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99" w:lineRule="exact" w:before="0"/>
        <w:ind w:left="1" w:right="13" w:firstLine="0"/>
        <w:jc w:val="center"/>
        <w:rPr>
          <w:sz w:val="46"/>
        </w:rPr>
      </w:pPr>
      <w:r>
        <w:rPr/>
        <mc:AlternateContent>
          <mc:Choice Requires="wps">
            <w:drawing>
              <wp:anchor distT="0" distB="0" distL="0" distR="0" allowOverlap="1" layoutInCell="1" locked="0" behindDoc="1" simplePos="0" relativeHeight="482094080">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005390"/>
                        </a:solidFill>
                      </wps:spPr>
                      <wps:bodyPr wrap="square" lIns="0" tIns="0" rIns="0" bIns="0" rtlCol="0">
                        <a:prstTxWarp prst="textNoShape">
                          <a:avLst/>
                        </a:prstTxWarp>
                        <a:noAutofit/>
                      </wps:bodyPr>
                    </wps:wsp>
                  </a:graphicData>
                </a:graphic>
              </wp:anchor>
            </w:drawing>
          </mc:Choice>
          <mc:Fallback>
            <w:pict>
              <v:rect style="position:absolute;margin-left:0pt;margin-top:-.000004pt;width:595.5pt;height:842.25pt;mso-position-horizontal-relative:page;mso-position-vertical-relative:page;z-index:-21222400" id="docshape1" filled="true" fillcolor="#005390" stroked="false">
                <v:fill type="solid"/>
                <w10:wrap type="none"/>
              </v:rect>
            </w:pict>
          </mc:Fallback>
        </mc:AlternateContent>
      </w:r>
      <w:r>
        <w:rPr/>
        <mc:AlternateContent>
          <mc:Choice Requires="wps">
            <w:drawing>
              <wp:anchor distT="0" distB="0" distL="0" distR="0" allowOverlap="1" layoutInCell="1" locked="0" behindDoc="1" simplePos="0" relativeHeight="482094592">
                <wp:simplePos x="0" y="0"/>
                <wp:positionH relativeFrom="page">
                  <wp:posOffset>231723</wp:posOffset>
                </wp:positionH>
                <wp:positionV relativeFrom="page">
                  <wp:posOffset>1656807</wp:posOffset>
                </wp:positionV>
                <wp:extent cx="7068184" cy="877062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068184" cy="8770620"/>
                          <a:chExt cx="7068184" cy="8770620"/>
                        </a:xfrm>
                      </wpg:grpSpPr>
                      <wps:wsp>
                        <wps:cNvPr id="3" name="Graphic 3"/>
                        <wps:cNvSpPr/>
                        <wps:spPr>
                          <a:xfrm>
                            <a:off x="0" y="0"/>
                            <a:ext cx="7064375" cy="8770620"/>
                          </a:xfrm>
                          <a:custGeom>
                            <a:avLst/>
                            <a:gdLst/>
                            <a:ahLst/>
                            <a:cxnLst/>
                            <a:rect l="l" t="t" r="r" b="b"/>
                            <a:pathLst>
                              <a:path w="7064375" h="8770620">
                                <a:moveTo>
                                  <a:pt x="0" y="8770192"/>
                                </a:moveTo>
                                <a:lnTo>
                                  <a:pt x="7064071" y="8770192"/>
                                </a:lnTo>
                                <a:lnTo>
                                  <a:pt x="7064071" y="0"/>
                                </a:lnTo>
                                <a:lnTo>
                                  <a:pt x="0" y="0"/>
                                </a:lnTo>
                                <a:lnTo>
                                  <a:pt x="0" y="8770192"/>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4905" y="0"/>
                            <a:ext cx="3571874" cy="2209799"/>
                          </a:xfrm>
                          <a:prstGeom prst="rect">
                            <a:avLst/>
                          </a:prstGeom>
                        </pic:spPr>
                      </pic:pic>
                      <pic:pic>
                        <pic:nvPicPr>
                          <pic:cNvPr id="5" name="Image 5"/>
                          <pic:cNvPicPr/>
                        </pic:nvPicPr>
                        <pic:blipFill>
                          <a:blip r:embed="rId6" cstate="print"/>
                          <a:stretch>
                            <a:fillRect/>
                          </a:stretch>
                        </pic:blipFill>
                        <pic:spPr>
                          <a:xfrm>
                            <a:off x="4905" y="2201363"/>
                            <a:ext cx="3524249" cy="2247899"/>
                          </a:xfrm>
                          <a:prstGeom prst="rect">
                            <a:avLst/>
                          </a:prstGeom>
                        </pic:spPr>
                      </pic:pic>
                      <pic:pic>
                        <pic:nvPicPr>
                          <pic:cNvPr id="6" name="Image 6"/>
                          <pic:cNvPicPr/>
                        </pic:nvPicPr>
                        <pic:blipFill>
                          <a:blip r:embed="rId7" cstate="print"/>
                          <a:stretch>
                            <a:fillRect/>
                          </a:stretch>
                        </pic:blipFill>
                        <pic:spPr>
                          <a:xfrm>
                            <a:off x="3515185" y="2241398"/>
                            <a:ext cx="3552824" cy="2085974"/>
                          </a:xfrm>
                          <a:prstGeom prst="rect">
                            <a:avLst/>
                          </a:prstGeom>
                        </pic:spPr>
                      </pic:pic>
                      <pic:pic>
                        <pic:nvPicPr>
                          <pic:cNvPr id="7" name="Image 7"/>
                          <pic:cNvPicPr/>
                        </pic:nvPicPr>
                        <pic:blipFill>
                          <a:blip r:embed="rId8" cstate="print"/>
                          <a:stretch>
                            <a:fillRect/>
                          </a:stretch>
                        </pic:blipFill>
                        <pic:spPr>
                          <a:xfrm>
                            <a:off x="3492514" y="6593771"/>
                            <a:ext cx="3571874" cy="2171699"/>
                          </a:xfrm>
                          <a:prstGeom prst="rect">
                            <a:avLst/>
                          </a:prstGeom>
                        </pic:spPr>
                      </pic:pic>
                      <pic:pic>
                        <pic:nvPicPr>
                          <pic:cNvPr id="8" name="Image 8"/>
                          <pic:cNvPicPr/>
                        </pic:nvPicPr>
                        <pic:blipFill>
                          <a:blip r:embed="rId9" cstate="print"/>
                          <a:stretch>
                            <a:fillRect/>
                          </a:stretch>
                        </pic:blipFill>
                        <pic:spPr>
                          <a:xfrm>
                            <a:off x="0" y="4426193"/>
                            <a:ext cx="3485027" cy="2209799"/>
                          </a:xfrm>
                          <a:prstGeom prst="rect">
                            <a:avLst/>
                          </a:prstGeom>
                        </pic:spPr>
                      </pic:pic>
                      <pic:pic>
                        <pic:nvPicPr>
                          <pic:cNvPr id="9" name="Image 9"/>
                          <pic:cNvPicPr/>
                        </pic:nvPicPr>
                        <pic:blipFill>
                          <a:blip r:embed="rId10" cstate="print"/>
                          <a:stretch>
                            <a:fillRect/>
                          </a:stretch>
                        </pic:blipFill>
                        <pic:spPr>
                          <a:xfrm>
                            <a:off x="3596527" y="0"/>
                            <a:ext cx="3467099" cy="2238374"/>
                          </a:xfrm>
                          <a:prstGeom prst="rect">
                            <a:avLst/>
                          </a:prstGeom>
                        </pic:spPr>
                      </pic:pic>
                      <pic:pic>
                        <pic:nvPicPr>
                          <pic:cNvPr id="10" name="Image 10"/>
                          <pic:cNvPicPr/>
                        </pic:nvPicPr>
                        <pic:blipFill>
                          <a:blip r:embed="rId11" cstate="print"/>
                          <a:stretch>
                            <a:fillRect/>
                          </a:stretch>
                        </pic:blipFill>
                        <pic:spPr>
                          <a:xfrm>
                            <a:off x="3621496" y="4331427"/>
                            <a:ext cx="3438524" cy="2257424"/>
                          </a:xfrm>
                          <a:prstGeom prst="rect">
                            <a:avLst/>
                          </a:prstGeom>
                        </pic:spPr>
                      </pic:pic>
                      <pic:pic>
                        <pic:nvPicPr>
                          <pic:cNvPr id="11" name="Image 11"/>
                          <pic:cNvPicPr/>
                        </pic:nvPicPr>
                        <pic:blipFill>
                          <a:blip r:embed="rId12" cstate="print"/>
                          <a:stretch>
                            <a:fillRect/>
                          </a:stretch>
                        </pic:blipFill>
                        <pic:spPr>
                          <a:xfrm>
                            <a:off x="0" y="6639559"/>
                            <a:ext cx="3514724" cy="2124074"/>
                          </a:xfrm>
                          <a:prstGeom prst="rect">
                            <a:avLst/>
                          </a:prstGeom>
                        </pic:spPr>
                      </pic:pic>
                      <wps:wsp>
                        <wps:cNvPr id="12" name="Graphic 12"/>
                        <wps:cNvSpPr/>
                        <wps:spPr>
                          <a:xfrm>
                            <a:off x="1960028" y="1690392"/>
                            <a:ext cx="3273425" cy="5471795"/>
                          </a:xfrm>
                          <a:custGeom>
                            <a:avLst/>
                            <a:gdLst/>
                            <a:ahLst/>
                            <a:cxnLst/>
                            <a:rect l="l" t="t" r="r" b="b"/>
                            <a:pathLst>
                              <a:path w="3273425" h="5471795">
                                <a:moveTo>
                                  <a:pt x="3272997" y="5471599"/>
                                </a:moveTo>
                                <a:lnTo>
                                  <a:pt x="0" y="5471599"/>
                                </a:lnTo>
                                <a:lnTo>
                                  <a:pt x="0" y="0"/>
                                </a:lnTo>
                                <a:lnTo>
                                  <a:pt x="3272997" y="0"/>
                                </a:lnTo>
                                <a:lnTo>
                                  <a:pt x="3272997" y="5471599"/>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3" cstate="print"/>
                          <a:stretch>
                            <a:fillRect/>
                          </a:stretch>
                        </pic:blipFill>
                        <pic:spPr>
                          <a:xfrm>
                            <a:off x="2779850" y="4907197"/>
                            <a:ext cx="2590798" cy="2305049"/>
                          </a:xfrm>
                          <a:prstGeom prst="rect">
                            <a:avLst/>
                          </a:prstGeom>
                        </pic:spPr>
                      </pic:pic>
                      <pic:pic>
                        <pic:nvPicPr>
                          <pic:cNvPr id="14" name="Image 14"/>
                          <pic:cNvPicPr/>
                        </pic:nvPicPr>
                        <pic:blipFill>
                          <a:blip r:embed="rId14" cstate="print"/>
                          <a:stretch>
                            <a:fillRect/>
                          </a:stretch>
                        </pic:blipFill>
                        <pic:spPr>
                          <a:xfrm>
                            <a:off x="2063240" y="1783122"/>
                            <a:ext cx="3086099" cy="5324474"/>
                          </a:xfrm>
                          <a:prstGeom prst="rect">
                            <a:avLst/>
                          </a:prstGeom>
                        </pic:spPr>
                      </pic:pic>
                    </wpg:wgp>
                  </a:graphicData>
                </a:graphic>
              </wp:anchor>
            </w:drawing>
          </mc:Choice>
          <mc:Fallback>
            <w:pict>
              <v:group style="position:absolute;margin-left:18.245974pt;margin-top:130.45726pt;width:556.550pt;height:690.6pt;mso-position-horizontal-relative:page;mso-position-vertical-relative:page;z-index:-21221888" id="docshapegroup2" coordorigin="365,2609" coordsize="11131,13812">
                <v:rect style="position:absolute;left:364;top:2609;width:11125;height:13812" id="docshape3" filled="true" fillcolor="#ffffff" stroked="false">
                  <v:fill type="solid"/>
                </v:rect>
                <v:shape style="position:absolute;left:372;top:2609;width:5625;height:3480" type="#_x0000_t75" id="docshape4" stroked="false">
                  <v:imagedata r:id="rId5" o:title=""/>
                </v:shape>
                <v:shape style="position:absolute;left:372;top:6075;width:5550;height:3540" type="#_x0000_t75" id="docshape5" stroked="false">
                  <v:imagedata r:id="rId6" o:title=""/>
                </v:shape>
                <v:shape style="position:absolute;left:5900;top:6138;width:5595;height:3285" type="#_x0000_t75" id="docshape6" stroked="false">
                  <v:imagedata r:id="rId7" o:title=""/>
                </v:shape>
                <v:shape style="position:absolute;left:5864;top:12993;width:5625;height:3420" type="#_x0000_t75" id="docshape7" stroked="false">
                  <v:imagedata r:id="rId8" o:title=""/>
                </v:shape>
                <v:shape style="position:absolute;left:364;top:9579;width:5489;height:3480" type="#_x0000_t75" id="docshape8" stroked="false">
                  <v:imagedata r:id="rId9" o:title=""/>
                </v:shape>
                <v:shape style="position:absolute;left:6028;top:2609;width:5460;height:3525" type="#_x0000_t75" id="docshape9" stroked="false">
                  <v:imagedata r:id="rId10" o:title=""/>
                </v:shape>
                <v:shape style="position:absolute;left:6068;top:9430;width:5415;height:3555" type="#_x0000_t75" id="docshape10" stroked="false">
                  <v:imagedata r:id="rId11" o:title=""/>
                </v:shape>
                <v:shape style="position:absolute;left:364;top:13065;width:5535;height:3345" type="#_x0000_t75" id="docshape11" stroked="false">
                  <v:imagedata r:id="rId12" o:title=""/>
                </v:shape>
                <v:rect style="position:absolute;left:3451;top:5271;width:5155;height:8617" id="docshape12" filled="true" fillcolor="#ffffff" stroked="false">
                  <v:fill type="solid"/>
                </v:rect>
                <v:shape style="position:absolute;left:4742;top:10337;width:4080;height:3630" type="#_x0000_t75" id="docshape13" stroked="false">
                  <v:imagedata r:id="rId13" o:title=""/>
                </v:shape>
                <v:shape style="position:absolute;left:3614;top:5417;width:4860;height:8385" type="#_x0000_t75" id="docshape14" stroked="false">
                  <v:imagedata r:id="rId14" o:title=""/>
                </v:shape>
                <w10:wrap type="none"/>
              </v:group>
            </w:pict>
          </mc:Fallback>
        </mc:AlternateContent>
      </w:r>
      <w:r>
        <w:rPr>
          <w:color w:val="FFFFFF"/>
          <w:w w:val="105"/>
          <w:sz w:val="46"/>
        </w:rPr>
        <w:t>Mississippi</w:t>
      </w:r>
      <w:r>
        <w:rPr>
          <w:color w:val="FFFFFF"/>
          <w:spacing w:val="-19"/>
          <w:w w:val="105"/>
          <w:sz w:val="46"/>
        </w:rPr>
        <w:t> </w:t>
      </w:r>
      <w:r>
        <w:rPr>
          <w:color w:val="FFFFFF"/>
          <w:w w:val="105"/>
          <w:sz w:val="46"/>
        </w:rPr>
        <w:t>Valley</w:t>
      </w:r>
      <w:r>
        <w:rPr>
          <w:color w:val="FFFFFF"/>
          <w:spacing w:val="-18"/>
          <w:w w:val="105"/>
          <w:sz w:val="46"/>
        </w:rPr>
        <w:t> </w:t>
      </w:r>
      <w:r>
        <w:rPr>
          <w:color w:val="FFFFFF"/>
          <w:w w:val="105"/>
          <w:sz w:val="46"/>
        </w:rPr>
        <w:t>Workforce</w:t>
      </w:r>
      <w:r>
        <w:rPr>
          <w:color w:val="FFFFFF"/>
          <w:spacing w:val="-18"/>
          <w:w w:val="105"/>
          <w:sz w:val="46"/>
        </w:rPr>
        <w:t> </w:t>
      </w:r>
      <w:r>
        <w:rPr>
          <w:color w:val="FFFFFF"/>
          <w:w w:val="105"/>
          <w:sz w:val="46"/>
        </w:rPr>
        <w:t>Development</w:t>
      </w:r>
      <w:r>
        <w:rPr>
          <w:color w:val="FFFFFF"/>
          <w:spacing w:val="-19"/>
          <w:w w:val="105"/>
          <w:sz w:val="46"/>
        </w:rPr>
        <w:t> </w:t>
      </w:r>
      <w:r>
        <w:rPr>
          <w:color w:val="FFFFFF"/>
          <w:spacing w:val="-2"/>
          <w:w w:val="105"/>
          <w:sz w:val="46"/>
        </w:rPr>
        <w:t>Board</w:t>
      </w:r>
    </w:p>
    <w:p>
      <w:pPr>
        <w:pStyle w:val="Title"/>
      </w:pPr>
      <w:r>
        <w:rPr>
          <w:color w:val="FFFFFF"/>
          <w:w w:val="105"/>
        </w:rPr>
        <w:t>Local</w:t>
      </w:r>
      <w:r>
        <w:rPr>
          <w:color w:val="FFFFFF"/>
          <w:spacing w:val="8"/>
          <w:w w:val="105"/>
        </w:rPr>
        <w:t> </w:t>
      </w:r>
      <w:r>
        <w:rPr>
          <w:color w:val="FFFFFF"/>
          <w:spacing w:val="-4"/>
          <w:w w:val="105"/>
        </w:rPr>
        <w:t>Plan</w:t>
      </w:r>
    </w:p>
    <w:p>
      <w:pPr>
        <w:spacing w:before="511"/>
        <w:ind w:left="0" w:right="14" w:firstLine="0"/>
        <w:jc w:val="center"/>
        <w:rPr>
          <w:sz w:val="36"/>
        </w:rPr>
      </w:pPr>
      <w:r>
        <w:rPr>
          <w:color w:val="FFFFFF"/>
          <w:w w:val="105"/>
          <w:sz w:val="36"/>
        </w:rPr>
        <w:t>Program</w:t>
      </w:r>
      <w:r>
        <w:rPr>
          <w:color w:val="FFFFFF"/>
          <w:spacing w:val="-3"/>
          <w:w w:val="105"/>
          <w:sz w:val="36"/>
        </w:rPr>
        <w:t> </w:t>
      </w:r>
      <w:r>
        <w:rPr>
          <w:color w:val="FFFFFF"/>
          <w:w w:val="105"/>
          <w:sz w:val="36"/>
        </w:rPr>
        <w:t>Year</w:t>
      </w:r>
      <w:r>
        <w:rPr>
          <w:color w:val="FFFFFF"/>
          <w:spacing w:val="-2"/>
          <w:w w:val="105"/>
          <w:sz w:val="36"/>
        </w:rPr>
        <w:t> </w:t>
      </w:r>
      <w:r>
        <w:rPr>
          <w:color w:val="FFFFFF"/>
          <w:w w:val="105"/>
          <w:sz w:val="36"/>
        </w:rPr>
        <w:t>2024</w:t>
      </w:r>
      <w:r>
        <w:rPr>
          <w:color w:val="FFFFFF"/>
          <w:spacing w:val="-2"/>
          <w:w w:val="105"/>
          <w:sz w:val="36"/>
        </w:rPr>
        <w:t> </w:t>
      </w:r>
      <w:r>
        <w:rPr>
          <w:color w:val="FFFFFF"/>
          <w:w w:val="105"/>
          <w:sz w:val="36"/>
        </w:rPr>
        <w:t>-</w:t>
      </w:r>
      <w:r>
        <w:rPr>
          <w:color w:val="FFFFFF"/>
          <w:spacing w:val="-2"/>
          <w:w w:val="105"/>
          <w:sz w:val="36"/>
        </w:rPr>
        <w:t> </w:t>
      </w:r>
      <w:r>
        <w:rPr>
          <w:color w:val="FFFFFF"/>
          <w:spacing w:val="-4"/>
          <w:w w:val="105"/>
          <w:sz w:val="36"/>
        </w:rPr>
        <w:t>2027</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0"/>
        <w:rPr>
          <w:sz w:val="28"/>
        </w:rPr>
      </w:pPr>
    </w:p>
    <w:p>
      <w:pPr>
        <w:spacing w:before="0"/>
        <w:ind w:left="5817" w:right="0" w:firstLine="0"/>
        <w:jc w:val="left"/>
        <w:rPr>
          <w:sz w:val="28"/>
        </w:rPr>
      </w:pPr>
      <w:r>
        <w:rPr>
          <w:spacing w:val="-2"/>
          <w:w w:val="105"/>
          <w:sz w:val="28"/>
        </w:rPr>
        <w:t>Jackson</w:t>
      </w:r>
    </w:p>
    <w:p>
      <w:pPr>
        <w:pStyle w:val="BodyText"/>
        <w:rPr>
          <w:sz w:val="28"/>
        </w:rPr>
      </w:pPr>
    </w:p>
    <w:p>
      <w:pPr>
        <w:pStyle w:val="BodyText"/>
        <w:spacing w:before="208"/>
        <w:rPr>
          <w:sz w:val="28"/>
        </w:rPr>
      </w:pPr>
    </w:p>
    <w:p>
      <w:pPr>
        <w:spacing w:before="0"/>
        <w:ind w:left="5899" w:right="0" w:firstLine="0"/>
        <w:jc w:val="left"/>
        <w:rPr>
          <w:sz w:val="28"/>
        </w:rPr>
      </w:pPr>
      <w:r>
        <w:rPr>
          <w:spacing w:val="-2"/>
          <w:w w:val="110"/>
          <w:sz w:val="28"/>
        </w:rPr>
        <w:t>Clinton</w:t>
      </w:r>
    </w:p>
    <w:p>
      <w:pPr>
        <w:pStyle w:val="BodyText"/>
        <w:rPr>
          <w:sz w:val="28"/>
        </w:rPr>
      </w:pPr>
    </w:p>
    <w:p>
      <w:pPr>
        <w:pStyle w:val="BodyText"/>
        <w:spacing w:before="48"/>
        <w:rPr>
          <w:sz w:val="28"/>
        </w:rPr>
      </w:pPr>
    </w:p>
    <w:p>
      <w:pPr>
        <w:spacing w:before="0"/>
        <w:ind w:left="2292" w:right="13" w:firstLine="0"/>
        <w:jc w:val="center"/>
        <w:rPr>
          <w:sz w:val="28"/>
        </w:rPr>
      </w:pPr>
      <w:r>
        <w:rPr>
          <w:spacing w:val="-2"/>
          <w:w w:val="105"/>
          <w:sz w:val="28"/>
        </w:rPr>
        <w:t>Scott</w:t>
      </w:r>
    </w:p>
    <w:p>
      <w:pPr>
        <w:spacing w:before="207"/>
        <w:ind w:left="0" w:right="590" w:firstLine="0"/>
        <w:jc w:val="center"/>
        <w:rPr>
          <w:sz w:val="28"/>
        </w:rPr>
      </w:pPr>
      <w:r>
        <w:rPr>
          <w:spacing w:val="-2"/>
          <w:w w:val="105"/>
          <w:sz w:val="28"/>
        </w:rPr>
        <w:t>Muscatine</w:t>
      </w:r>
    </w:p>
    <w:p>
      <w:pPr>
        <w:pStyle w:val="BodyText"/>
        <w:rPr>
          <w:sz w:val="28"/>
        </w:rPr>
      </w:pPr>
    </w:p>
    <w:p>
      <w:pPr>
        <w:pStyle w:val="BodyText"/>
        <w:spacing w:before="102"/>
        <w:rPr>
          <w:sz w:val="28"/>
        </w:rPr>
      </w:pPr>
    </w:p>
    <w:p>
      <w:pPr>
        <w:spacing w:before="0"/>
        <w:ind w:left="0" w:right="1755" w:firstLine="0"/>
        <w:jc w:val="center"/>
        <w:rPr>
          <w:sz w:val="28"/>
        </w:rPr>
      </w:pPr>
      <w:r>
        <w:rPr>
          <w:spacing w:val="-2"/>
          <w:w w:val="105"/>
          <w:sz w:val="28"/>
        </w:rPr>
        <w:t>Louisa</w:t>
      </w:r>
    </w:p>
    <w:p>
      <w:pPr>
        <w:pStyle w:val="BodyText"/>
        <w:spacing w:before="319"/>
        <w:rPr>
          <w:sz w:val="28"/>
        </w:rPr>
      </w:pPr>
    </w:p>
    <w:p>
      <w:pPr>
        <w:tabs>
          <w:tab w:pos="4225" w:val="left" w:leader="none"/>
        </w:tabs>
        <w:spacing w:line="216" w:lineRule="auto" w:before="0"/>
        <w:ind w:left="4010" w:right="5165" w:hanging="985"/>
        <w:jc w:val="left"/>
        <w:rPr>
          <w:sz w:val="28"/>
        </w:rPr>
      </w:pPr>
      <w:r>
        <w:rPr>
          <w:spacing w:val="-2"/>
          <w:w w:val="105"/>
          <w:sz w:val="28"/>
        </w:rPr>
        <w:t>Henry</w:t>
      </w:r>
      <w:r>
        <w:rPr>
          <w:sz w:val="28"/>
        </w:rPr>
        <w:tab/>
        <w:tab/>
      </w:r>
      <w:r>
        <w:rPr>
          <w:spacing w:val="-4"/>
          <w:w w:val="105"/>
          <w:position w:val="10"/>
          <w:sz w:val="28"/>
        </w:rPr>
        <w:t>Des </w:t>
      </w:r>
      <w:r>
        <w:rPr>
          <w:spacing w:val="-2"/>
          <w:w w:val="105"/>
          <w:sz w:val="28"/>
        </w:rPr>
        <w:t>Moines</w:t>
      </w:r>
    </w:p>
    <w:p>
      <w:pPr>
        <w:pStyle w:val="BodyText"/>
        <w:spacing w:before="297"/>
        <w:rPr>
          <w:sz w:val="28"/>
        </w:rPr>
      </w:pPr>
    </w:p>
    <w:p>
      <w:pPr>
        <w:spacing w:before="1"/>
        <w:ind w:left="0" w:right="2911" w:firstLine="0"/>
        <w:jc w:val="center"/>
        <w:rPr>
          <w:sz w:val="28"/>
        </w:rPr>
      </w:pPr>
      <w:r>
        <w:rPr>
          <w:spacing w:val="-5"/>
          <w:sz w:val="28"/>
        </w:rPr>
        <w:t>Lee</w:t>
      </w:r>
    </w:p>
    <w:p>
      <w:pPr>
        <w:spacing w:after="0"/>
        <w:jc w:val="center"/>
        <w:rPr>
          <w:sz w:val="28"/>
        </w:rPr>
        <w:sectPr>
          <w:type w:val="continuous"/>
          <w:pgSz w:w="11910" w:h="16850"/>
          <w:pgMar w:top="180" w:bottom="280" w:left="900" w:right="940"/>
        </w:sectPr>
      </w:pPr>
    </w:p>
    <w:p>
      <w:pPr>
        <w:tabs>
          <w:tab w:pos="10690" w:val="right" w:leader="dot"/>
        </w:tabs>
        <w:spacing w:line="243" w:lineRule="exact" w:before="61"/>
        <w:ind w:left="1340" w:right="0" w:firstLine="0"/>
        <w:jc w:val="left"/>
        <w:rPr>
          <w:rFonts w:ascii="Calibri" w:hAnsi="Calibri"/>
          <w:b/>
          <w:sz w:val="20"/>
        </w:rPr>
      </w:pPr>
      <w:hyperlink w:history="true" w:anchor="_bookmark0">
        <w:r>
          <w:rPr>
            <w:b/>
            <w:sz w:val="20"/>
          </w:rPr>
          <w:t>SECTION</w:t>
        </w:r>
        <w:r>
          <w:rPr>
            <w:b/>
            <w:spacing w:val="-6"/>
            <w:sz w:val="20"/>
          </w:rPr>
          <w:t> </w:t>
        </w:r>
        <w:r>
          <w:rPr>
            <w:b/>
            <w:sz w:val="20"/>
          </w:rPr>
          <w:t>1</w:t>
        </w:r>
        <w:r>
          <w:rPr>
            <w:b/>
            <w:spacing w:val="-3"/>
            <w:sz w:val="20"/>
          </w:rPr>
          <w:t> </w:t>
        </w:r>
        <w:r>
          <w:rPr>
            <w:b/>
            <w:sz w:val="20"/>
          </w:rPr>
          <w:t>–</w:t>
        </w:r>
        <w:r>
          <w:rPr>
            <w:b/>
            <w:spacing w:val="-3"/>
            <w:sz w:val="20"/>
          </w:rPr>
          <w:t> </w:t>
        </w:r>
        <w:r>
          <w:rPr>
            <w:b/>
            <w:spacing w:val="-2"/>
            <w:sz w:val="20"/>
          </w:rPr>
          <w:t>INFRASTRUCTURE</w:t>
        </w:r>
        <w:r>
          <w:rPr>
            <w:b/>
            <w:sz w:val="20"/>
          </w:rPr>
          <w:tab/>
        </w:r>
        <w:r>
          <w:rPr>
            <w:rFonts w:ascii="Calibri" w:hAnsi="Calibri"/>
            <w:b/>
            <w:spacing w:val="-10"/>
            <w:sz w:val="20"/>
          </w:rPr>
          <w:t>3</w:t>
        </w:r>
      </w:hyperlink>
    </w:p>
    <w:p>
      <w:pPr>
        <w:tabs>
          <w:tab w:pos="10690" w:val="right" w:leader="dot"/>
        </w:tabs>
        <w:spacing w:line="243" w:lineRule="exact" w:before="0"/>
        <w:ind w:left="1560" w:right="0" w:firstLine="0"/>
        <w:jc w:val="left"/>
        <w:rPr>
          <w:rFonts w:ascii="Calibri"/>
          <w:sz w:val="20"/>
        </w:rPr>
      </w:pPr>
      <w:hyperlink w:history="true" w:anchor="_bookmark1">
        <w:r>
          <w:rPr>
            <w:spacing w:val="11"/>
            <w:sz w:val="20"/>
          </w:rPr>
          <w:t>LOCAL</w:t>
        </w:r>
        <w:r>
          <w:rPr>
            <w:spacing w:val="24"/>
            <w:sz w:val="20"/>
          </w:rPr>
          <w:t> </w:t>
        </w:r>
        <w:r>
          <w:rPr>
            <w:spacing w:val="13"/>
            <w:sz w:val="20"/>
          </w:rPr>
          <w:t>WORKFORCE</w:t>
        </w:r>
        <w:r>
          <w:rPr>
            <w:spacing w:val="21"/>
            <w:sz w:val="20"/>
          </w:rPr>
          <w:t> </w:t>
        </w:r>
        <w:r>
          <w:rPr>
            <w:spacing w:val="13"/>
            <w:sz w:val="20"/>
          </w:rPr>
          <w:t>DEVELOPMENT</w:t>
        </w:r>
        <w:r>
          <w:rPr>
            <w:spacing w:val="25"/>
            <w:sz w:val="20"/>
          </w:rPr>
          <w:t> </w:t>
        </w:r>
        <w:r>
          <w:rPr>
            <w:spacing w:val="10"/>
            <w:sz w:val="20"/>
          </w:rPr>
          <w:t>AREA</w:t>
        </w:r>
        <w:r>
          <w:rPr>
            <w:sz w:val="20"/>
          </w:rPr>
          <w:tab/>
        </w:r>
        <w:r>
          <w:rPr>
            <w:rFonts w:ascii="Calibri"/>
            <w:spacing w:val="-10"/>
            <w:sz w:val="20"/>
          </w:rPr>
          <w:t>3</w:t>
        </w:r>
      </w:hyperlink>
    </w:p>
    <w:p>
      <w:pPr>
        <w:tabs>
          <w:tab w:pos="10690" w:val="right" w:leader="dot"/>
        </w:tabs>
        <w:spacing w:before="1"/>
        <w:ind w:left="1560" w:right="0" w:firstLine="0"/>
        <w:jc w:val="left"/>
        <w:rPr>
          <w:rFonts w:ascii="Calibri"/>
          <w:sz w:val="20"/>
        </w:rPr>
      </w:pPr>
      <w:hyperlink w:history="true" w:anchor="_bookmark2">
        <w:r>
          <w:rPr>
            <w:spacing w:val="11"/>
            <w:sz w:val="20"/>
          </w:rPr>
          <w:t>BOARD</w:t>
        </w:r>
        <w:r>
          <w:rPr>
            <w:spacing w:val="25"/>
            <w:sz w:val="20"/>
          </w:rPr>
          <w:t> </w:t>
        </w:r>
        <w:r>
          <w:rPr>
            <w:spacing w:val="11"/>
            <w:sz w:val="20"/>
          </w:rPr>
          <w:t>COMMITTEES</w:t>
        </w:r>
        <w:r>
          <w:rPr>
            <w:sz w:val="20"/>
          </w:rPr>
          <w:tab/>
        </w:r>
        <w:r>
          <w:rPr>
            <w:rFonts w:ascii="Calibri"/>
            <w:spacing w:val="-10"/>
            <w:sz w:val="20"/>
          </w:rPr>
          <w:t>3</w:t>
        </w:r>
      </w:hyperlink>
    </w:p>
    <w:p>
      <w:pPr>
        <w:tabs>
          <w:tab w:pos="10690" w:val="right" w:leader="dot"/>
        </w:tabs>
        <w:spacing w:before="1"/>
        <w:ind w:left="1560" w:right="0" w:firstLine="0"/>
        <w:jc w:val="left"/>
        <w:rPr>
          <w:rFonts w:ascii="Calibri"/>
          <w:sz w:val="20"/>
        </w:rPr>
      </w:pPr>
      <w:hyperlink w:history="true" w:anchor="_bookmark3">
        <w:r>
          <w:rPr>
            <w:spacing w:val="11"/>
            <w:sz w:val="20"/>
          </w:rPr>
          <w:t>BOARD</w:t>
        </w:r>
        <w:r>
          <w:rPr>
            <w:spacing w:val="23"/>
            <w:sz w:val="20"/>
          </w:rPr>
          <w:t> </w:t>
        </w:r>
        <w:r>
          <w:rPr>
            <w:spacing w:val="13"/>
            <w:sz w:val="20"/>
          </w:rPr>
          <w:t>MEMBERS</w:t>
        </w:r>
        <w:r>
          <w:rPr>
            <w:sz w:val="20"/>
          </w:rPr>
          <w:tab/>
        </w:r>
        <w:r>
          <w:rPr>
            <w:rFonts w:ascii="Calibri"/>
            <w:spacing w:val="-10"/>
            <w:sz w:val="20"/>
          </w:rPr>
          <w:t>4</w:t>
        </w:r>
      </w:hyperlink>
    </w:p>
    <w:p>
      <w:pPr>
        <w:tabs>
          <w:tab w:pos="10690" w:val="right" w:leader="dot"/>
        </w:tabs>
        <w:spacing w:line="243" w:lineRule="exact" w:before="0"/>
        <w:ind w:left="1560" w:right="0" w:firstLine="0"/>
        <w:jc w:val="left"/>
        <w:rPr>
          <w:rFonts w:ascii="Calibri"/>
          <w:sz w:val="20"/>
        </w:rPr>
      </w:pPr>
      <w:hyperlink w:history="true" w:anchor="_bookmark4">
        <w:r>
          <w:rPr>
            <w:spacing w:val="12"/>
            <w:sz w:val="20"/>
          </w:rPr>
          <w:t>FISCAL</w:t>
        </w:r>
        <w:r>
          <w:rPr>
            <w:spacing w:val="24"/>
            <w:sz w:val="20"/>
          </w:rPr>
          <w:t> </w:t>
        </w:r>
        <w:r>
          <w:rPr>
            <w:spacing w:val="12"/>
            <w:sz w:val="20"/>
          </w:rPr>
          <w:t>AGENT</w:t>
        </w:r>
        <w:r>
          <w:rPr>
            <w:sz w:val="20"/>
          </w:rPr>
          <w:tab/>
        </w:r>
        <w:r>
          <w:rPr>
            <w:rFonts w:ascii="Calibri"/>
            <w:spacing w:val="-10"/>
            <w:sz w:val="20"/>
          </w:rPr>
          <w:t>5</w:t>
        </w:r>
      </w:hyperlink>
    </w:p>
    <w:p>
      <w:pPr>
        <w:tabs>
          <w:tab w:pos="10690" w:val="right" w:leader="dot"/>
        </w:tabs>
        <w:spacing w:line="243" w:lineRule="exact" w:before="0"/>
        <w:ind w:left="1560" w:right="0" w:firstLine="0"/>
        <w:jc w:val="left"/>
        <w:rPr>
          <w:rFonts w:ascii="Calibri"/>
          <w:sz w:val="20"/>
        </w:rPr>
      </w:pPr>
      <w:hyperlink w:history="true" w:anchor="_bookmark5">
        <w:r>
          <w:rPr>
            <w:spacing w:val="13"/>
            <w:sz w:val="20"/>
          </w:rPr>
          <w:t>MISSISSIPPI</w:t>
        </w:r>
        <w:r>
          <w:rPr>
            <w:spacing w:val="25"/>
            <w:sz w:val="20"/>
          </w:rPr>
          <w:t> </w:t>
        </w:r>
        <w:r>
          <w:rPr>
            <w:spacing w:val="12"/>
            <w:sz w:val="20"/>
          </w:rPr>
          <w:t>VALLEY</w:t>
        </w:r>
        <w:r>
          <w:rPr>
            <w:spacing w:val="26"/>
            <w:sz w:val="20"/>
          </w:rPr>
          <w:t> </w:t>
        </w:r>
        <w:r>
          <w:rPr>
            <w:spacing w:val="12"/>
            <w:sz w:val="20"/>
          </w:rPr>
          <w:t>WORKFORCE</w:t>
        </w:r>
        <w:r>
          <w:rPr>
            <w:spacing w:val="27"/>
            <w:sz w:val="20"/>
          </w:rPr>
          <w:t> </w:t>
        </w:r>
        <w:r>
          <w:rPr>
            <w:spacing w:val="13"/>
            <w:sz w:val="20"/>
          </w:rPr>
          <w:t>DEVELOPMENT</w:t>
        </w:r>
        <w:r>
          <w:rPr>
            <w:spacing w:val="27"/>
            <w:sz w:val="20"/>
          </w:rPr>
          <w:t> </w:t>
        </w:r>
        <w:r>
          <w:rPr>
            <w:spacing w:val="11"/>
            <w:sz w:val="20"/>
          </w:rPr>
          <w:t>BOARD</w:t>
        </w:r>
        <w:r>
          <w:rPr>
            <w:spacing w:val="24"/>
            <w:sz w:val="20"/>
          </w:rPr>
          <w:t> </w:t>
        </w:r>
        <w:r>
          <w:rPr>
            <w:spacing w:val="10"/>
            <w:sz w:val="20"/>
          </w:rPr>
          <w:t>STAFF</w:t>
        </w:r>
        <w:r>
          <w:rPr>
            <w:sz w:val="20"/>
          </w:rPr>
          <w:tab/>
        </w:r>
        <w:r>
          <w:rPr>
            <w:rFonts w:ascii="Calibri"/>
            <w:spacing w:val="-10"/>
            <w:sz w:val="20"/>
          </w:rPr>
          <w:t>5</w:t>
        </w:r>
      </w:hyperlink>
    </w:p>
    <w:p>
      <w:pPr>
        <w:tabs>
          <w:tab w:pos="10690" w:val="right" w:leader="dot"/>
        </w:tabs>
        <w:spacing w:before="1"/>
        <w:ind w:left="1560" w:right="0" w:firstLine="0"/>
        <w:jc w:val="left"/>
        <w:rPr>
          <w:rFonts w:ascii="Calibri"/>
          <w:sz w:val="20"/>
        </w:rPr>
      </w:pPr>
      <w:hyperlink w:history="true" w:anchor="_bookmark6">
        <w:r>
          <w:rPr>
            <w:spacing w:val="13"/>
            <w:sz w:val="20"/>
          </w:rPr>
          <w:t>COMPETITIVELY</w:t>
        </w:r>
        <w:r>
          <w:rPr>
            <w:spacing w:val="24"/>
            <w:sz w:val="20"/>
          </w:rPr>
          <w:t> </w:t>
        </w:r>
        <w:r>
          <w:rPr>
            <w:spacing w:val="13"/>
            <w:sz w:val="20"/>
          </w:rPr>
          <w:t>SELECTED</w:t>
        </w:r>
        <w:r>
          <w:rPr>
            <w:spacing w:val="23"/>
            <w:sz w:val="20"/>
          </w:rPr>
          <w:t> </w:t>
        </w:r>
        <w:r>
          <w:rPr>
            <w:spacing w:val="11"/>
            <w:sz w:val="20"/>
          </w:rPr>
          <w:t>PROVIDERS</w:t>
        </w:r>
        <w:r>
          <w:rPr>
            <w:sz w:val="20"/>
          </w:rPr>
          <w:tab/>
        </w:r>
        <w:r>
          <w:rPr>
            <w:rFonts w:ascii="Calibri"/>
            <w:spacing w:val="-10"/>
            <w:sz w:val="20"/>
          </w:rPr>
          <w:t>9</w:t>
        </w:r>
      </w:hyperlink>
    </w:p>
    <w:p>
      <w:pPr>
        <w:tabs>
          <w:tab w:pos="10690" w:val="right" w:leader="dot"/>
        </w:tabs>
        <w:spacing w:before="1"/>
        <w:ind w:left="1560" w:right="0" w:firstLine="0"/>
        <w:jc w:val="left"/>
        <w:rPr>
          <w:rFonts w:ascii="Calibri"/>
          <w:sz w:val="20"/>
        </w:rPr>
      </w:pPr>
      <w:hyperlink w:history="true" w:anchor="_bookmark7">
        <w:r>
          <w:rPr>
            <w:spacing w:val="12"/>
            <w:sz w:val="20"/>
          </w:rPr>
          <w:t>OFFICE</w:t>
        </w:r>
        <w:r>
          <w:rPr>
            <w:spacing w:val="24"/>
            <w:sz w:val="20"/>
          </w:rPr>
          <w:t> </w:t>
        </w:r>
        <w:r>
          <w:rPr>
            <w:spacing w:val="12"/>
            <w:sz w:val="20"/>
          </w:rPr>
          <w:t>LOCATIONS</w:t>
        </w:r>
        <w:r>
          <w:rPr>
            <w:sz w:val="20"/>
          </w:rPr>
          <w:tab/>
        </w:r>
        <w:r>
          <w:rPr>
            <w:rFonts w:ascii="Calibri"/>
            <w:spacing w:val="-5"/>
            <w:sz w:val="20"/>
          </w:rPr>
          <w:t>10</w:t>
        </w:r>
      </w:hyperlink>
    </w:p>
    <w:p>
      <w:pPr>
        <w:tabs>
          <w:tab w:pos="10690" w:val="right" w:leader="dot"/>
        </w:tabs>
        <w:spacing w:before="0"/>
        <w:ind w:left="1560" w:right="0" w:firstLine="0"/>
        <w:jc w:val="left"/>
        <w:rPr>
          <w:rFonts w:ascii="Calibri"/>
          <w:sz w:val="20"/>
        </w:rPr>
      </w:pPr>
      <w:hyperlink w:history="true" w:anchor="_bookmark8">
        <w:r>
          <w:rPr>
            <w:spacing w:val="12"/>
            <w:sz w:val="20"/>
          </w:rPr>
          <w:t>PROCESS</w:t>
        </w:r>
        <w:r>
          <w:rPr>
            <w:spacing w:val="27"/>
            <w:sz w:val="20"/>
          </w:rPr>
          <w:t> </w:t>
        </w:r>
        <w:r>
          <w:rPr>
            <w:sz w:val="20"/>
          </w:rPr>
          <w:t>TO</w:t>
        </w:r>
        <w:r>
          <w:rPr>
            <w:spacing w:val="29"/>
            <w:sz w:val="20"/>
          </w:rPr>
          <w:t> </w:t>
        </w:r>
        <w:r>
          <w:rPr>
            <w:spacing w:val="11"/>
            <w:sz w:val="20"/>
          </w:rPr>
          <w:t>DRAFT</w:t>
        </w:r>
        <w:r>
          <w:rPr>
            <w:spacing w:val="32"/>
            <w:sz w:val="20"/>
          </w:rPr>
          <w:t> </w:t>
        </w:r>
        <w:r>
          <w:rPr>
            <w:spacing w:val="10"/>
            <w:sz w:val="20"/>
          </w:rPr>
          <w:t>THE</w:t>
        </w:r>
        <w:r>
          <w:rPr>
            <w:spacing w:val="28"/>
            <w:sz w:val="20"/>
          </w:rPr>
          <w:t> </w:t>
        </w:r>
        <w:r>
          <w:rPr>
            <w:spacing w:val="12"/>
            <w:sz w:val="20"/>
          </w:rPr>
          <w:t>LOCAL</w:t>
        </w:r>
        <w:r>
          <w:rPr>
            <w:spacing w:val="29"/>
            <w:sz w:val="20"/>
          </w:rPr>
          <w:t> </w:t>
        </w:r>
        <w:r>
          <w:rPr>
            <w:spacing w:val="7"/>
            <w:sz w:val="20"/>
          </w:rPr>
          <w:t>PLAN</w:t>
        </w:r>
        <w:r>
          <w:rPr>
            <w:sz w:val="20"/>
          </w:rPr>
          <w:tab/>
        </w:r>
        <w:r>
          <w:rPr>
            <w:rFonts w:ascii="Calibri"/>
            <w:spacing w:val="-5"/>
            <w:sz w:val="20"/>
          </w:rPr>
          <w:t>10</w:t>
        </w:r>
      </w:hyperlink>
    </w:p>
    <w:p>
      <w:pPr>
        <w:tabs>
          <w:tab w:pos="10690" w:val="right" w:leader="dot"/>
        </w:tabs>
        <w:spacing w:before="238"/>
        <w:ind w:left="1340" w:right="0" w:firstLine="0"/>
        <w:jc w:val="left"/>
        <w:rPr>
          <w:rFonts w:ascii="Calibri" w:hAnsi="Calibri"/>
          <w:b/>
          <w:sz w:val="20"/>
        </w:rPr>
      </w:pPr>
      <w:hyperlink w:history="true" w:anchor="_bookmark9">
        <w:r>
          <w:rPr>
            <w:b/>
            <w:sz w:val="20"/>
          </w:rPr>
          <w:t>SECTION</w:t>
        </w:r>
        <w:r>
          <w:rPr>
            <w:b/>
            <w:spacing w:val="-7"/>
            <w:sz w:val="20"/>
          </w:rPr>
          <w:t> </w:t>
        </w:r>
        <w:r>
          <w:rPr>
            <w:b/>
            <w:sz w:val="20"/>
          </w:rPr>
          <w:t>2</w:t>
        </w:r>
        <w:r>
          <w:rPr>
            <w:b/>
            <w:spacing w:val="-6"/>
            <w:sz w:val="20"/>
          </w:rPr>
          <w:t> </w:t>
        </w:r>
        <w:r>
          <w:rPr>
            <w:b/>
            <w:sz w:val="20"/>
          </w:rPr>
          <w:t>–</w:t>
        </w:r>
        <w:r>
          <w:rPr>
            <w:b/>
            <w:spacing w:val="-6"/>
            <w:sz w:val="20"/>
          </w:rPr>
          <w:t> </w:t>
        </w:r>
        <w:r>
          <w:rPr>
            <w:b/>
            <w:sz w:val="20"/>
          </w:rPr>
          <w:t>STRATEGIC</w:t>
        </w:r>
        <w:r>
          <w:rPr>
            <w:b/>
            <w:spacing w:val="-5"/>
            <w:sz w:val="20"/>
          </w:rPr>
          <w:t> </w:t>
        </w:r>
        <w:r>
          <w:rPr>
            <w:b/>
            <w:sz w:val="20"/>
          </w:rPr>
          <w:t>PLANNING</w:t>
        </w:r>
        <w:r>
          <w:rPr>
            <w:b/>
            <w:spacing w:val="-6"/>
            <w:sz w:val="20"/>
          </w:rPr>
          <w:t> </w:t>
        </w:r>
        <w:r>
          <w:rPr>
            <w:b/>
            <w:spacing w:val="-2"/>
            <w:sz w:val="20"/>
          </w:rPr>
          <w:t>ELEMENTS</w:t>
        </w:r>
        <w:r>
          <w:rPr>
            <w:b/>
            <w:sz w:val="20"/>
          </w:rPr>
          <w:tab/>
        </w:r>
        <w:r>
          <w:rPr>
            <w:rFonts w:ascii="Calibri" w:hAnsi="Calibri"/>
            <w:b/>
            <w:spacing w:val="-5"/>
            <w:sz w:val="20"/>
          </w:rPr>
          <w:t>11</w:t>
        </w:r>
      </w:hyperlink>
    </w:p>
    <w:p>
      <w:pPr>
        <w:tabs>
          <w:tab w:pos="10690" w:val="right" w:leader="dot"/>
        </w:tabs>
        <w:spacing w:before="1"/>
        <w:ind w:left="1560" w:right="0" w:firstLine="0"/>
        <w:jc w:val="left"/>
        <w:rPr>
          <w:rFonts w:ascii="Calibri"/>
          <w:sz w:val="20"/>
        </w:rPr>
      </w:pPr>
      <w:hyperlink w:history="true" w:anchor="_bookmark10">
        <w:r>
          <w:rPr>
            <w:spacing w:val="12"/>
            <w:sz w:val="20"/>
          </w:rPr>
          <w:t>INDUSTRY</w:t>
        </w:r>
        <w:r>
          <w:rPr>
            <w:spacing w:val="27"/>
            <w:sz w:val="20"/>
          </w:rPr>
          <w:t> </w:t>
        </w:r>
        <w:r>
          <w:rPr>
            <w:spacing w:val="12"/>
            <w:sz w:val="20"/>
          </w:rPr>
          <w:t>SNAPSHOT</w:t>
        </w:r>
        <w:r>
          <w:rPr>
            <w:sz w:val="20"/>
          </w:rPr>
          <w:tab/>
        </w:r>
        <w:r>
          <w:rPr>
            <w:rFonts w:ascii="Calibri"/>
            <w:spacing w:val="-5"/>
            <w:sz w:val="20"/>
          </w:rPr>
          <w:t>11</w:t>
        </w:r>
      </w:hyperlink>
    </w:p>
    <w:p>
      <w:pPr>
        <w:tabs>
          <w:tab w:pos="10690" w:val="right" w:leader="dot"/>
        </w:tabs>
        <w:spacing w:line="243" w:lineRule="exact" w:before="1"/>
        <w:ind w:left="1560" w:right="0" w:firstLine="0"/>
        <w:jc w:val="left"/>
        <w:rPr>
          <w:rFonts w:ascii="Calibri"/>
          <w:sz w:val="20"/>
        </w:rPr>
      </w:pPr>
      <w:hyperlink w:history="true" w:anchor="_bookmark11">
        <w:r>
          <w:rPr>
            <w:spacing w:val="13"/>
            <w:sz w:val="20"/>
          </w:rPr>
          <w:t>OCCUPATIONAL</w:t>
        </w:r>
        <w:r>
          <w:rPr>
            <w:spacing w:val="22"/>
            <w:sz w:val="20"/>
          </w:rPr>
          <w:t> </w:t>
        </w:r>
        <w:r>
          <w:rPr>
            <w:spacing w:val="11"/>
            <w:sz w:val="20"/>
          </w:rPr>
          <w:t>SNAPSHOT</w:t>
        </w:r>
        <w:r>
          <w:rPr>
            <w:sz w:val="20"/>
          </w:rPr>
          <w:tab/>
        </w:r>
        <w:r>
          <w:rPr>
            <w:rFonts w:ascii="Calibri"/>
            <w:spacing w:val="-5"/>
            <w:sz w:val="20"/>
          </w:rPr>
          <w:t>13</w:t>
        </w:r>
      </w:hyperlink>
    </w:p>
    <w:p>
      <w:pPr>
        <w:tabs>
          <w:tab w:pos="10690" w:val="right" w:leader="dot"/>
        </w:tabs>
        <w:spacing w:line="243" w:lineRule="exact" w:before="0"/>
        <w:ind w:left="1560" w:right="0" w:firstLine="0"/>
        <w:jc w:val="left"/>
        <w:rPr>
          <w:rFonts w:ascii="Calibri"/>
          <w:sz w:val="20"/>
        </w:rPr>
      </w:pPr>
      <w:hyperlink w:history="true" w:anchor="_bookmark12">
        <w:r>
          <w:rPr>
            <w:spacing w:val="12"/>
            <w:sz w:val="20"/>
          </w:rPr>
          <w:t>INDUSTRY</w:t>
        </w:r>
        <w:r>
          <w:rPr>
            <w:spacing w:val="27"/>
            <w:sz w:val="20"/>
          </w:rPr>
          <w:t> </w:t>
        </w:r>
        <w:r>
          <w:rPr>
            <w:spacing w:val="11"/>
            <w:sz w:val="20"/>
          </w:rPr>
          <w:t>CLUSTERS</w:t>
        </w:r>
        <w:r>
          <w:rPr>
            <w:sz w:val="20"/>
          </w:rPr>
          <w:tab/>
        </w:r>
        <w:r>
          <w:rPr>
            <w:rFonts w:ascii="Calibri"/>
            <w:spacing w:val="-5"/>
            <w:sz w:val="20"/>
          </w:rPr>
          <w:t>14</w:t>
        </w:r>
      </w:hyperlink>
    </w:p>
    <w:p>
      <w:pPr>
        <w:tabs>
          <w:tab w:pos="10690" w:val="right" w:leader="dot"/>
        </w:tabs>
        <w:spacing w:before="0"/>
        <w:ind w:left="1560" w:right="0" w:firstLine="0"/>
        <w:jc w:val="left"/>
        <w:rPr>
          <w:rFonts w:ascii="Calibri"/>
          <w:sz w:val="20"/>
        </w:rPr>
      </w:pPr>
      <w:hyperlink w:history="true" w:anchor="_bookmark13">
        <w:r>
          <w:rPr>
            <w:spacing w:val="14"/>
            <w:sz w:val="20"/>
          </w:rPr>
          <w:t>IN-</w:t>
        </w:r>
        <w:r>
          <w:rPr>
            <w:spacing w:val="12"/>
            <w:sz w:val="20"/>
          </w:rPr>
          <w:t>DEMAND</w:t>
        </w:r>
        <w:r>
          <w:rPr>
            <w:spacing w:val="23"/>
            <w:sz w:val="20"/>
          </w:rPr>
          <w:t> </w:t>
        </w:r>
        <w:r>
          <w:rPr>
            <w:spacing w:val="11"/>
            <w:sz w:val="20"/>
          </w:rPr>
          <w:t>INDUSTRIES</w:t>
        </w:r>
        <w:r>
          <w:rPr>
            <w:sz w:val="20"/>
          </w:rPr>
          <w:tab/>
        </w:r>
        <w:r>
          <w:rPr>
            <w:rFonts w:ascii="Calibri"/>
            <w:spacing w:val="-5"/>
            <w:sz w:val="20"/>
          </w:rPr>
          <w:t>15</w:t>
        </w:r>
      </w:hyperlink>
    </w:p>
    <w:p>
      <w:pPr>
        <w:tabs>
          <w:tab w:pos="10690" w:val="right" w:leader="dot"/>
        </w:tabs>
        <w:spacing w:before="1"/>
        <w:ind w:left="1560" w:right="0" w:firstLine="0"/>
        <w:jc w:val="left"/>
        <w:rPr>
          <w:rFonts w:ascii="Calibri"/>
          <w:sz w:val="20"/>
        </w:rPr>
      </w:pPr>
      <w:hyperlink w:history="true" w:anchor="_bookmark14">
        <w:r>
          <w:rPr>
            <w:spacing w:val="11"/>
            <w:sz w:val="20"/>
          </w:rPr>
          <w:t>LOCAL</w:t>
        </w:r>
        <w:r>
          <w:rPr>
            <w:spacing w:val="23"/>
            <w:sz w:val="20"/>
          </w:rPr>
          <w:t> </w:t>
        </w:r>
        <w:r>
          <w:rPr>
            <w:spacing w:val="15"/>
            <w:sz w:val="20"/>
          </w:rPr>
          <w:t>IN-</w:t>
        </w:r>
        <w:r>
          <w:rPr>
            <w:spacing w:val="12"/>
            <w:sz w:val="20"/>
          </w:rPr>
          <w:t>DEMAND</w:t>
        </w:r>
        <w:r>
          <w:rPr>
            <w:spacing w:val="24"/>
            <w:sz w:val="20"/>
          </w:rPr>
          <w:t> </w:t>
        </w:r>
        <w:r>
          <w:rPr>
            <w:spacing w:val="11"/>
            <w:sz w:val="20"/>
          </w:rPr>
          <w:t>OCCUPATIONS</w:t>
        </w:r>
        <w:r>
          <w:rPr>
            <w:sz w:val="20"/>
          </w:rPr>
          <w:tab/>
        </w:r>
        <w:r>
          <w:rPr>
            <w:rFonts w:ascii="Calibri"/>
            <w:spacing w:val="-5"/>
            <w:sz w:val="20"/>
          </w:rPr>
          <w:t>15</w:t>
        </w:r>
      </w:hyperlink>
    </w:p>
    <w:p>
      <w:pPr>
        <w:tabs>
          <w:tab w:pos="10690" w:val="right" w:leader="dot"/>
        </w:tabs>
        <w:spacing w:line="243" w:lineRule="exact" w:before="1"/>
        <w:ind w:left="1560" w:right="0" w:firstLine="0"/>
        <w:jc w:val="left"/>
        <w:rPr>
          <w:rFonts w:ascii="Calibri"/>
          <w:sz w:val="20"/>
        </w:rPr>
      </w:pPr>
      <w:hyperlink w:history="true" w:anchor="_bookmark15">
        <w:r>
          <w:rPr>
            <w:spacing w:val="14"/>
            <w:sz w:val="20"/>
          </w:rPr>
          <w:t>SHORT-</w:t>
        </w:r>
        <w:r>
          <w:rPr>
            <w:spacing w:val="11"/>
            <w:sz w:val="20"/>
          </w:rPr>
          <w:t>TERM</w:t>
        </w:r>
        <w:r>
          <w:rPr>
            <w:spacing w:val="21"/>
            <w:sz w:val="20"/>
          </w:rPr>
          <w:t> </w:t>
        </w:r>
        <w:r>
          <w:rPr>
            <w:spacing w:val="13"/>
            <w:sz w:val="20"/>
          </w:rPr>
          <w:t>INDUSTRY</w:t>
        </w:r>
        <w:r>
          <w:rPr>
            <w:spacing w:val="23"/>
            <w:sz w:val="20"/>
          </w:rPr>
          <w:t> </w:t>
        </w:r>
        <w:r>
          <w:rPr>
            <w:spacing w:val="11"/>
            <w:sz w:val="20"/>
          </w:rPr>
          <w:t>PROJECTIONS</w:t>
        </w:r>
        <w:r>
          <w:rPr>
            <w:sz w:val="20"/>
          </w:rPr>
          <w:tab/>
        </w:r>
        <w:r>
          <w:rPr>
            <w:rFonts w:ascii="Calibri"/>
            <w:spacing w:val="-5"/>
            <w:sz w:val="20"/>
          </w:rPr>
          <w:t>17</w:t>
        </w:r>
      </w:hyperlink>
    </w:p>
    <w:p>
      <w:pPr>
        <w:tabs>
          <w:tab w:pos="10690" w:val="right" w:leader="dot"/>
        </w:tabs>
        <w:spacing w:line="243" w:lineRule="exact" w:before="0"/>
        <w:ind w:left="1560" w:right="0" w:firstLine="0"/>
        <w:jc w:val="left"/>
        <w:rPr>
          <w:rFonts w:ascii="Calibri"/>
          <w:sz w:val="20"/>
        </w:rPr>
      </w:pPr>
      <w:hyperlink w:history="true" w:anchor="_bookmark16">
        <w:r>
          <w:rPr>
            <w:spacing w:val="14"/>
            <w:sz w:val="20"/>
          </w:rPr>
          <w:t>LONG-</w:t>
        </w:r>
        <w:r>
          <w:rPr>
            <w:spacing w:val="11"/>
            <w:sz w:val="20"/>
          </w:rPr>
          <w:t>TERM</w:t>
        </w:r>
        <w:r>
          <w:rPr>
            <w:spacing w:val="22"/>
            <w:sz w:val="20"/>
          </w:rPr>
          <w:t> </w:t>
        </w:r>
        <w:r>
          <w:rPr>
            <w:spacing w:val="13"/>
            <w:sz w:val="20"/>
          </w:rPr>
          <w:t>INDUSTRY</w:t>
        </w:r>
        <w:r>
          <w:rPr>
            <w:spacing w:val="22"/>
            <w:sz w:val="20"/>
          </w:rPr>
          <w:t> </w:t>
        </w:r>
        <w:r>
          <w:rPr>
            <w:spacing w:val="13"/>
            <w:sz w:val="20"/>
          </w:rPr>
          <w:t>PROJECTIONS</w:t>
        </w:r>
        <w:r>
          <w:rPr>
            <w:sz w:val="20"/>
          </w:rPr>
          <w:tab/>
        </w:r>
        <w:r>
          <w:rPr>
            <w:rFonts w:ascii="Calibri"/>
            <w:spacing w:val="-5"/>
            <w:sz w:val="20"/>
          </w:rPr>
          <w:t>19</w:t>
        </w:r>
      </w:hyperlink>
    </w:p>
    <w:p>
      <w:pPr>
        <w:tabs>
          <w:tab w:pos="10690" w:val="right" w:leader="dot"/>
        </w:tabs>
        <w:spacing w:before="0"/>
        <w:ind w:left="1560" w:right="0" w:firstLine="0"/>
        <w:jc w:val="left"/>
        <w:rPr>
          <w:rFonts w:ascii="Calibri"/>
          <w:sz w:val="20"/>
        </w:rPr>
      </w:pPr>
      <w:hyperlink w:history="true" w:anchor="_bookmark17">
        <w:r>
          <w:rPr>
            <w:spacing w:val="13"/>
            <w:sz w:val="20"/>
          </w:rPr>
          <w:t>OCCUPATION</w:t>
        </w:r>
        <w:r>
          <w:rPr>
            <w:spacing w:val="20"/>
            <w:sz w:val="20"/>
          </w:rPr>
          <w:t> </w:t>
        </w:r>
        <w:r>
          <w:rPr>
            <w:spacing w:val="12"/>
            <w:sz w:val="20"/>
          </w:rPr>
          <w:t>PROJECTIONS</w:t>
        </w:r>
        <w:r>
          <w:rPr>
            <w:sz w:val="20"/>
          </w:rPr>
          <w:tab/>
        </w:r>
        <w:r>
          <w:rPr>
            <w:rFonts w:ascii="Calibri"/>
            <w:spacing w:val="-5"/>
            <w:sz w:val="20"/>
          </w:rPr>
          <w:t>22</w:t>
        </w:r>
      </w:hyperlink>
    </w:p>
    <w:p>
      <w:pPr>
        <w:tabs>
          <w:tab w:pos="10690" w:val="right" w:leader="dot"/>
        </w:tabs>
        <w:spacing w:before="1"/>
        <w:ind w:left="1560" w:right="0" w:firstLine="0"/>
        <w:jc w:val="left"/>
        <w:rPr>
          <w:rFonts w:ascii="Calibri"/>
          <w:sz w:val="20"/>
        </w:rPr>
      </w:pPr>
      <w:hyperlink w:history="true" w:anchor="_bookmark18">
        <w:r>
          <w:rPr>
            <w:spacing w:val="13"/>
            <w:sz w:val="20"/>
          </w:rPr>
          <w:t>EMPLOYER</w:t>
        </w:r>
        <w:r>
          <w:rPr>
            <w:spacing w:val="20"/>
            <w:sz w:val="20"/>
          </w:rPr>
          <w:t> </w:t>
        </w:r>
        <w:r>
          <w:rPr>
            <w:spacing w:val="8"/>
            <w:sz w:val="20"/>
          </w:rPr>
          <w:t>NEEDS</w:t>
        </w:r>
        <w:r>
          <w:rPr>
            <w:sz w:val="20"/>
          </w:rPr>
          <w:tab/>
        </w:r>
        <w:r>
          <w:rPr>
            <w:rFonts w:ascii="Calibri"/>
            <w:spacing w:val="-5"/>
            <w:sz w:val="20"/>
          </w:rPr>
          <w:t>22</w:t>
        </w:r>
      </w:hyperlink>
    </w:p>
    <w:p>
      <w:pPr>
        <w:tabs>
          <w:tab w:pos="10690" w:val="right" w:leader="dot"/>
        </w:tabs>
        <w:spacing w:line="243" w:lineRule="exact" w:before="1"/>
        <w:ind w:left="1560" w:right="0" w:firstLine="0"/>
        <w:jc w:val="left"/>
        <w:rPr>
          <w:rFonts w:ascii="Calibri"/>
          <w:sz w:val="20"/>
        </w:rPr>
      </w:pPr>
      <w:hyperlink w:history="true" w:anchor="_bookmark19">
        <w:r>
          <w:rPr>
            <w:spacing w:val="11"/>
            <w:sz w:val="20"/>
          </w:rPr>
          <w:t>POPULATION</w:t>
        </w:r>
        <w:r>
          <w:rPr>
            <w:sz w:val="20"/>
          </w:rPr>
          <w:tab/>
        </w:r>
        <w:r>
          <w:rPr>
            <w:rFonts w:ascii="Calibri"/>
            <w:spacing w:val="-5"/>
            <w:sz w:val="20"/>
          </w:rPr>
          <w:t>23</w:t>
        </w:r>
      </w:hyperlink>
    </w:p>
    <w:p>
      <w:pPr>
        <w:tabs>
          <w:tab w:pos="10690" w:val="right" w:leader="dot"/>
        </w:tabs>
        <w:spacing w:line="243" w:lineRule="exact" w:before="0"/>
        <w:ind w:left="1560" w:right="0" w:firstLine="0"/>
        <w:jc w:val="left"/>
        <w:rPr>
          <w:rFonts w:ascii="Calibri"/>
          <w:sz w:val="20"/>
        </w:rPr>
      </w:pPr>
      <w:hyperlink w:history="true" w:anchor="_bookmark20">
        <w:r>
          <w:rPr>
            <w:spacing w:val="13"/>
            <w:sz w:val="20"/>
          </w:rPr>
          <w:t>EMPLOYMENT</w:t>
        </w:r>
        <w:r>
          <w:rPr>
            <w:spacing w:val="19"/>
            <w:sz w:val="20"/>
          </w:rPr>
          <w:t> </w:t>
        </w:r>
        <w:r>
          <w:rPr>
            <w:spacing w:val="10"/>
            <w:sz w:val="20"/>
          </w:rPr>
          <w:t>TRENDS</w:t>
        </w:r>
        <w:r>
          <w:rPr>
            <w:sz w:val="20"/>
          </w:rPr>
          <w:tab/>
        </w:r>
        <w:r>
          <w:rPr>
            <w:rFonts w:ascii="Calibri"/>
            <w:spacing w:val="-5"/>
            <w:sz w:val="20"/>
          </w:rPr>
          <w:t>25</w:t>
        </w:r>
      </w:hyperlink>
    </w:p>
    <w:p>
      <w:pPr>
        <w:tabs>
          <w:tab w:pos="10690" w:val="right" w:leader="dot"/>
        </w:tabs>
        <w:spacing w:before="0"/>
        <w:ind w:left="1560" w:right="0" w:firstLine="0"/>
        <w:jc w:val="left"/>
        <w:rPr>
          <w:rFonts w:ascii="Calibri"/>
          <w:sz w:val="20"/>
        </w:rPr>
      </w:pPr>
      <w:hyperlink w:history="true" w:anchor="_bookmark21">
        <w:r>
          <w:rPr>
            <w:spacing w:val="13"/>
            <w:sz w:val="20"/>
          </w:rPr>
          <w:t>UNEMPLOYMENT</w:t>
        </w:r>
        <w:r>
          <w:rPr>
            <w:spacing w:val="24"/>
            <w:sz w:val="20"/>
          </w:rPr>
          <w:t> </w:t>
        </w:r>
        <w:r>
          <w:rPr>
            <w:spacing w:val="7"/>
            <w:sz w:val="20"/>
          </w:rPr>
          <w:t>RATE</w:t>
        </w:r>
        <w:r>
          <w:rPr>
            <w:sz w:val="20"/>
          </w:rPr>
          <w:tab/>
        </w:r>
        <w:r>
          <w:rPr>
            <w:rFonts w:ascii="Calibri"/>
            <w:spacing w:val="-5"/>
            <w:sz w:val="20"/>
          </w:rPr>
          <w:t>26</w:t>
        </w:r>
      </w:hyperlink>
    </w:p>
    <w:p>
      <w:pPr>
        <w:tabs>
          <w:tab w:pos="10690" w:val="right" w:leader="dot"/>
        </w:tabs>
        <w:spacing w:line="243" w:lineRule="exact" w:before="1"/>
        <w:ind w:left="1560" w:right="0" w:firstLine="0"/>
        <w:jc w:val="left"/>
        <w:rPr>
          <w:rFonts w:ascii="Calibri"/>
          <w:sz w:val="20"/>
        </w:rPr>
      </w:pPr>
      <w:hyperlink w:history="true" w:anchor="_bookmark22">
        <w:r>
          <w:rPr>
            <w:spacing w:val="10"/>
            <w:sz w:val="20"/>
          </w:rPr>
          <w:t>WAGE</w:t>
        </w:r>
        <w:r>
          <w:rPr>
            <w:spacing w:val="26"/>
            <w:sz w:val="20"/>
          </w:rPr>
          <w:t> </w:t>
        </w:r>
        <w:r>
          <w:rPr>
            <w:spacing w:val="10"/>
            <w:sz w:val="20"/>
          </w:rPr>
          <w:t>TRENDS</w:t>
        </w:r>
        <w:r>
          <w:rPr>
            <w:sz w:val="20"/>
          </w:rPr>
          <w:tab/>
        </w:r>
        <w:r>
          <w:rPr>
            <w:rFonts w:ascii="Calibri"/>
            <w:spacing w:val="-5"/>
            <w:sz w:val="20"/>
          </w:rPr>
          <w:t>26</w:t>
        </w:r>
      </w:hyperlink>
    </w:p>
    <w:p>
      <w:pPr>
        <w:tabs>
          <w:tab w:pos="10690" w:val="right" w:leader="dot"/>
        </w:tabs>
        <w:spacing w:line="243" w:lineRule="exact" w:before="0"/>
        <w:ind w:left="1560" w:right="0" w:firstLine="0"/>
        <w:jc w:val="left"/>
        <w:rPr>
          <w:rFonts w:ascii="Calibri"/>
          <w:sz w:val="20"/>
        </w:rPr>
      </w:pPr>
      <w:hyperlink w:history="true" w:anchor="_bookmark23">
        <w:r>
          <w:rPr>
            <w:spacing w:val="11"/>
            <w:sz w:val="20"/>
          </w:rPr>
          <w:t>AWARD</w:t>
        </w:r>
        <w:r>
          <w:rPr>
            <w:spacing w:val="26"/>
            <w:sz w:val="20"/>
          </w:rPr>
          <w:t> </w:t>
        </w:r>
        <w:r>
          <w:rPr>
            <w:spacing w:val="7"/>
            <w:sz w:val="20"/>
          </w:rPr>
          <w:t>GAPS</w:t>
        </w:r>
        <w:r>
          <w:rPr>
            <w:sz w:val="20"/>
          </w:rPr>
          <w:tab/>
        </w:r>
        <w:r>
          <w:rPr>
            <w:rFonts w:ascii="Calibri"/>
            <w:spacing w:val="-5"/>
            <w:sz w:val="20"/>
          </w:rPr>
          <w:t>27</w:t>
        </w:r>
      </w:hyperlink>
    </w:p>
    <w:p>
      <w:pPr>
        <w:tabs>
          <w:tab w:pos="10690" w:val="right" w:leader="dot"/>
        </w:tabs>
        <w:spacing w:before="1"/>
        <w:ind w:left="1560" w:right="0" w:firstLine="0"/>
        <w:jc w:val="left"/>
        <w:rPr>
          <w:rFonts w:ascii="Calibri"/>
          <w:sz w:val="20"/>
        </w:rPr>
      </w:pPr>
      <w:hyperlink w:history="true" w:anchor="_bookmark24">
        <w:r>
          <w:rPr>
            <w:spacing w:val="12"/>
            <w:sz w:val="20"/>
          </w:rPr>
          <w:t>ONLINE</w:t>
        </w:r>
        <w:r>
          <w:rPr>
            <w:spacing w:val="26"/>
            <w:sz w:val="20"/>
          </w:rPr>
          <w:t> </w:t>
        </w:r>
        <w:r>
          <w:rPr>
            <w:spacing w:val="10"/>
            <w:sz w:val="20"/>
          </w:rPr>
          <w:t>JOB</w:t>
        </w:r>
        <w:r>
          <w:rPr>
            <w:spacing w:val="26"/>
            <w:sz w:val="20"/>
          </w:rPr>
          <w:t> </w:t>
        </w:r>
        <w:r>
          <w:rPr>
            <w:spacing w:val="13"/>
            <w:sz w:val="20"/>
          </w:rPr>
          <w:t>POSTINGS</w:t>
        </w:r>
        <w:r>
          <w:rPr>
            <w:spacing w:val="29"/>
            <w:sz w:val="20"/>
          </w:rPr>
          <w:t> </w:t>
        </w:r>
        <w:r>
          <w:rPr>
            <w:spacing w:val="10"/>
            <w:sz w:val="20"/>
          </w:rPr>
          <w:t>FOR</w:t>
        </w:r>
        <w:r>
          <w:rPr>
            <w:spacing w:val="26"/>
            <w:sz w:val="20"/>
          </w:rPr>
          <w:t> </w:t>
        </w:r>
        <w:r>
          <w:rPr>
            <w:sz w:val="20"/>
          </w:rPr>
          <w:t>30</w:t>
        </w:r>
        <w:r>
          <w:rPr>
            <w:spacing w:val="28"/>
            <w:sz w:val="20"/>
          </w:rPr>
          <w:t> </w:t>
        </w:r>
        <w:r>
          <w:rPr>
            <w:spacing w:val="10"/>
            <w:sz w:val="20"/>
          </w:rPr>
          <w:t>DAY</w:t>
        </w:r>
        <w:r>
          <w:rPr>
            <w:spacing w:val="29"/>
            <w:sz w:val="20"/>
          </w:rPr>
          <w:t> </w:t>
        </w:r>
        <w:r>
          <w:rPr>
            <w:spacing w:val="11"/>
            <w:sz w:val="20"/>
          </w:rPr>
          <w:t>TIME</w:t>
        </w:r>
        <w:r>
          <w:rPr>
            <w:spacing w:val="30"/>
            <w:sz w:val="20"/>
          </w:rPr>
          <w:t> </w:t>
        </w:r>
        <w:r>
          <w:rPr>
            <w:spacing w:val="12"/>
            <w:sz w:val="20"/>
          </w:rPr>
          <w:t>PERIOD</w:t>
        </w:r>
        <w:r>
          <w:rPr>
            <w:sz w:val="20"/>
          </w:rPr>
          <w:tab/>
        </w:r>
        <w:r>
          <w:rPr>
            <w:rFonts w:ascii="Calibri"/>
            <w:spacing w:val="-5"/>
            <w:sz w:val="20"/>
          </w:rPr>
          <w:t>27</w:t>
        </w:r>
      </w:hyperlink>
    </w:p>
    <w:p>
      <w:pPr>
        <w:tabs>
          <w:tab w:pos="10690" w:val="right" w:leader="dot"/>
        </w:tabs>
        <w:spacing w:before="0"/>
        <w:ind w:left="1560" w:right="0" w:firstLine="0"/>
        <w:jc w:val="left"/>
        <w:rPr>
          <w:rFonts w:ascii="Calibri"/>
          <w:sz w:val="20"/>
        </w:rPr>
      </w:pPr>
      <w:hyperlink w:history="true" w:anchor="_bookmark25">
        <w:r>
          <w:rPr>
            <w:spacing w:val="11"/>
            <w:sz w:val="20"/>
          </w:rPr>
          <w:t>SKILL</w:t>
        </w:r>
        <w:r>
          <w:rPr>
            <w:spacing w:val="29"/>
            <w:sz w:val="20"/>
          </w:rPr>
          <w:t> </w:t>
        </w:r>
        <w:r>
          <w:rPr>
            <w:spacing w:val="7"/>
            <w:sz w:val="20"/>
          </w:rPr>
          <w:t>GAPS</w:t>
        </w:r>
        <w:r>
          <w:rPr>
            <w:sz w:val="20"/>
          </w:rPr>
          <w:tab/>
        </w:r>
        <w:r>
          <w:rPr>
            <w:rFonts w:ascii="Calibri"/>
            <w:spacing w:val="-5"/>
            <w:sz w:val="20"/>
          </w:rPr>
          <w:t>30</w:t>
        </w:r>
      </w:hyperlink>
    </w:p>
    <w:p>
      <w:pPr>
        <w:tabs>
          <w:tab w:pos="10690" w:val="right" w:leader="dot"/>
        </w:tabs>
        <w:spacing w:line="243" w:lineRule="exact" w:before="1"/>
        <w:ind w:left="1560" w:right="0" w:firstLine="0"/>
        <w:jc w:val="left"/>
        <w:rPr>
          <w:rFonts w:ascii="Calibri"/>
          <w:sz w:val="20"/>
        </w:rPr>
      </w:pPr>
      <w:hyperlink w:history="true" w:anchor="_bookmark26">
        <w:r>
          <w:rPr>
            <w:spacing w:val="13"/>
            <w:sz w:val="20"/>
          </w:rPr>
          <w:t>EDUCATIONAL</w:t>
        </w:r>
        <w:r>
          <w:rPr>
            <w:spacing w:val="19"/>
            <w:sz w:val="20"/>
          </w:rPr>
          <w:t> </w:t>
        </w:r>
        <w:r>
          <w:rPr>
            <w:spacing w:val="11"/>
            <w:sz w:val="20"/>
          </w:rPr>
          <w:t>ATTAINMENT</w:t>
        </w:r>
        <w:r>
          <w:rPr>
            <w:sz w:val="20"/>
          </w:rPr>
          <w:tab/>
        </w:r>
        <w:r>
          <w:rPr>
            <w:rFonts w:ascii="Calibri"/>
            <w:spacing w:val="-5"/>
            <w:sz w:val="20"/>
          </w:rPr>
          <w:t>30</w:t>
        </w:r>
      </w:hyperlink>
    </w:p>
    <w:p>
      <w:pPr>
        <w:tabs>
          <w:tab w:pos="10690" w:val="right" w:leader="dot"/>
        </w:tabs>
        <w:spacing w:line="243" w:lineRule="exact" w:before="0"/>
        <w:ind w:left="1560" w:right="0" w:firstLine="0"/>
        <w:jc w:val="left"/>
        <w:rPr>
          <w:rFonts w:ascii="Calibri"/>
          <w:sz w:val="20"/>
        </w:rPr>
      </w:pPr>
      <w:hyperlink w:history="true" w:anchor="_bookmark27">
        <w:r>
          <w:rPr>
            <w:spacing w:val="12"/>
            <w:sz w:val="20"/>
          </w:rPr>
          <w:t>WORKFORCE</w:t>
        </w:r>
        <w:r>
          <w:rPr>
            <w:spacing w:val="27"/>
            <w:sz w:val="20"/>
          </w:rPr>
          <w:t> </w:t>
        </w:r>
        <w:r>
          <w:rPr>
            <w:spacing w:val="11"/>
            <w:sz w:val="20"/>
          </w:rPr>
          <w:t>CHALLENGES</w:t>
        </w:r>
        <w:r>
          <w:rPr>
            <w:sz w:val="20"/>
          </w:rPr>
          <w:tab/>
        </w:r>
        <w:r>
          <w:rPr>
            <w:rFonts w:ascii="Calibri"/>
            <w:spacing w:val="-5"/>
            <w:sz w:val="20"/>
          </w:rPr>
          <w:t>32</w:t>
        </w:r>
      </w:hyperlink>
    </w:p>
    <w:p>
      <w:pPr>
        <w:tabs>
          <w:tab w:pos="10690" w:val="right" w:leader="dot"/>
        </w:tabs>
        <w:spacing w:before="1"/>
        <w:ind w:left="1560" w:right="0" w:firstLine="0"/>
        <w:jc w:val="left"/>
        <w:rPr>
          <w:rFonts w:ascii="Calibri"/>
          <w:sz w:val="20"/>
        </w:rPr>
      </w:pPr>
      <w:hyperlink w:history="true" w:anchor="_bookmark28">
        <w:r>
          <w:rPr>
            <w:spacing w:val="13"/>
            <w:sz w:val="20"/>
          </w:rPr>
          <w:t>STRENGTHS</w:t>
        </w:r>
        <w:r>
          <w:rPr>
            <w:spacing w:val="21"/>
            <w:sz w:val="20"/>
          </w:rPr>
          <w:t> </w:t>
        </w:r>
        <w:r>
          <w:rPr>
            <w:spacing w:val="10"/>
            <w:sz w:val="20"/>
          </w:rPr>
          <w:t>AND</w:t>
        </w:r>
        <w:r>
          <w:rPr>
            <w:spacing w:val="25"/>
            <w:sz w:val="20"/>
          </w:rPr>
          <w:t> </w:t>
        </w:r>
        <w:r>
          <w:rPr>
            <w:spacing w:val="11"/>
            <w:sz w:val="20"/>
          </w:rPr>
          <w:t>WEAKNESSES</w:t>
        </w:r>
        <w:r>
          <w:rPr>
            <w:sz w:val="20"/>
          </w:rPr>
          <w:tab/>
        </w:r>
        <w:r>
          <w:rPr>
            <w:rFonts w:ascii="Calibri"/>
            <w:spacing w:val="-5"/>
            <w:sz w:val="20"/>
          </w:rPr>
          <w:t>33</w:t>
        </w:r>
      </w:hyperlink>
    </w:p>
    <w:p>
      <w:pPr>
        <w:tabs>
          <w:tab w:pos="10690" w:val="right" w:leader="dot"/>
        </w:tabs>
        <w:spacing w:line="243" w:lineRule="exact" w:before="0"/>
        <w:ind w:left="1560" w:right="0" w:firstLine="0"/>
        <w:jc w:val="left"/>
        <w:rPr>
          <w:rFonts w:ascii="Calibri"/>
          <w:sz w:val="20"/>
        </w:rPr>
      </w:pPr>
      <w:hyperlink w:history="true" w:anchor="_bookmark29">
        <w:r>
          <w:rPr>
            <w:spacing w:val="13"/>
            <w:sz w:val="20"/>
          </w:rPr>
          <w:t>EMPLOYMENT</w:t>
        </w:r>
        <w:r>
          <w:rPr>
            <w:spacing w:val="30"/>
            <w:sz w:val="20"/>
          </w:rPr>
          <w:t> </w:t>
        </w:r>
        <w:r>
          <w:rPr>
            <w:spacing w:val="12"/>
            <w:sz w:val="20"/>
          </w:rPr>
          <w:t>NEEDS</w:t>
        </w:r>
        <w:r>
          <w:rPr>
            <w:spacing w:val="29"/>
            <w:sz w:val="20"/>
          </w:rPr>
          <w:t> </w:t>
        </w:r>
        <w:r>
          <w:rPr>
            <w:sz w:val="20"/>
          </w:rPr>
          <w:t>OF</w:t>
        </w:r>
        <w:r>
          <w:rPr>
            <w:spacing w:val="27"/>
            <w:sz w:val="20"/>
          </w:rPr>
          <w:t> </w:t>
        </w:r>
        <w:r>
          <w:rPr>
            <w:spacing w:val="11"/>
            <w:sz w:val="20"/>
          </w:rPr>
          <w:t>EMPLOYERS</w:t>
        </w:r>
        <w:r>
          <w:rPr>
            <w:sz w:val="20"/>
          </w:rPr>
          <w:tab/>
        </w:r>
        <w:r>
          <w:rPr>
            <w:rFonts w:ascii="Calibri"/>
            <w:spacing w:val="-5"/>
            <w:sz w:val="20"/>
          </w:rPr>
          <w:t>37</w:t>
        </w:r>
      </w:hyperlink>
    </w:p>
    <w:p>
      <w:pPr>
        <w:tabs>
          <w:tab w:pos="10690" w:val="right" w:leader="dot"/>
        </w:tabs>
        <w:spacing w:line="243" w:lineRule="exact" w:before="0"/>
        <w:ind w:left="1560" w:right="0" w:firstLine="0"/>
        <w:jc w:val="left"/>
        <w:rPr>
          <w:rFonts w:ascii="Calibri"/>
          <w:sz w:val="20"/>
        </w:rPr>
      </w:pPr>
      <w:hyperlink w:history="true" w:anchor="_bookmark30">
        <w:r>
          <w:rPr>
            <w:spacing w:val="12"/>
            <w:sz w:val="20"/>
          </w:rPr>
          <w:t>VISION,</w:t>
        </w:r>
        <w:r>
          <w:rPr>
            <w:spacing w:val="24"/>
            <w:sz w:val="20"/>
          </w:rPr>
          <w:t> </w:t>
        </w:r>
        <w:r>
          <w:rPr>
            <w:spacing w:val="13"/>
            <w:sz w:val="20"/>
          </w:rPr>
          <w:t>MISSION,</w:t>
        </w:r>
        <w:r>
          <w:rPr>
            <w:spacing w:val="24"/>
            <w:sz w:val="20"/>
          </w:rPr>
          <w:t> </w:t>
        </w:r>
        <w:r>
          <w:rPr>
            <w:spacing w:val="10"/>
            <w:sz w:val="20"/>
          </w:rPr>
          <w:t>AND</w:t>
        </w:r>
        <w:r>
          <w:rPr>
            <w:spacing w:val="26"/>
            <w:sz w:val="20"/>
          </w:rPr>
          <w:t> </w:t>
        </w:r>
        <w:r>
          <w:rPr>
            <w:spacing w:val="9"/>
            <w:sz w:val="20"/>
          </w:rPr>
          <w:t>GOALS</w:t>
        </w:r>
        <w:r>
          <w:rPr>
            <w:sz w:val="20"/>
          </w:rPr>
          <w:tab/>
        </w:r>
        <w:r>
          <w:rPr>
            <w:rFonts w:ascii="Calibri"/>
            <w:spacing w:val="-5"/>
            <w:sz w:val="20"/>
          </w:rPr>
          <w:t>37</w:t>
        </w:r>
      </w:hyperlink>
    </w:p>
    <w:p>
      <w:pPr>
        <w:tabs>
          <w:tab w:pos="10690" w:val="right" w:leader="dot"/>
        </w:tabs>
        <w:spacing w:before="1"/>
        <w:ind w:left="1560" w:right="0" w:firstLine="0"/>
        <w:jc w:val="left"/>
        <w:rPr>
          <w:rFonts w:ascii="Calibri"/>
          <w:sz w:val="20"/>
        </w:rPr>
      </w:pPr>
      <w:hyperlink w:history="true" w:anchor="_bookmark31">
        <w:r>
          <w:rPr>
            <w:spacing w:val="13"/>
            <w:sz w:val="20"/>
          </w:rPr>
          <w:t>STRATEGIES</w:t>
        </w:r>
        <w:r>
          <w:rPr>
            <w:sz w:val="20"/>
          </w:rPr>
          <w:tab/>
        </w:r>
        <w:r>
          <w:rPr>
            <w:rFonts w:ascii="Calibri"/>
            <w:spacing w:val="-5"/>
            <w:sz w:val="20"/>
          </w:rPr>
          <w:t>38</w:t>
        </w:r>
      </w:hyperlink>
    </w:p>
    <w:p>
      <w:pPr>
        <w:tabs>
          <w:tab w:pos="10690" w:val="right" w:leader="dot"/>
        </w:tabs>
        <w:spacing w:before="1"/>
        <w:ind w:left="1560" w:right="0" w:firstLine="0"/>
        <w:jc w:val="left"/>
        <w:rPr>
          <w:rFonts w:ascii="Calibri"/>
          <w:sz w:val="20"/>
        </w:rPr>
      </w:pPr>
      <w:hyperlink w:history="true" w:anchor="_bookmark32">
        <w:r>
          <w:rPr>
            <w:spacing w:val="15"/>
            <w:sz w:val="20"/>
          </w:rPr>
          <w:t>ONE-</w:t>
        </w:r>
        <w:r>
          <w:rPr>
            <w:spacing w:val="11"/>
            <w:sz w:val="20"/>
          </w:rPr>
          <w:t>STOP</w:t>
        </w:r>
        <w:r>
          <w:rPr>
            <w:spacing w:val="19"/>
            <w:sz w:val="20"/>
          </w:rPr>
          <w:t> </w:t>
        </w:r>
        <w:r>
          <w:rPr>
            <w:spacing w:val="13"/>
            <w:sz w:val="20"/>
          </w:rPr>
          <w:t>OPERATOR</w:t>
        </w:r>
        <w:r>
          <w:rPr>
            <w:spacing w:val="20"/>
            <w:sz w:val="20"/>
          </w:rPr>
          <w:t> </w:t>
        </w:r>
        <w:r>
          <w:rPr>
            <w:spacing w:val="11"/>
            <w:sz w:val="20"/>
          </w:rPr>
          <w:t>STRATEGIES</w:t>
        </w:r>
        <w:r>
          <w:rPr>
            <w:sz w:val="20"/>
          </w:rPr>
          <w:tab/>
        </w:r>
        <w:r>
          <w:rPr>
            <w:rFonts w:ascii="Calibri"/>
            <w:spacing w:val="-5"/>
            <w:sz w:val="20"/>
          </w:rPr>
          <w:t>40</w:t>
        </w:r>
      </w:hyperlink>
    </w:p>
    <w:p>
      <w:pPr>
        <w:tabs>
          <w:tab w:pos="10690" w:val="right" w:leader="dot"/>
        </w:tabs>
        <w:spacing w:line="243" w:lineRule="exact" w:before="240"/>
        <w:ind w:left="1340" w:right="0" w:firstLine="0"/>
        <w:jc w:val="left"/>
        <w:rPr>
          <w:rFonts w:ascii="Calibri" w:hAnsi="Calibri"/>
          <w:b/>
          <w:sz w:val="20"/>
        </w:rPr>
      </w:pPr>
      <w:hyperlink w:history="true" w:anchor="_bookmark33">
        <w:r>
          <w:rPr>
            <w:b/>
            <w:sz w:val="20"/>
          </w:rPr>
          <w:t>SECTION</w:t>
        </w:r>
        <w:r>
          <w:rPr>
            <w:b/>
            <w:spacing w:val="-7"/>
            <w:sz w:val="20"/>
          </w:rPr>
          <w:t> </w:t>
        </w:r>
        <w:r>
          <w:rPr>
            <w:b/>
            <w:sz w:val="20"/>
          </w:rPr>
          <w:t>3</w:t>
        </w:r>
        <w:r>
          <w:rPr>
            <w:b/>
            <w:spacing w:val="-5"/>
            <w:sz w:val="20"/>
          </w:rPr>
          <w:t> </w:t>
        </w:r>
        <w:r>
          <w:rPr>
            <w:b/>
            <w:sz w:val="20"/>
          </w:rPr>
          <w:t>–</w:t>
        </w:r>
        <w:r>
          <w:rPr>
            <w:b/>
            <w:spacing w:val="-5"/>
            <w:sz w:val="20"/>
          </w:rPr>
          <w:t> </w:t>
        </w:r>
        <w:r>
          <w:rPr>
            <w:b/>
            <w:sz w:val="20"/>
          </w:rPr>
          <w:t>Iowa</w:t>
        </w:r>
        <w:r>
          <w:rPr>
            <w:b/>
            <w:i/>
            <w:sz w:val="20"/>
          </w:rPr>
          <w:t>WORKS</w:t>
        </w:r>
        <w:r>
          <w:rPr>
            <w:b/>
            <w:i/>
            <w:spacing w:val="-4"/>
            <w:sz w:val="20"/>
          </w:rPr>
          <w:t> </w:t>
        </w:r>
        <w:r>
          <w:rPr>
            <w:b/>
            <w:sz w:val="20"/>
          </w:rPr>
          <w:t>SYSTEM</w:t>
        </w:r>
        <w:r>
          <w:rPr>
            <w:b/>
            <w:spacing w:val="-7"/>
            <w:sz w:val="20"/>
          </w:rPr>
          <w:t> </w:t>
        </w:r>
        <w:r>
          <w:rPr>
            <w:b/>
            <w:spacing w:val="-2"/>
            <w:sz w:val="20"/>
          </w:rPr>
          <w:t>COORDINATION</w:t>
        </w:r>
        <w:r>
          <w:rPr>
            <w:b/>
            <w:sz w:val="20"/>
          </w:rPr>
          <w:tab/>
        </w:r>
        <w:r>
          <w:rPr>
            <w:rFonts w:ascii="Calibri" w:hAnsi="Calibri"/>
            <w:b/>
            <w:spacing w:val="-5"/>
            <w:sz w:val="20"/>
          </w:rPr>
          <w:t>43</w:t>
        </w:r>
      </w:hyperlink>
    </w:p>
    <w:p>
      <w:pPr>
        <w:tabs>
          <w:tab w:pos="10690" w:val="right" w:leader="dot"/>
        </w:tabs>
        <w:spacing w:line="243" w:lineRule="exact" w:before="0"/>
        <w:ind w:left="1560" w:right="0" w:firstLine="0"/>
        <w:jc w:val="left"/>
        <w:rPr>
          <w:rFonts w:ascii="Calibri"/>
          <w:sz w:val="20"/>
        </w:rPr>
      </w:pPr>
      <w:hyperlink w:history="true" w:anchor="_bookmark34">
        <w:r>
          <w:rPr>
            <w:spacing w:val="13"/>
            <w:sz w:val="20"/>
          </w:rPr>
          <w:t>PROGRAMS</w:t>
        </w:r>
        <w:r>
          <w:rPr>
            <w:spacing w:val="26"/>
            <w:sz w:val="20"/>
          </w:rPr>
          <w:t> </w:t>
        </w:r>
        <w:r>
          <w:rPr>
            <w:spacing w:val="13"/>
            <w:sz w:val="20"/>
          </w:rPr>
          <w:t>INCLUDED</w:t>
        </w:r>
        <w:r>
          <w:rPr>
            <w:spacing w:val="29"/>
            <w:sz w:val="20"/>
          </w:rPr>
          <w:t> </w:t>
        </w:r>
        <w:r>
          <w:rPr>
            <w:sz w:val="20"/>
          </w:rPr>
          <w:t>IN</w:t>
        </w:r>
        <w:r>
          <w:rPr>
            <w:spacing w:val="27"/>
            <w:sz w:val="20"/>
          </w:rPr>
          <w:t> </w:t>
        </w:r>
        <w:r>
          <w:rPr>
            <w:spacing w:val="9"/>
            <w:sz w:val="20"/>
          </w:rPr>
          <w:t>THE</w:t>
        </w:r>
        <w:r>
          <w:rPr>
            <w:spacing w:val="30"/>
            <w:sz w:val="20"/>
          </w:rPr>
          <w:t> </w:t>
        </w:r>
        <w:r>
          <w:rPr>
            <w:spacing w:val="10"/>
            <w:sz w:val="20"/>
          </w:rPr>
          <w:t>SYSTEM</w:t>
        </w:r>
        <w:r>
          <w:rPr>
            <w:sz w:val="20"/>
          </w:rPr>
          <w:tab/>
        </w:r>
        <w:r>
          <w:rPr>
            <w:rFonts w:ascii="Calibri"/>
            <w:spacing w:val="-5"/>
            <w:sz w:val="20"/>
          </w:rPr>
          <w:t>43</w:t>
        </w:r>
      </w:hyperlink>
    </w:p>
    <w:p>
      <w:pPr>
        <w:tabs>
          <w:tab w:pos="10690" w:val="right" w:leader="dot"/>
        </w:tabs>
        <w:spacing w:before="1"/>
        <w:ind w:left="1560" w:right="0" w:firstLine="0"/>
        <w:jc w:val="left"/>
        <w:rPr>
          <w:rFonts w:ascii="Calibri"/>
          <w:sz w:val="20"/>
        </w:rPr>
      </w:pPr>
      <w:hyperlink w:history="true" w:anchor="_bookmark35">
        <w:r>
          <w:rPr>
            <w:spacing w:val="11"/>
            <w:sz w:val="20"/>
          </w:rPr>
          <w:t>LOCAL</w:t>
        </w:r>
        <w:r>
          <w:rPr>
            <w:spacing w:val="28"/>
            <w:sz w:val="20"/>
          </w:rPr>
          <w:t> </w:t>
        </w:r>
        <w:r>
          <w:rPr>
            <w:spacing w:val="11"/>
            <w:sz w:val="20"/>
          </w:rPr>
          <w:t>STRATEGIES</w:t>
        </w:r>
        <w:r>
          <w:rPr>
            <w:sz w:val="20"/>
          </w:rPr>
          <w:tab/>
        </w:r>
        <w:r>
          <w:rPr>
            <w:rFonts w:ascii="Calibri"/>
            <w:spacing w:val="-5"/>
            <w:sz w:val="20"/>
          </w:rPr>
          <w:t>44</w:t>
        </w:r>
      </w:hyperlink>
    </w:p>
    <w:p>
      <w:pPr>
        <w:tabs>
          <w:tab w:pos="10690" w:val="right" w:leader="dot"/>
        </w:tabs>
        <w:spacing w:before="1"/>
        <w:ind w:left="1560" w:right="0" w:firstLine="0"/>
        <w:jc w:val="left"/>
        <w:rPr>
          <w:rFonts w:ascii="Calibri"/>
          <w:sz w:val="20"/>
        </w:rPr>
      </w:pPr>
      <w:hyperlink w:history="true" w:anchor="_bookmark36">
        <w:r>
          <w:rPr>
            <w:spacing w:val="12"/>
            <w:sz w:val="20"/>
          </w:rPr>
          <w:t>EXPAND</w:t>
        </w:r>
        <w:r>
          <w:rPr>
            <w:spacing w:val="23"/>
            <w:sz w:val="20"/>
          </w:rPr>
          <w:t> </w:t>
        </w:r>
        <w:r>
          <w:rPr>
            <w:spacing w:val="10"/>
            <w:sz w:val="20"/>
          </w:rPr>
          <w:t>ACCESS</w:t>
        </w:r>
        <w:r>
          <w:rPr>
            <w:sz w:val="20"/>
          </w:rPr>
          <w:tab/>
        </w:r>
        <w:r>
          <w:rPr>
            <w:rFonts w:ascii="Calibri"/>
            <w:spacing w:val="-5"/>
            <w:sz w:val="20"/>
          </w:rPr>
          <w:t>46</w:t>
        </w:r>
      </w:hyperlink>
    </w:p>
    <w:p>
      <w:pPr>
        <w:tabs>
          <w:tab w:pos="10690" w:val="right" w:leader="dot"/>
        </w:tabs>
        <w:spacing w:line="243" w:lineRule="exact" w:before="0"/>
        <w:ind w:left="1560" w:right="0" w:firstLine="0"/>
        <w:jc w:val="left"/>
        <w:rPr>
          <w:rFonts w:ascii="Calibri"/>
          <w:sz w:val="20"/>
        </w:rPr>
      </w:pPr>
      <w:hyperlink w:history="true" w:anchor="_bookmark37">
        <w:r>
          <w:rPr>
            <w:spacing w:val="13"/>
            <w:sz w:val="20"/>
          </w:rPr>
          <w:t>EMPLOYER</w:t>
        </w:r>
        <w:r>
          <w:rPr>
            <w:spacing w:val="18"/>
            <w:sz w:val="20"/>
          </w:rPr>
          <w:t> </w:t>
        </w:r>
        <w:r>
          <w:rPr>
            <w:spacing w:val="13"/>
            <w:sz w:val="20"/>
          </w:rPr>
          <w:t>ENGAGEMENT</w:t>
        </w:r>
        <w:r>
          <w:rPr>
            <w:sz w:val="20"/>
          </w:rPr>
          <w:tab/>
        </w:r>
        <w:r>
          <w:rPr>
            <w:rFonts w:ascii="Calibri"/>
            <w:spacing w:val="-5"/>
            <w:sz w:val="20"/>
          </w:rPr>
          <w:t>47</w:t>
        </w:r>
      </w:hyperlink>
    </w:p>
    <w:p>
      <w:pPr>
        <w:tabs>
          <w:tab w:pos="10690" w:val="right" w:leader="dot"/>
        </w:tabs>
        <w:spacing w:line="243" w:lineRule="exact" w:before="0"/>
        <w:ind w:left="1560" w:right="0" w:firstLine="0"/>
        <w:jc w:val="left"/>
        <w:rPr>
          <w:rFonts w:ascii="Calibri"/>
          <w:sz w:val="20"/>
        </w:rPr>
      </w:pPr>
      <w:hyperlink w:history="true" w:anchor="_bookmark38">
        <w:r>
          <w:rPr>
            <w:spacing w:val="11"/>
            <w:sz w:val="20"/>
          </w:rPr>
          <w:t>MVWDB</w:t>
        </w:r>
        <w:r>
          <w:rPr>
            <w:spacing w:val="23"/>
            <w:sz w:val="20"/>
          </w:rPr>
          <w:t> </w:t>
        </w:r>
        <w:r>
          <w:rPr>
            <w:spacing w:val="13"/>
            <w:sz w:val="20"/>
          </w:rPr>
          <w:t>BUSINESS</w:t>
        </w:r>
        <w:r>
          <w:rPr>
            <w:spacing w:val="25"/>
            <w:sz w:val="20"/>
          </w:rPr>
          <w:t> </w:t>
        </w:r>
        <w:r>
          <w:rPr>
            <w:spacing w:val="11"/>
            <w:sz w:val="20"/>
          </w:rPr>
          <w:t>COMMITTEE</w:t>
        </w:r>
        <w:r>
          <w:rPr>
            <w:sz w:val="20"/>
          </w:rPr>
          <w:tab/>
        </w:r>
        <w:r>
          <w:rPr>
            <w:rFonts w:ascii="Calibri"/>
            <w:spacing w:val="-5"/>
            <w:sz w:val="20"/>
          </w:rPr>
          <w:t>49</w:t>
        </w:r>
      </w:hyperlink>
    </w:p>
    <w:p>
      <w:pPr>
        <w:tabs>
          <w:tab w:pos="10690" w:val="right" w:leader="dot"/>
        </w:tabs>
        <w:spacing w:before="1"/>
        <w:ind w:left="1560" w:right="0" w:firstLine="0"/>
        <w:jc w:val="left"/>
        <w:rPr>
          <w:rFonts w:ascii="Calibri"/>
          <w:sz w:val="20"/>
        </w:rPr>
      </w:pPr>
      <w:hyperlink w:history="true" w:anchor="_bookmark39">
        <w:r>
          <w:rPr>
            <w:spacing w:val="12"/>
            <w:sz w:val="20"/>
          </w:rPr>
          <w:t>ECONOMIC</w:t>
        </w:r>
        <w:r>
          <w:rPr>
            <w:spacing w:val="26"/>
            <w:sz w:val="20"/>
          </w:rPr>
          <w:t> </w:t>
        </w:r>
        <w:r>
          <w:rPr>
            <w:spacing w:val="12"/>
            <w:sz w:val="20"/>
          </w:rPr>
          <w:t>DEVELOPMENT</w:t>
        </w:r>
        <w:r>
          <w:rPr>
            <w:sz w:val="20"/>
          </w:rPr>
          <w:tab/>
        </w:r>
        <w:r>
          <w:rPr>
            <w:rFonts w:ascii="Calibri"/>
            <w:spacing w:val="-5"/>
            <w:sz w:val="20"/>
          </w:rPr>
          <w:t>49</w:t>
        </w:r>
      </w:hyperlink>
    </w:p>
    <w:p>
      <w:pPr>
        <w:tabs>
          <w:tab w:pos="10690" w:val="right" w:leader="dot"/>
        </w:tabs>
        <w:spacing w:line="243" w:lineRule="exact" w:before="1"/>
        <w:ind w:left="1560" w:right="0" w:firstLine="0"/>
        <w:jc w:val="left"/>
        <w:rPr>
          <w:rFonts w:ascii="Calibri"/>
          <w:sz w:val="20"/>
        </w:rPr>
      </w:pPr>
      <w:hyperlink w:history="true" w:anchor="_bookmark40">
        <w:r>
          <w:rPr>
            <w:spacing w:val="12"/>
            <w:sz w:val="20"/>
          </w:rPr>
          <w:t>SECTOR</w:t>
        </w:r>
        <w:r>
          <w:rPr>
            <w:spacing w:val="25"/>
            <w:sz w:val="20"/>
          </w:rPr>
          <w:t> </w:t>
        </w:r>
        <w:r>
          <w:rPr>
            <w:spacing w:val="11"/>
            <w:sz w:val="20"/>
          </w:rPr>
          <w:t>PARTNERSHIPS</w:t>
        </w:r>
        <w:r>
          <w:rPr>
            <w:sz w:val="20"/>
          </w:rPr>
          <w:tab/>
        </w:r>
        <w:r>
          <w:rPr>
            <w:rFonts w:ascii="Calibri"/>
            <w:spacing w:val="-5"/>
            <w:sz w:val="20"/>
          </w:rPr>
          <w:t>49</w:t>
        </w:r>
      </w:hyperlink>
    </w:p>
    <w:p>
      <w:pPr>
        <w:tabs>
          <w:tab w:pos="10690" w:val="right" w:leader="dot"/>
        </w:tabs>
        <w:spacing w:line="243" w:lineRule="exact" w:before="0"/>
        <w:ind w:left="1560" w:right="0" w:firstLine="0"/>
        <w:jc w:val="left"/>
        <w:rPr>
          <w:rFonts w:ascii="Calibri"/>
          <w:sz w:val="20"/>
        </w:rPr>
      </w:pPr>
      <w:hyperlink w:history="true" w:anchor="_bookmark41">
        <w:r>
          <w:rPr>
            <w:spacing w:val="15"/>
            <w:sz w:val="20"/>
          </w:rPr>
          <w:t>ONE-</w:t>
        </w:r>
        <w:r>
          <w:rPr>
            <w:spacing w:val="11"/>
            <w:sz w:val="20"/>
          </w:rPr>
          <w:t>STOP</w:t>
        </w:r>
        <w:r>
          <w:rPr>
            <w:spacing w:val="18"/>
            <w:sz w:val="20"/>
          </w:rPr>
          <w:t> </w:t>
        </w:r>
        <w:r>
          <w:rPr>
            <w:spacing w:val="13"/>
            <w:sz w:val="20"/>
          </w:rPr>
          <w:t>LINKAGES</w:t>
        </w:r>
        <w:r>
          <w:rPr>
            <w:spacing w:val="22"/>
            <w:sz w:val="20"/>
          </w:rPr>
          <w:t> </w:t>
        </w:r>
        <w:r>
          <w:rPr>
            <w:spacing w:val="11"/>
            <w:sz w:val="20"/>
          </w:rPr>
          <w:t>WITH</w:t>
        </w:r>
        <w:r>
          <w:rPr>
            <w:spacing w:val="20"/>
            <w:sz w:val="20"/>
          </w:rPr>
          <w:t> </w:t>
        </w:r>
        <w:r>
          <w:rPr>
            <w:spacing w:val="14"/>
            <w:sz w:val="20"/>
          </w:rPr>
          <w:t>UNEMPLOYMENT</w:t>
        </w:r>
        <w:r>
          <w:rPr>
            <w:spacing w:val="20"/>
            <w:sz w:val="20"/>
          </w:rPr>
          <w:t> </w:t>
        </w:r>
        <w:r>
          <w:rPr>
            <w:spacing w:val="11"/>
            <w:sz w:val="20"/>
          </w:rPr>
          <w:t>INSURANCE</w:t>
        </w:r>
        <w:r>
          <w:rPr>
            <w:sz w:val="20"/>
          </w:rPr>
          <w:tab/>
        </w:r>
        <w:r>
          <w:rPr>
            <w:rFonts w:ascii="Calibri"/>
            <w:spacing w:val="-5"/>
            <w:sz w:val="20"/>
          </w:rPr>
          <w:t>49</w:t>
        </w:r>
      </w:hyperlink>
    </w:p>
    <w:p>
      <w:pPr>
        <w:tabs>
          <w:tab w:pos="10690" w:val="right" w:leader="dot"/>
        </w:tabs>
        <w:spacing w:before="0"/>
        <w:ind w:left="1560" w:right="0" w:firstLine="0"/>
        <w:jc w:val="left"/>
        <w:rPr>
          <w:rFonts w:ascii="Calibri"/>
          <w:sz w:val="20"/>
        </w:rPr>
      </w:pPr>
      <w:hyperlink w:history="true" w:anchor="_bookmark42">
        <w:r>
          <w:rPr>
            <w:spacing w:val="13"/>
            <w:sz w:val="20"/>
          </w:rPr>
          <w:t>TRANSITIONAL</w:t>
        </w:r>
        <w:r>
          <w:rPr>
            <w:spacing w:val="24"/>
            <w:sz w:val="20"/>
          </w:rPr>
          <w:t> </w:t>
        </w:r>
        <w:r>
          <w:rPr>
            <w:spacing w:val="7"/>
            <w:sz w:val="20"/>
          </w:rPr>
          <w:t>JOBS</w:t>
        </w:r>
        <w:r>
          <w:rPr>
            <w:sz w:val="20"/>
          </w:rPr>
          <w:tab/>
        </w:r>
        <w:r>
          <w:rPr>
            <w:rFonts w:ascii="Calibri"/>
            <w:spacing w:val="-5"/>
            <w:sz w:val="20"/>
          </w:rPr>
          <w:t>50</w:t>
        </w:r>
      </w:hyperlink>
    </w:p>
    <w:p>
      <w:pPr>
        <w:tabs>
          <w:tab w:pos="10690" w:val="right" w:leader="dot"/>
        </w:tabs>
        <w:spacing w:before="1"/>
        <w:ind w:left="1560" w:right="0" w:firstLine="0"/>
        <w:jc w:val="left"/>
        <w:rPr>
          <w:rFonts w:ascii="Calibri"/>
          <w:sz w:val="20"/>
        </w:rPr>
      </w:pPr>
      <w:hyperlink w:history="true" w:anchor="_bookmark43">
        <w:r>
          <w:rPr>
            <w:spacing w:val="14"/>
            <w:sz w:val="20"/>
          </w:rPr>
          <w:t>ON-</w:t>
        </w:r>
        <w:r>
          <w:rPr>
            <w:spacing w:val="15"/>
            <w:sz w:val="20"/>
          </w:rPr>
          <w:t>THE-</w:t>
        </w:r>
        <w:r>
          <w:rPr>
            <w:spacing w:val="10"/>
            <w:sz w:val="20"/>
          </w:rPr>
          <w:t>JOB</w:t>
        </w:r>
        <w:r>
          <w:rPr>
            <w:spacing w:val="20"/>
            <w:sz w:val="20"/>
          </w:rPr>
          <w:t> </w:t>
        </w:r>
        <w:r>
          <w:rPr>
            <w:spacing w:val="11"/>
            <w:sz w:val="20"/>
          </w:rPr>
          <w:t>TRAINING</w:t>
        </w:r>
        <w:r>
          <w:rPr>
            <w:sz w:val="20"/>
          </w:rPr>
          <w:tab/>
        </w:r>
        <w:r>
          <w:rPr>
            <w:rFonts w:ascii="Calibri"/>
            <w:spacing w:val="-5"/>
            <w:sz w:val="20"/>
          </w:rPr>
          <w:t>50</w:t>
        </w:r>
      </w:hyperlink>
    </w:p>
    <w:p>
      <w:pPr>
        <w:tabs>
          <w:tab w:pos="10690" w:val="right" w:leader="dot"/>
        </w:tabs>
        <w:spacing w:line="243" w:lineRule="exact" w:before="1"/>
        <w:ind w:left="1560" w:right="0" w:firstLine="0"/>
        <w:jc w:val="left"/>
        <w:rPr>
          <w:rFonts w:ascii="Calibri"/>
          <w:sz w:val="20"/>
        </w:rPr>
      </w:pPr>
      <w:hyperlink w:history="true" w:anchor="_bookmark44">
        <w:r>
          <w:rPr>
            <w:spacing w:val="13"/>
            <w:sz w:val="20"/>
          </w:rPr>
          <w:t>INCUMBENT</w:t>
        </w:r>
        <w:r>
          <w:rPr>
            <w:spacing w:val="23"/>
            <w:sz w:val="20"/>
          </w:rPr>
          <w:t> </w:t>
        </w:r>
        <w:r>
          <w:rPr>
            <w:spacing w:val="12"/>
            <w:sz w:val="20"/>
          </w:rPr>
          <w:t>WORKER</w:t>
        </w:r>
        <w:r>
          <w:rPr>
            <w:spacing w:val="21"/>
            <w:sz w:val="20"/>
          </w:rPr>
          <w:t> </w:t>
        </w:r>
        <w:r>
          <w:rPr>
            <w:spacing w:val="11"/>
            <w:sz w:val="20"/>
          </w:rPr>
          <w:t>TRAINING</w:t>
        </w:r>
        <w:r>
          <w:rPr>
            <w:sz w:val="20"/>
          </w:rPr>
          <w:tab/>
        </w:r>
        <w:r>
          <w:rPr>
            <w:rFonts w:ascii="Calibri"/>
            <w:spacing w:val="-5"/>
            <w:sz w:val="20"/>
          </w:rPr>
          <w:t>50</w:t>
        </w:r>
      </w:hyperlink>
    </w:p>
    <w:p>
      <w:pPr>
        <w:tabs>
          <w:tab w:pos="10690" w:val="right" w:leader="dot"/>
        </w:tabs>
        <w:spacing w:line="243" w:lineRule="exact" w:before="0"/>
        <w:ind w:left="1560" w:right="0" w:firstLine="0"/>
        <w:jc w:val="left"/>
        <w:rPr>
          <w:rFonts w:ascii="Calibri"/>
          <w:sz w:val="20"/>
        </w:rPr>
      </w:pPr>
      <w:hyperlink w:history="true" w:anchor="_bookmark45">
        <w:r>
          <w:rPr>
            <w:spacing w:val="13"/>
            <w:sz w:val="20"/>
          </w:rPr>
          <w:t>CUSTOMIZED</w:t>
        </w:r>
        <w:r>
          <w:rPr>
            <w:spacing w:val="21"/>
            <w:sz w:val="20"/>
          </w:rPr>
          <w:t> </w:t>
        </w:r>
        <w:r>
          <w:rPr>
            <w:spacing w:val="9"/>
            <w:sz w:val="20"/>
          </w:rPr>
          <w:t>TRAINING</w:t>
        </w:r>
        <w:r>
          <w:rPr>
            <w:sz w:val="20"/>
          </w:rPr>
          <w:tab/>
        </w:r>
        <w:r>
          <w:rPr>
            <w:rFonts w:ascii="Calibri"/>
            <w:spacing w:val="-5"/>
            <w:sz w:val="20"/>
          </w:rPr>
          <w:t>51</w:t>
        </w:r>
      </w:hyperlink>
    </w:p>
    <w:p>
      <w:pPr>
        <w:tabs>
          <w:tab w:pos="10690" w:val="right" w:leader="dot"/>
        </w:tabs>
        <w:spacing w:before="0"/>
        <w:ind w:left="1560" w:right="0" w:firstLine="0"/>
        <w:jc w:val="left"/>
        <w:rPr>
          <w:rFonts w:ascii="Calibri"/>
          <w:sz w:val="20"/>
        </w:rPr>
      </w:pPr>
      <w:hyperlink w:history="true" w:anchor="_bookmark46">
        <w:r>
          <w:rPr>
            <w:spacing w:val="13"/>
            <w:sz w:val="20"/>
          </w:rPr>
          <w:t>REGISTERED</w:t>
        </w:r>
        <w:r>
          <w:rPr>
            <w:spacing w:val="21"/>
            <w:sz w:val="20"/>
          </w:rPr>
          <w:t> </w:t>
        </w:r>
        <w:r>
          <w:rPr>
            <w:spacing w:val="12"/>
            <w:sz w:val="20"/>
          </w:rPr>
          <w:t>APPRENTICESHIP</w:t>
        </w:r>
        <w:r>
          <w:rPr>
            <w:sz w:val="20"/>
          </w:rPr>
          <w:tab/>
        </w:r>
        <w:r>
          <w:rPr>
            <w:rFonts w:ascii="Calibri"/>
            <w:spacing w:val="-5"/>
            <w:sz w:val="20"/>
          </w:rPr>
          <w:t>51</w:t>
        </w:r>
      </w:hyperlink>
    </w:p>
    <w:p>
      <w:pPr>
        <w:tabs>
          <w:tab w:pos="10690" w:val="right" w:leader="dot"/>
        </w:tabs>
        <w:spacing w:before="1"/>
        <w:ind w:left="1560" w:right="0" w:firstLine="0"/>
        <w:jc w:val="left"/>
        <w:rPr>
          <w:rFonts w:ascii="Calibri"/>
          <w:sz w:val="20"/>
        </w:rPr>
      </w:pPr>
      <w:hyperlink w:history="true" w:anchor="_bookmark47">
        <w:r>
          <w:rPr>
            <w:spacing w:val="13"/>
            <w:sz w:val="20"/>
          </w:rPr>
          <w:t>COORDINATION</w:t>
        </w:r>
        <w:r>
          <w:rPr>
            <w:spacing w:val="26"/>
            <w:sz w:val="20"/>
          </w:rPr>
          <w:t> </w:t>
        </w:r>
        <w:r>
          <w:rPr>
            <w:spacing w:val="10"/>
            <w:sz w:val="20"/>
          </w:rPr>
          <w:t>WITH</w:t>
        </w:r>
        <w:r>
          <w:rPr>
            <w:spacing w:val="29"/>
            <w:sz w:val="20"/>
          </w:rPr>
          <w:t> </w:t>
        </w:r>
        <w:r>
          <w:rPr>
            <w:spacing w:val="12"/>
            <w:sz w:val="20"/>
          </w:rPr>
          <w:t>ECONOMIC</w:t>
        </w:r>
        <w:r>
          <w:rPr>
            <w:spacing w:val="25"/>
            <w:sz w:val="20"/>
          </w:rPr>
          <w:t> </w:t>
        </w:r>
        <w:r>
          <w:rPr>
            <w:spacing w:val="11"/>
            <w:sz w:val="20"/>
          </w:rPr>
          <w:t>DEVELOPMENT</w:t>
        </w:r>
        <w:r>
          <w:rPr>
            <w:sz w:val="20"/>
          </w:rPr>
          <w:tab/>
        </w:r>
        <w:r>
          <w:rPr>
            <w:rFonts w:ascii="Calibri"/>
            <w:spacing w:val="-5"/>
            <w:sz w:val="20"/>
          </w:rPr>
          <w:t>51</w:t>
        </w:r>
      </w:hyperlink>
    </w:p>
    <w:p>
      <w:pPr>
        <w:tabs>
          <w:tab w:pos="10690" w:val="right" w:leader="dot"/>
        </w:tabs>
        <w:spacing w:line="243" w:lineRule="exact" w:before="1"/>
        <w:ind w:left="1560" w:right="0" w:firstLine="0"/>
        <w:jc w:val="left"/>
        <w:rPr>
          <w:rFonts w:ascii="Calibri"/>
          <w:sz w:val="20"/>
        </w:rPr>
      </w:pPr>
      <w:hyperlink w:history="true" w:anchor="_bookmark48">
        <w:r>
          <w:rPr>
            <w:spacing w:val="13"/>
            <w:sz w:val="20"/>
          </w:rPr>
          <w:t>ENTREPRENEURIAL</w:t>
        </w:r>
        <w:r>
          <w:rPr>
            <w:spacing w:val="24"/>
            <w:sz w:val="20"/>
          </w:rPr>
          <w:t> </w:t>
        </w:r>
        <w:r>
          <w:rPr>
            <w:spacing w:val="11"/>
            <w:sz w:val="20"/>
          </w:rPr>
          <w:t>TRAINING</w:t>
        </w:r>
        <w:r>
          <w:rPr>
            <w:sz w:val="20"/>
          </w:rPr>
          <w:tab/>
        </w:r>
        <w:r>
          <w:rPr>
            <w:rFonts w:ascii="Calibri"/>
            <w:spacing w:val="-5"/>
            <w:sz w:val="20"/>
          </w:rPr>
          <w:t>52</w:t>
        </w:r>
      </w:hyperlink>
    </w:p>
    <w:p>
      <w:pPr>
        <w:tabs>
          <w:tab w:pos="10690" w:val="right" w:leader="dot"/>
        </w:tabs>
        <w:spacing w:line="243" w:lineRule="exact" w:before="0"/>
        <w:ind w:left="1560" w:right="0" w:firstLine="0"/>
        <w:jc w:val="left"/>
        <w:rPr>
          <w:rFonts w:ascii="Calibri"/>
          <w:sz w:val="20"/>
        </w:rPr>
      </w:pPr>
      <w:hyperlink w:history="true" w:anchor="_bookmark49">
        <w:r>
          <w:rPr>
            <w:spacing w:val="11"/>
            <w:sz w:val="20"/>
          </w:rPr>
          <w:t>IOWA</w:t>
        </w:r>
        <w:r>
          <w:rPr>
            <w:spacing w:val="21"/>
            <w:sz w:val="20"/>
          </w:rPr>
          <w:t> </w:t>
        </w:r>
        <w:r>
          <w:rPr>
            <w:spacing w:val="15"/>
            <w:sz w:val="20"/>
          </w:rPr>
          <w:t>SELF-</w:t>
        </w:r>
        <w:r>
          <w:rPr>
            <w:spacing w:val="13"/>
            <w:sz w:val="20"/>
          </w:rPr>
          <w:t>EMPLOYMENT</w:t>
        </w:r>
        <w:r>
          <w:rPr>
            <w:spacing w:val="21"/>
            <w:sz w:val="20"/>
          </w:rPr>
          <w:t> </w:t>
        </w:r>
        <w:r>
          <w:rPr>
            <w:spacing w:val="11"/>
            <w:sz w:val="20"/>
          </w:rPr>
          <w:t>(ISE)</w:t>
        </w:r>
        <w:r>
          <w:rPr>
            <w:sz w:val="20"/>
          </w:rPr>
          <w:tab/>
        </w:r>
        <w:r>
          <w:rPr>
            <w:rFonts w:ascii="Calibri"/>
            <w:spacing w:val="-5"/>
            <w:sz w:val="20"/>
          </w:rPr>
          <w:t>52</w:t>
        </w:r>
      </w:hyperlink>
    </w:p>
    <w:p>
      <w:pPr>
        <w:tabs>
          <w:tab w:pos="9600" w:val="left" w:leader="none"/>
        </w:tabs>
        <w:spacing w:before="214"/>
        <w:ind w:left="1340" w:right="0" w:firstLine="0"/>
        <w:jc w:val="left"/>
        <w:rPr>
          <w:rFonts w:ascii="Calibri"/>
          <w:b/>
          <w:sz w:val="22"/>
        </w:rPr>
      </w:pPr>
      <w:r>
        <w:rPr>
          <w:rFonts w:ascii="Calibri"/>
          <w:sz w:val="22"/>
        </w:rPr>
        <w:t>Mississippi</w:t>
      </w:r>
      <w:r>
        <w:rPr>
          <w:rFonts w:ascii="Calibri"/>
          <w:spacing w:val="-5"/>
          <w:sz w:val="22"/>
        </w:rPr>
        <w:t> </w:t>
      </w:r>
      <w:r>
        <w:rPr>
          <w:rFonts w:ascii="Calibri"/>
          <w:sz w:val="22"/>
        </w:rPr>
        <w:t>Valley</w:t>
      </w:r>
      <w:r>
        <w:rPr>
          <w:rFonts w:ascii="Calibri"/>
          <w:spacing w:val="-6"/>
          <w:sz w:val="22"/>
        </w:rPr>
        <w:t> </w:t>
      </w:r>
      <w:r>
        <w:rPr>
          <w:rFonts w:ascii="Calibri"/>
          <w:sz w:val="22"/>
        </w:rPr>
        <w:t>Workforce</w:t>
      </w:r>
      <w:r>
        <w:rPr>
          <w:rFonts w:ascii="Calibri"/>
          <w:spacing w:val="-4"/>
          <w:sz w:val="22"/>
        </w:rPr>
        <w:t> </w:t>
      </w:r>
      <w:r>
        <w:rPr>
          <w:rFonts w:ascii="Calibri"/>
          <w:sz w:val="22"/>
        </w:rPr>
        <w:t>Area</w:t>
      </w:r>
      <w:r>
        <w:rPr>
          <w:rFonts w:ascii="Calibri"/>
          <w:spacing w:val="-7"/>
          <w:sz w:val="22"/>
        </w:rPr>
        <w:t> </w:t>
      </w:r>
      <w:r>
        <w:rPr>
          <w:rFonts w:ascii="Calibri"/>
          <w:sz w:val="22"/>
        </w:rPr>
        <w:t>2024</w:t>
      </w:r>
      <w:r>
        <w:rPr>
          <w:rFonts w:ascii="Calibri"/>
          <w:spacing w:val="-4"/>
          <w:sz w:val="22"/>
        </w:rPr>
        <w:t> </w:t>
      </w:r>
      <w:r>
        <w:rPr>
          <w:rFonts w:ascii="Calibri"/>
          <w:sz w:val="22"/>
        </w:rPr>
        <w:t>-2027</w:t>
      </w:r>
      <w:r>
        <w:rPr>
          <w:rFonts w:ascii="Calibri"/>
          <w:spacing w:val="-6"/>
          <w:sz w:val="22"/>
        </w:rPr>
        <w:t> </w:t>
      </w:r>
      <w:r>
        <w:rPr>
          <w:rFonts w:ascii="Calibri"/>
          <w:sz w:val="22"/>
        </w:rPr>
        <w:t>Local</w:t>
      </w:r>
      <w:r>
        <w:rPr>
          <w:rFonts w:ascii="Calibri"/>
          <w:spacing w:val="-4"/>
          <w:sz w:val="22"/>
        </w:rPr>
        <w:t> Plan</w:t>
      </w:r>
      <w:r>
        <w:rPr>
          <w:rFonts w:ascii="Calibri"/>
          <w:sz w:val="22"/>
        </w:rPr>
        <w:tab/>
        <w:t>Page</w:t>
      </w:r>
      <w:r>
        <w:rPr>
          <w:rFonts w:ascii="Calibri"/>
          <w:spacing w:val="-4"/>
          <w:sz w:val="22"/>
        </w:rPr>
        <w:t> </w:t>
      </w:r>
      <w:r>
        <w:rPr>
          <w:rFonts w:ascii="Calibri"/>
          <w:b/>
          <w:sz w:val="22"/>
        </w:rPr>
        <w:t>1</w:t>
      </w:r>
      <w:r>
        <w:rPr>
          <w:rFonts w:ascii="Calibri"/>
          <w:b/>
          <w:spacing w:val="-1"/>
          <w:sz w:val="22"/>
        </w:rPr>
        <w:t> </w:t>
      </w:r>
      <w:r>
        <w:rPr>
          <w:rFonts w:ascii="Calibri"/>
          <w:sz w:val="22"/>
        </w:rPr>
        <w:t>of</w:t>
      </w:r>
      <w:r>
        <w:rPr>
          <w:rFonts w:ascii="Calibri"/>
          <w:spacing w:val="-2"/>
          <w:sz w:val="22"/>
        </w:rPr>
        <w:t> </w:t>
      </w:r>
      <w:r>
        <w:rPr>
          <w:rFonts w:ascii="Calibri"/>
          <w:b/>
          <w:spacing w:val="-5"/>
          <w:sz w:val="22"/>
        </w:rPr>
        <w:t>89</w:t>
      </w:r>
    </w:p>
    <w:p>
      <w:pPr>
        <w:spacing w:after="0"/>
        <w:jc w:val="left"/>
        <w:rPr>
          <w:rFonts w:ascii="Calibri"/>
          <w:sz w:val="22"/>
        </w:rPr>
        <w:sectPr>
          <w:pgSz w:w="12240" w:h="15840"/>
          <w:pgMar w:top="1620" w:bottom="280" w:left="100" w:right="0"/>
        </w:sectPr>
      </w:pPr>
    </w:p>
    <w:p>
      <w:pPr>
        <w:tabs>
          <w:tab w:pos="10690" w:val="right" w:leader="dot"/>
        </w:tabs>
        <w:spacing w:line="243" w:lineRule="exact" w:before="61"/>
        <w:ind w:left="1560" w:right="0" w:firstLine="0"/>
        <w:jc w:val="left"/>
        <w:rPr>
          <w:rFonts w:ascii="Calibri"/>
          <w:sz w:val="20"/>
        </w:rPr>
      </w:pPr>
      <w:hyperlink w:history="true" w:anchor="_bookmark50">
        <w:r>
          <w:rPr>
            <w:spacing w:val="13"/>
            <w:sz w:val="20"/>
          </w:rPr>
          <w:t>ELIGIBLE</w:t>
        </w:r>
        <w:r>
          <w:rPr>
            <w:spacing w:val="20"/>
            <w:sz w:val="20"/>
          </w:rPr>
          <w:t> </w:t>
        </w:r>
        <w:r>
          <w:rPr>
            <w:spacing w:val="13"/>
            <w:sz w:val="20"/>
          </w:rPr>
          <w:t>TRAINING</w:t>
        </w:r>
        <w:r>
          <w:rPr>
            <w:spacing w:val="21"/>
            <w:sz w:val="20"/>
          </w:rPr>
          <w:t> </w:t>
        </w:r>
        <w:r>
          <w:rPr>
            <w:spacing w:val="11"/>
            <w:sz w:val="20"/>
          </w:rPr>
          <w:t>PROVIDERS</w:t>
        </w:r>
        <w:r>
          <w:rPr>
            <w:sz w:val="20"/>
          </w:rPr>
          <w:tab/>
        </w:r>
        <w:r>
          <w:rPr>
            <w:rFonts w:ascii="Calibri"/>
            <w:spacing w:val="-5"/>
            <w:sz w:val="20"/>
          </w:rPr>
          <w:t>53</w:t>
        </w:r>
      </w:hyperlink>
    </w:p>
    <w:p>
      <w:pPr>
        <w:tabs>
          <w:tab w:pos="10690" w:val="right" w:leader="dot"/>
        </w:tabs>
        <w:spacing w:line="243" w:lineRule="exact" w:before="0"/>
        <w:ind w:left="1560" w:right="0" w:firstLine="0"/>
        <w:jc w:val="left"/>
        <w:rPr>
          <w:rFonts w:ascii="Calibri"/>
          <w:sz w:val="20"/>
        </w:rPr>
      </w:pPr>
      <w:hyperlink w:history="true" w:anchor="_bookmark51">
        <w:r>
          <w:rPr>
            <w:spacing w:val="10"/>
            <w:sz w:val="20"/>
          </w:rPr>
          <w:t>ACCESS</w:t>
        </w:r>
        <w:r>
          <w:rPr>
            <w:sz w:val="20"/>
          </w:rPr>
          <w:tab/>
        </w:r>
        <w:r>
          <w:rPr>
            <w:rFonts w:ascii="Calibri"/>
            <w:spacing w:val="-5"/>
            <w:sz w:val="20"/>
          </w:rPr>
          <w:t>53</w:t>
        </w:r>
      </w:hyperlink>
    </w:p>
    <w:p>
      <w:pPr>
        <w:tabs>
          <w:tab w:pos="10690" w:val="right" w:leader="dot"/>
        </w:tabs>
        <w:spacing w:before="1"/>
        <w:ind w:left="1560" w:right="0" w:firstLine="0"/>
        <w:jc w:val="left"/>
        <w:rPr>
          <w:rFonts w:ascii="Calibri"/>
          <w:sz w:val="20"/>
        </w:rPr>
      </w:pPr>
      <w:hyperlink w:history="true" w:anchor="_bookmark52">
        <w:r>
          <w:rPr>
            <w:spacing w:val="11"/>
            <w:sz w:val="20"/>
          </w:rPr>
          <w:t>ACCESSIBILITY</w:t>
        </w:r>
        <w:r>
          <w:rPr>
            <w:sz w:val="20"/>
          </w:rPr>
          <w:tab/>
        </w:r>
        <w:r>
          <w:rPr>
            <w:rFonts w:ascii="Calibri"/>
            <w:spacing w:val="-5"/>
            <w:sz w:val="20"/>
          </w:rPr>
          <w:t>54</w:t>
        </w:r>
      </w:hyperlink>
    </w:p>
    <w:p>
      <w:pPr>
        <w:tabs>
          <w:tab w:pos="10690" w:val="right" w:leader="dot"/>
        </w:tabs>
        <w:spacing w:before="1"/>
        <w:ind w:left="1560" w:right="0" w:firstLine="0"/>
        <w:jc w:val="left"/>
        <w:rPr>
          <w:rFonts w:ascii="Calibri"/>
          <w:sz w:val="20"/>
        </w:rPr>
      </w:pPr>
      <w:hyperlink w:history="true" w:anchor="_bookmark53">
        <w:r>
          <w:rPr>
            <w:spacing w:val="11"/>
            <w:sz w:val="20"/>
          </w:rPr>
          <w:t>ROLES</w:t>
        </w:r>
        <w:r>
          <w:rPr>
            <w:spacing w:val="28"/>
            <w:sz w:val="20"/>
          </w:rPr>
          <w:t> </w:t>
        </w:r>
        <w:r>
          <w:rPr>
            <w:spacing w:val="10"/>
            <w:sz w:val="20"/>
          </w:rPr>
          <w:t>AND</w:t>
        </w:r>
        <w:r>
          <w:rPr>
            <w:spacing w:val="28"/>
            <w:sz w:val="20"/>
          </w:rPr>
          <w:t> </w:t>
        </w:r>
        <w:r>
          <w:rPr>
            <w:spacing w:val="13"/>
            <w:sz w:val="20"/>
          </w:rPr>
          <w:t>CONTRIBUTIONS</w:t>
        </w:r>
        <w:r>
          <w:rPr>
            <w:spacing w:val="29"/>
            <w:sz w:val="20"/>
          </w:rPr>
          <w:t> </w:t>
        </w:r>
        <w:r>
          <w:rPr>
            <w:sz w:val="20"/>
          </w:rPr>
          <w:t>OF</w:t>
        </w:r>
        <w:r>
          <w:rPr>
            <w:spacing w:val="28"/>
            <w:sz w:val="20"/>
          </w:rPr>
          <w:t> </w:t>
        </w:r>
        <w:r>
          <w:rPr>
            <w:spacing w:val="15"/>
            <w:sz w:val="20"/>
          </w:rPr>
          <w:t>ONE-</w:t>
        </w:r>
        <w:r>
          <w:rPr>
            <w:spacing w:val="11"/>
            <w:sz w:val="20"/>
          </w:rPr>
          <w:t>STOP</w:t>
        </w:r>
        <w:r>
          <w:rPr>
            <w:spacing w:val="28"/>
            <w:sz w:val="20"/>
          </w:rPr>
          <w:t> </w:t>
        </w:r>
        <w:r>
          <w:rPr>
            <w:spacing w:val="12"/>
            <w:sz w:val="20"/>
          </w:rPr>
          <w:t>CENTER</w:t>
        </w:r>
        <w:r>
          <w:rPr>
            <w:spacing w:val="26"/>
            <w:sz w:val="20"/>
          </w:rPr>
          <w:t> </w:t>
        </w:r>
        <w:r>
          <w:rPr>
            <w:spacing w:val="11"/>
            <w:sz w:val="20"/>
          </w:rPr>
          <w:t>PARTNERS</w:t>
        </w:r>
        <w:r>
          <w:rPr>
            <w:sz w:val="20"/>
          </w:rPr>
          <w:tab/>
        </w:r>
        <w:r>
          <w:rPr>
            <w:rFonts w:ascii="Calibri"/>
            <w:spacing w:val="-5"/>
            <w:sz w:val="20"/>
          </w:rPr>
          <w:t>56</w:t>
        </w:r>
      </w:hyperlink>
    </w:p>
    <w:p>
      <w:pPr>
        <w:tabs>
          <w:tab w:pos="10690" w:val="right" w:leader="dot"/>
        </w:tabs>
        <w:spacing w:line="243" w:lineRule="exact" w:before="0"/>
        <w:ind w:left="1560" w:right="0" w:firstLine="0"/>
        <w:jc w:val="left"/>
        <w:rPr>
          <w:rFonts w:ascii="Calibri"/>
          <w:sz w:val="20"/>
        </w:rPr>
      </w:pPr>
      <w:hyperlink w:history="true" w:anchor="_bookmark54">
        <w:r>
          <w:rPr>
            <w:spacing w:val="11"/>
            <w:sz w:val="20"/>
          </w:rPr>
          <w:t>ADULT</w:t>
        </w:r>
        <w:r>
          <w:rPr>
            <w:spacing w:val="23"/>
            <w:sz w:val="20"/>
          </w:rPr>
          <w:t> </w:t>
        </w:r>
        <w:r>
          <w:rPr>
            <w:spacing w:val="10"/>
            <w:sz w:val="20"/>
          </w:rPr>
          <w:t>AND</w:t>
        </w:r>
        <w:r>
          <w:rPr>
            <w:spacing w:val="25"/>
            <w:sz w:val="20"/>
          </w:rPr>
          <w:t> </w:t>
        </w:r>
        <w:r>
          <w:rPr>
            <w:spacing w:val="13"/>
            <w:sz w:val="20"/>
          </w:rPr>
          <w:t>DISLOCATED</w:t>
        </w:r>
        <w:r>
          <w:rPr>
            <w:spacing w:val="26"/>
            <w:sz w:val="20"/>
          </w:rPr>
          <w:t> </w:t>
        </w:r>
        <w:r>
          <w:rPr>
            <w:spacing w:val="12"/>
            <w:sz w:val="20"/>
          </w:rPr>
          <w:t>WORKER</w:t>
        </w:r>
        <w:r>
          <w:rPr>
            <w:spacing w:val="24"/>
            <w:sz w:val="20"/>
          </w:rPr>
          <w:t> </w:t>
        </w:r>
        <w:r>
          <w:rPr>
            <w:spacing w:val="11"/>
            <w:sz w:val="20"/>
          </w:rPr>
          <w:t>SERVICES</w:t>
        </w:r>
        <w:r>
          <w:rPr>
            <w:sz w:val="20"/>
          </w:rPr>
          <w:tab/>
        </w:r>
        <w:r>
          <w:rPr>
            <w:rFonts w:ascii="Calibri"/>
            <w:spacing w:val="-5"/>
            <w:sz w:val="20"/>
          </w:rPr>
          <w:t>57</w:t>
        </w:r>
      </w:hyperlink>
    </w:p>
    <w:p>
      <w:pPr>
        <w:tabs>
          <w:tab w:pos="10690" w:val="right" w:leader="dot"/>
        </w:tabs>
        <w:spacing w:line="243" w:lineRule="exact" w:before="0"/>
        <w:ind w:left="1560" w:right="0" w:firstLine="0"/>
        <w:jc w:val="left"/>
        <w:rPr>
          <w:rFonts w:ascii="Calibri"/>
          <w:sz w:val="20"/>
        </w:rPr>
      </w:pPr>
      <w:hyperlink w:history="true" w:anchor="_bookmark55">
        <w:r>
          <w:rPr>
            <w:spacing w:val="11"/>
            <w:sz w:val="20"/>
          </w:rPr>
          <w:t>RAPID</w:t>
        </w:r>
        <w:r>
          <w:rPr>
            <w:spacing w:val="25"/>
            <w:sz w:val="20"/>
          </w:rPr>
          <w:t> </w:t>
        </w:r>
        <w:r>
          <w:rPr>
            <w:spacing w:val="12"/>
            <w:sz w:val="20"/>
          </w:rPr>
          <w:t>RESPONSE</w:t>
        </w:r>
        <w:r>
          <w:rPr>
            <w:sz w:val="20"/>
          </w:rPr>
          <w:tab/>
        </w:r>
        <w:r>
          <w:rPr>
            <w:rFonts w:ascii="Calibri"/>
            <w:spacing w:val="-5"/>
            <w:sz w:val="20"/>
          </w:rPr>
          <w:t>58</w:t>
        </w:r>
      </w:hyperlink>
    </w:p>
    <w:p>
      <w:pPr>
        <w:tabs>
          <w:tab w:pos="10690" w:val="right" w:leader="dot"/>
        </w:tabs>
        <w:spacing w:before="1"/>
        <w:ind w:left="1560" w:right="0" w:firstLine="0"/>
        <w:jc w:val="left"/>
        <w:rPr>
          <w:rFonts w:ascii="Calibri"/>
          <w:sz w:val="20"/>
        </w:rPr>
      </w:pPr>
      <w:hyperlink w:history="true" w:anchor="_bookmark56">
        <w:r>
          <w:rPr>
            <w:sz w:val="20"/>
          </w:rPr>
          <w:t>14</w:t>
        </w:r>
        <w:r>
          <w:rPr>
            <w:spacing w:val="41"/>
            <w:sz w:val="20"/>
          </w:rPr>
          <w:t> </w:t>
        </w:r>
        <w:r>
          <w:rPr>
            <w:spacing w:val="13"/>
            <w:sz w:val="20"/>
          </w:rPr>
          <w:t>ELEMENTS</w:t>
        </w:r>
        <w:r>
          <w:rPr>
            <w:sz w:val="20"/>
          </w:rPr>
          <w:tab/>
        </w:r>
        <w:r>
          <w:rPr>
            <w:rFonts w:ascii="Calibri"/>
            <w:spacing w:val="-5"/>
            <w:sz w:val="20"/>
          </w:rPr>
          <w:t>60</w:t>
        </w:r>
      </w:hyperlink>
    </w:p>
    <w:p>
      <w:pPr>
        <w:tabs>
          <w:tab w:pos="10690" w:val="right" w:leader="dot"/>
        </w:tabs>
        <w:spacing w:before="1"/>
        <w:ind w:left="1560" w:right="0" w:firstLine="0"/>
        <w:jc w:val="left"/>
        <w:rPr>
          <w:rFonts w:ascii="Calibri"/>
          <w:sz w:val="20"/>
        </w:rPr>
      </w:pPr>
      <w:hyperlink w:history="true" w:anchor="_bookmark57">
        <w:r>
          <w:rPr>
            <w:spacing w:val="13"/>
            <w:sz w:val="20"/>
          </w:rPr>
          <w:t>ACTIVITIES</w:t>
        </w:r>
        <w:r>
          <w:rPr>
            <w:spacing w:val="23"/>
            <w:sz w:val="20"/>
          </w:rPr>
          <w:t> </w:t>
        </w:r>
        <w:r>
          <w:rPr>
            <w:spacing w:val="10"/>
            <w:sz w:val="20"/>
          </w:rPr>
          <w:t>FOR</w:t>
        </w:r>
        <w:r>
          <w:rPr>
            <w:spacing w:val="24"/>
            <w:sz w:val="20"/>
          </w:rPr>
          <w:t> </w:t>
        </w:r>
        <w:r>
          <w:rPr>
            <w:spacing w:val="12"/>
            <w:sz w:val="20"/>
          </w:rPr>
          <w:t>YOUTH</w:t>
        </w:r>
        <w:r>
          <w:rPr>
            <w:spacing w:val="25"/>
            <w:sz w:val="20"/>
          </w:rPr>
          <w:t> </w:t>
        </w:r>
        <w:r>
          <w:rPr>
            <w:spacing w:val="9"/>
            <w:sz w:val="20"/>
          </w:rPr>
          <w:t>WHO</w:t>
        </w:r>
        <w:r>
          <w:rPr>
            <w:spacing w:val="27"/>
            <w:sz w:val="20"/>
          </w:rPr>
          <w:t> </w:t>
        </w:r>
        <w:r>
          <w:rPr>
            <w:spacing w:val="9"/>
            <w:sz w:val="20"/>
          </w:rPr>
          <w:t>ARE</w:t>
        </w:r>
        <w:r>
          <w:rPr>
            <w:spacing w:val="25"/>
            <w:sz w:val="20"/>
          </w:rPr>
          <w:t> </w:t>
        </w:r>
        <w:r>
          <w:rPr>
            <w:spacing w:val="13"/>
            <w:sz w:val="20"/>
          </w:rPr>
          <w:t>INDIVIDUALS</w:t>
        </w:r>
        <w:r>
          <w:rPr>
            <w:spacing w:val="27"/>
            <w:sz w:val="20"/>
          </w:rPr>
          <w:t> </w:t>
        </w:r>
        <w:r>
          <w:rPr>
            <w:spacing w:val="11"/>
            <w:sz w:val="20"/>
          </w:rPr>
          <w:t>WITH</w:t>
        </w:r>
        <w:r>
          <w:rPr>
            <w:spacing w:val="25"/>
            <w:sz w:val="20"/>
          </w:rPr>
          <w:t> </w:t>
        </w:r>
        <w:r>
          <w:rPr>
            <w:spacing w:val="12"/>
            <w:sz w:val="20"/>
          </w:rPr>
          <w:t>DISABILITIES</w:t>
        </w:r>
        <w:r>
          <w:rPr>
            <w:sz w:val="20"/>
          </w:rPr>
          <w:tab/>
        </w:r>
        <w:r>
          <w:rPr>
            <w:rFonts w:ascii="Calibri"/>
            <w:spacing w:val="-5"/>
            <w:sz w:val="20"/>
          </w:rPr>
          <w:t>63</w:t>
        </w:r>
      </w:hyperlink>
    </w:p>
    <w:p>
      <w:pPr>
        <w:tabs>
          <w:tab w:pos="10690" w:val="right" w:leader="dot"/>
        </w:tabs>
        <w:spacing w:line="243" w:lineRule="exact" w:before="0"/>
        <w:ind w:left="1560" w:right="0" w:firstLine="0"/>
        <w:jc w:val="left"/>
        <w:rPr>
          <w:rFonts w:ascii="Calibri"/>
          <w:sz w:val="20"/>
        </w:rPr>
      </w:pPr>
      <w:hyperlink w:history="true" w:anchor="_bookmark58">
        <w:r>
          <w:rPr>
            <w:spacing w:val="10"/>
            <w:sz w:val="20"/>
          </w:rPr>
          <w:t>75%</w:t>
        </w:r>
        <w:r>
          <w:rPr>
            <w:spacing w:val="27"/>
            <w:sz w:val="20"/>
          </w:rPr>
          <w:t> </w:t>
        </w:r>
        <w:r>
          <w:rPr>
            <w:spacing w:val="10"/>
            <w:sz w:val="20"/>
          </w:rPr>
          <w:t>OUT</w:t>
        </w:r>
        <w:r>
          <w:rPr>
            <w:spacing w:val="29"/>
            <w:sz w:val="20"/>
          </w:rPr>
          <w:t> </w:t>
        </w:r>
        <w:r>
          <w:rPr>
            <w:sz w:val="20"/>
          </w:rPr>
          <w:t>OF</w:t>
        </w:r>
        <w:r>
          <w:rPr>
            <w:spacing w:val="27"/>
            <w:sz w:val="20"/>
          </w:rPr>
          <w:t> </w:t>
        </w:r>
        <w:r>
          <w:rPr>
            <w:spacing w:val="12"/>
            <w:sz w:val="20"/>
          </w:rPr>
          <w:t>SCHOOL</w:t>
        </w:r>
        <w:r>
          <w:rPr>
            <w:spacing w:val="32"/>
            <w:sz w:val="20"/>
          </w:rPr>
          <w:t> </w:t>
        </w:r>
        <w:r>
          <w:rPr>
            <w:spacing w:val="11"/>
            <w:sz w:val="20"/>
          </w:rPr>
          <w:t>YOUTH</w:t>
        </w:r>
        <w:r>
          <w:rPr>
            <w:spacing w:val="30"/>
            <w:sz w:val="20"/>
          </w:rPr>
          <w:t> </w:t>
        </w:r>
        <w:r>
          <w:rPr>
            <w:spacing w:val="12"/>
            <w:sz w:val="20"/>
          </w:rPr>
          <w:t>REQUIREMENT</w:t>
        </w:r>
        <w:r>
          <w:rPr>
            <w:sz w:val="20"/>
          </w:rPr>
          <w:tab/>
        </w:r>
        <w:r>
          <w:rPr>
            <w:rFonts w:ascii="Calibri"/>
            <w:spacing w:val="-5"/>
            <w:sz w:val="20"/>
          </w:rPr>
          <w:t>64</w:t>
        </w:r>
      </w:hyperlink>
    </w:p>
    <w:p>
      <w:pPr>
        <w:tabs>
          <w:tab w:pos="10690" w:val="right" w:leader="dot"/>
        </w:tabs>
        <w:spacing w:line="243" w:lineRule="exact" w:before="0"/>
        <w:ind w:left="1560" w:right="0" w:firstLine="0"/>
        <w:jc w:val="left"/>
        <w:rPr>
          <w:rFonts w:ascii="Calibri"/>
          <w:sz w:val="20"/>
        </w:rPr>
      </w:pPr>
      <w:hyperlink w:history="true" w:anchor="_bookmark59">
        <w:r>
          <w:rPr>
            <w:spacing w:val="10"/>
            <w:sz w:val="20"/>
          </w:rPr>
          <w:t>20%</w:t>
        </w:r>
        <w:r>
          <w:rPr>
            <w:spacing w:val="26"/>
            <w:sz w:val="20"/>
          </w:rPr>
          <w:t> </w:t>
        </w:r>
        <w:r>
          <w:rPr>
            <w:spacing w:val="10"/>
            <w:sz w:val="20"/>
          </w:rPr>
          <w:t>WORK</w:t>
        </w:r>
        <w:r>
          <w:rPr>
            <w:spacing w:val="25"/>
            <w:sz w:val="20"/>
          </w:rPr>
          <w:t> </w:t>
        </w:r>
        <w:r>
          <w:rPr>
            <w:spacing w:val="13"/>
            <w:sz w:val="20"/>
          </w:rPr>
          <w:t>EXPERIENCE</w:t>
        </w:r>
        <w:r>
          <w:rPr>
            <w:spacing w:val="26"/>
            <w:sz w:val="20"/>
          </w:rPr>
          <w:t> </w:t>
        </w:r>
        <w:r>
          <w:rPr>
            <w:spacing w:val="11"/>
            <w:sz w:val="20"/>
          </w:rPr>
          <w:t>REQUIREMENT</w:t>
        </w:r>
        <w:r>
          <w:rPr>
            <w:sz w:val="20"/>
          </w:rPr>
          <w:tab/>
        </w:r>
        <w:r>
          <w:rPr>
            <w:rFonts w:ascii="Calibri"/>
            <w:spacing w:val="-5"/>
            <w:sz w:val="20"/>
          </w:rPr>
          <w:t>65</w:t>
        </w:r>
      </w:hyperlink>
    </w:p>
    <w:p>
      <w:pPr>
        <w:tabs>
          <w:tab w:pos="10690" w:val="right" w:leader="dot"/>
        </w:tabs>
        <w:spacing w:before="1"/>
        <w:ind w:left="1560" w:right="0" w:firstLine="0"/>
        <w:jc w:val="left"/>
        <w:rPr>
          <w:rFonts w:ascii="Calibri"/>
          <w:sz w:val="20"/>
        </w:rPr>
      </w:pPr>
      <w:hyperlink w:history="true" w:anchor="_bookmark60">
        <w:r>
          <w:rPr>
            <w:spacing w:val="12"/>
            <w:sz w:val="20"/>
          </w:rPr>
          <w:t>NEEDED</w:t>
        </w:r>
        <w:r>
          <w:rPr>
            <w:spacing w:val="28"/>
            <w:sz w:val="20"/>
          </w:rPr>
          <w:t> </w:t>
        </w:r>
        <w:r>
          <w:rPr>
            <w:spacing w:val="13"/>
            <w:sz w:val="20"/>
          </w:rPr>
          <w:t>SERVICES</w:t>
        </w:r>
        <w:r>
          <w:rPr>
            <w:spacing w:val="31"/>
            <w:sz w:val="20"/>
          </w:rPr>
          <w:t> </w:t>
        </w:r>
        <w:r>
          <w:rPr>
            <w:sz w:val="20"/>
          </w:rPr>
          <w:t>IN</w:t>
        </w:r>
        <w:r>
          <w:rPr>
            <w:spacing w:val="31"/>
            <w:sz w:val="20"/>
          </w:rPr>
          <w:t> </w:t>
        </w:r>
        <w:r>
          <w:rPr>
            <w:spacing w:val="-4"/>
            <w:sz w:val="20"/>
          </w:rPr>
          <w:t>MVWA</w:t>
        </w:r>
        <w:r>
          <w:rPr>
            <w:sz w:val="20"/>
          </w:rPr>
          <w:tab/>
        </w:r>
        <w:r>
          <w:rPr>
            <w:rFonts w:ascii="Calibri"/>
            <w:spacing w:val="-5"/>
            <w:sz w:val="20"/>
          </w:rPr>
          <w:t>65</w:t>
        </w:r>
      </w:hyperlink>
    </w:p>
    <w:p>
      <w:pPr>
        <w:tabs>
          <w:tab w:pos="10690" w:val="right" w:leader="dot"/>
        </w:tabs>
        <w:spacing w:line="243" w:lineRule="exact" w:before="1"/>
        <w:ind w:left="1560" w:right="0" w:firstLine="0"/>
        <w:jc w:val="left"/>
        <w:rPr>
          <w:rFonts w:ascii="Calibri"/>
          <w:sz w:val="20"/>
        </w:rPr>
      </w:pPr>
      <w:hyperlink w:history="true" w:anchor="_bookmark61">
        <w:r>
          <w:rPr>
            <w:spacing w:val="11"/>
            <w:sz w:val="20"/>
          </w:rPr>
          <w:t>YOUTH</w:t>
        </w:r>
        <w:r>
          <w:rPr>
            <w:spacing w:val="24"/>
            <w:sz w:val="20"/>
          </w:rPr>
          <w:t> </w:t>
        </w:r>
        <w:r>
          <w:rPr>
            <w:spacing w:val="13"/>
            <w:sz w:val="20"/>
          </w:rPr>
          <w:t>STANDING</w:t>
        </w:r>
        <w:r>
          <w:rPr>
            <w:spacing w:val="24"/>
            <w:sz w:val="20"/>
          </w:rPr>
          <w:t> </w:t>
        </w:r>
        <w:r>
          <w:rPr>
            <w:spacing w:val="11"/>
            <w:sz w:val="20"/>
          </w:rPr>
          <w:t>COMMITTEE</w:t>
        </w:r>
        <w:r>
          <w:rPr>
            <w:sz w:val="20"/>
          </w:rPr>
          <w:tab/>
        </w:r>
        <w:r>
          <w:rPr>
            <w:rFonts w:ascii="Calibri"/>
            <w:spacing w:val="-5"/>
            <w:sz w:val="20"/>
          </w:rPr>
          <w:t>65</w:t>
        </w:r>
      </w:hyperlink>
    </w:p>
    <w:p>
      <w:pPr>
        <w:tabs>
          <w:tab w:pos="10690" w:val="right" w:leader="dot"/>
        </w:tabs>
        <w:spacing w:line="243" w:lineRule="exact" w:before="0"/>
        <w:ind w:left="1560" w:right="0" w:firstLine="0"/>
        <w:jc w:val="left"/>
        <w:rPr>
          <w:rFonts w:ascii="Calibri"/>
          <w:sz w:val="20"/>
        </w:rPr>
      </w:pPr>
      <w:hyperlink w:history="true" w:anchor="_bookmark62">
        <w:r>
          <w:rPr>
            <w:spacing w:val="10"/>
            <w:sz w:val="20"/>
          </w:rPr>
          <w:t>WAIVER</w:t>
        </w:r>
        <w:r>
          <w:rPr>
            <w:sz w:val="20"/>
          </w:rPr>
          <w:tab/>
        </w:r>
        <w:r>
          <w:rPr>
            <w:rFonts w:ascii="Calibri"/>
            <w:spacing w:val="-5"/>
            <w:sz w:val="20"/>
          </w:rPr>
          <w:t>66</w:t>
        </w:r>
      </w:hyperlink>
    </w:p>
    <w:p>
      <w:pPr>
        <w:tabs>
          <w:tab w:pos="10690" w:val="right" w:leader="dot"/>
        </w:tabs>
        <w:spacing w:before="0"/>
        <w:ind w:left="1560" w:right="0" w:firstLine="0"/>
        <w:jc w:val="left"/>
        <w:rPr>
          <w:rFonts w:ascii="Calibri"/>
          <w:sz w:val="20"/>
        </w:rPr>
      </w:pPr>
      <w:hyperlink w:history="true" w:anchor="_bookmark63">
        <w:r>
          <w:rPr>
            <w:spacing w:val="13"/>
            <w:sz w:val="20"/>
          </w:rPr>
          <w:t>SECONDARY</w:t>
        </w:r>
        <w:r>
          <w:rPr>
            <w:spacing w:val="21"/>
            <w:sz w:val="20"/>
          </w:rPr>
          <w:t> </w:t>
        </w:r>
        <w:r>
          <w:rPr>
            <w:spacing w:val="10"/>
            <w:sz w:val="20"/>
          </w:rPr>
          <w:t>AND</w:t>
        </w:r>
        <w:r>
          <w:rPr>
            <w:spacing w:val="24"/>
            <w:sz w:val="20"/>
          </w:rPr>
          <w:t> </w:t>
        </w:r>
        <w:r>
          <w:rPr>
            <w:spacing w:val="13"/>
            <w:sz w:val="20"/>
          </w:rPr>
          <w:t>POSTSECONDARY</w:t>
        </w:r>
        <w:r>
          <w:rPr>
            <w:spacing w:val="22"/>
            <w:sz w:val="20"/>
          </w:rPr>
          <w:t> </w:t>
        </w:r>
        <w:r>
          <w:rPr>
            <w:spacing w:val="13"/>
            <w:sz w:val="20"/>
          </w:rPr>
          <w:t>EDUCATION</w:t>
        </w:r>
        <w:r>
          <w:rPr>
            <w:spacing w:val="23"/>
            <w:sz w:val="20"/>
          </w:rPr>
          <w:t> </w:t>
        </w:r>
        <w:r>
          <w:rPr>
            <w:spacing w:val="11"/>
            <w:sz w:val="20"/>
          </w:rPr>
          <w:t>PROGRAMS</w:t>
        </w:r>
        <w:r>
          <w:rPr>
            <w:sz w:val="20"/>
          </w:rPr>
          <w:tab/>
        </w:r>
        <w:r>
          <w:rPr>
            <w:rFonts w:ascii="Calibri"/>
            <w:spacing w:val="-5"/>
            <w:sz w:val="20"/>
          </w:rPr>
          <w:t>67</w:t>
        </w:r>
      </w:hyperlink>
    </w:p>
    <w:p>
      <w:pPr>
        <w:tabs>
          <w:tab w:pos="10690" w:val="right" w:leader="dot"/>
        </w:tabs>
        <w:spacing w:before="1"/>
        <w:ind w:left="1560" w:right="0" w:firstLine="0"/>
        <w:jc w:val="left"/>
        <w:rPr>
          <w:rFonts w:ascii="Calibri"/>
          <w:sz w:val="20"/>
        </w:rPr>
      </w:pPr>
      <w:hyperlink w:history="true" w:anchor="_bookmark64">
        <w:r>
          <w:rPr>
            <w:spacing w:val="12"/>
            <w:sz w:val="20"/>
          </w:rPr>
          <w:t>TITLE</w:t>
        </w:r>
        <w:r>
          <w:rPr>
            <w:spacing w:val="30"/>
            <w:sz w:val="20"/>
          </w:rPr>
          <w:t> </w:t>
        </w:r>
        <w:r>
          <w:rPr>
            <w:sz w:val="20"/>
          </w:rPr>
          <w:t>II</w:t>
        </w:r>
        <w:r>
          <w:rPr>
            <w:spacing w:val="32"/>
            <w:sz w:val="20"/>
          </w:rPr>
          <w:t> </w:t>
        </w:r>
        <w:r>
          <w:rPr>
            <w:spacing w:val="11"/>
            <w:sz w:val="20"/>
          </w:rPr>
          <w:t>GRANT</w:t>
        </w:r>
        <w:r>
          <w:rPr>
            <w:spacing w:val="34"/>
            <w:sz w:val="20"/>
          </w:rPr>
          <w:t> </w:t>
        </w:r>
        <w:r>
          <w:rPr>
            <w:spacing w:val="11"/>
            <w:sz w:val="20"/>
          </w:rPr>
          <w:t>PROVIDER</w:t>
        </w:r>
        <w:r>
          <w:rPr>
            <w:sz w:val="20"/>
          </w:rPr>
          <w:tab/>
        </w:r>
        <w:r>
          <w:rPr>
            <w:rFonts w:ascii="Calibri"/>
            <w:spacing w:val="-5"/>
            <w:sz w:val="20"/>
          </w:rPr>
          <w:t>68</w:t>
        </w:r>
      </w:hyperlink>
    </w:p>
    <w:p>
      <w:pPr>
        <w:tabs>
          <w:tab w:pos="10690" w:val="right" w:leader="dot"/>
        </w:tabs>
        <w:spacing w:line="243" w:lineRule="exact" w:before="0"/>
        <w:ind w:left="1560" w:right="0" w:firstLine="0"/>
        <w:jc w:val="left"/>
        <w:rPr>
          <w:rFonts w:ascii="Calibri"/>
          <w:sz w:val="20"/>
        </w:rPr>
      </w:pPr>
      <w:hyperlink w:history="true" w:anchor="_bookmark65">
        <w:r>
          <w:rPr>
            <w:spacing w:val="12"/>
            <w:sz w:val="20"/>
          </w:rPr>
          <w:t>SUPPORT</w:t>
        </w:r>
        <w:r>
          <w:rPr>
            <w:spacing w:val="25"/>
            <w:sz w:val="20"/>
          </w:rPr>
          <w:t> </w:t>
        </w:r>
        <w:r>
          <w:rPr>
            <w:spacing w:val="13"/>
            <w:sz w:val="20"/>
          </w:rPr>
          <w:t>SERVICES</w:t>
        </w:r>
        <w:r>
          <w:rPr>
            <w:sz w:val="20"/>
          </w:rPr>
          <w:tab/>
        </w:r>
        <w:r>
          <w:rPr>
            <w:rFonts w:ascii="Calibri"/>
            <w:spacing w:val="-5"/>
            <w:sz w:val="20"/>
          </w:rPr>
          <w:t>69</w:t>
        </w:r>
      </w:hyperlink>
    </w:p>
    <w:p>
      <w:pPr>
        <w:tabs>
          <w:tab w:pos="10690" w:val="right" w:leader="dot"/>
        </w:tabs>
        <w:spacing w:line="243" w:lineRule="exact" w:before="0"/>
        <w:ind w:left="1560" w:right="0" w:firstLine="0"/>
        <w:jc w:val="left"/>
        <w:rPr>
          <w:rFonts w:ascii="Calibri"/>
          <w:sz w:val="20"/>
        </w:rPr>
      </w:pPr>
      <w:hyperlink w:history="true" w:anchor="_bookmark66">
        <w:r>
          <w:rPr>
            <w:spacing w:val="12"/>
            <w:sz w:val="20"/>
          </w:rPr>
          <w:t>WAGNER</w:t>
        </w:r>
        <w:r>
          <w:rPr>
            <w:spacing w:val="23"/>
            <w:sz w:val="20"/>
          </w:rPr>
          <w:t> </w:t>
        </w:r>
        <w:r>
          <w:rPr>
            <w:spacing w:val="10"/>
            <w:sz w:val="20"/>
          </w:rPr>
          <w:t>PEYSER</w:t>
        </w:r>
        <w:r>
          <w:rPr>
            <w:sz w:val="20"/>
          </w:rPr>
          <w:tab/>
        </w:r>
        <w:r>
          <w:rPr>
            <w:rFonts w:ascii="Calibri"/>
            <w:spacing w:val="-5"/>
            <w:sz w:val="20"/>
          </w:rPr>
          <w:t>71</w:t>
        </w:r>
      </w:hyperlink>
    </w:p>
    <w:p>
      <w:pPr>
        <w:tabs>
          <w:tab w:pos="10690" w:val="right" w:leader="dot"/>
        </w:tabs>
        <w:spacing w:before="1"/>
        <w:ind w:left="1560" w:right="0" w:firstLine="0"/>
        <w:jc w:val="left"/>
        <w:rPr>
          <w:rFonts w:ascii="Calibri"/>
          <w:sz w:val="20"/>
        </w:rPr>
      </w:pPr>
      <w:hyperlink w:history="true" w:anchor="_bookmark67">
        <w:r>
          <w:rPr>
            <w:spacing w:val="11"/>
            <w:sz w:val="20"/>
          </w:rPr>
          <w:t>ADULT</w:t>
        </w:r>
        <w:r>
          <w:rPr>
            <w:spacing w:val="23"/>
            <w:sz w:val="20"/>
          </w:rPr>
          <w:t> </w:t>
        </w:r>
        <w:r>
          <w:rPr>
            <w:spacing w:val="13"/>
            <w:sz w:val="20"/>
          </w:rPr>
          <w:t>EDUCATION</w:t>
        </w:r>
        <w:r>
          <w:rPr>
            <w:spacing w:val="25"/>
            <w:sz w:val="20"/>
          </w:rPr>
          <w:t> </w:t>
        </w:r>
        <w:r>
          <w:rPr>
            <w:spacing w:val="10"/>
            <w:sz w:val="20"/>
          </w:rPr>
          <w:t>AND</w:t>
        </w:r>
        <w:r>
          <w:rPr>
            <w:spacing w:val="23"/>
            <w:sz w:val="20"/>
          </w:rPr>
          <w:t> </w:t>
        </w:r>
        <w:r>
          <w:rPr>
            <w:spacing w:val="13"/>
            <w:sz w:val="20"/>
          </w:rPr>
          <w:t>LITERACY</w:t>
        </w:r>
        <w:r>
          <w:rPr>
            <w:spacing w:val="25"/>
            <w:sz w:val="20"/>
          </w:rPr>
          <w:t> </w:t>
        </w:r>
        <w:r>
          <w:rPr>
            <w:spacing w:val="9"/>
            <w:sz w:val="20"/>
          </w:rPr>
          <w:t>COORDINATION</w:t>
        </w:r>
        <w:r>
          <w:rPr>
            <w:sz w:val="20"/>
          </w:rPr>
          <w:tab/>
        </w:r>
        <w:r>
          <w:rPr>
            <w:rFonts w:ascii="Calibri"/>
            <w:spacing w:val="-5"/>
            <w:sz w:val="20"/>
          </w:rPr>
          <w:t>72</w:t>
        </w:r>
      </w:hyperlink>
    </w:p>
    <w:p>
      <w:pPr>
        <w:tabs>
          <w:tab w:pos="10690" w:val="right" w:leader="dot"/>
        </w:tabs>
        <w:spacing w:before="1"/>
        <w:ind w:left="1560" w:right="0" w:firstLine="0"/>
        <w:jc w:val="left"/>
        <w:rPr>
          <w:rFonts w:ascii="Calibri"/>
          <w:sz w:val="20"/>
        </w:rPr>
      </w:pPr>
      <w:hyperlink w:history="true" w:anchor="_bookmark68">
        <w:r>
          <w:rPr>
            <w:spacing w:val="12"/>
            <w:sz w:val="20"/>
          </w:rPr>
          <w:t>AEFLA</w:t>
        </w:r>
        <w:r>
          <w:rPr>
            <w:spacing w:val="23"/>
            <w:sz w:val="20"/>
          </w:rPr>
          <w:t> </w:t>
        </w:r>
        <w:r>
          <w:rPr>
            <w:spacing w:val="13"/>
            <w:sz w:val="20"/>
          </w:rPr>
          <w:t>APPLICATION</w:t>
        </w:r>
        <w:r>
          <w:rPr>
            <w:spacing w:val="26"/>
            <w:sz w:val="20"/>
          </w:rPr>
          <w:t> </w:t>
        </w:r>
        <w:r>
          <w:rPr>
            <w:spacing w:val="12"/>
            <w:sz w:val="20"/>
          </w:rPr>
          <w:t>REVIEW</w:t>
        </w:r>
        <w:r>
          <w:rPr>
            <w:spacing w:val="23"/>
            <w:sz w:val="20"/>
          </w:rPr>
          <w:t> </w:t>
        </w:r>
        <w:r>
          <w:rPr>
            <w:spacing w:val="11"/>
            <w:sz w:val="20"/>
          </w:rPr>
          <w:t>PROCESS</w:t>
        </w:r>
        <w:r>
          <w:rPr>
            <w:sz w:val="20"/>
          </w:rPr>
          <w:tab/>
        </w:r>
        <w:r>
          <w:rPr>
            <w:rFonts w:ascii="Calibri"/>
            <w:spacing w:val="-5"/>
            <w:sz w:val="20"/>
          </w:rPr>
          <w:t>73</w:t>
        </w:r>
      </w:hyperlink>
    </w:p>
    <w:p>
      <w:pPr>
        <w:tabs>
          <w:tab w:pos="10690" w:val="right" w:leader="dot"/>
        </w:tabs>
        <w:spacing w:line="243" w:lineRule="exact" w:before="0"/>
        <w:ind w:left="1560" w:right="0" w:firstLine="0"/>
        <w:jc w:val="left"/>
        <w:rPr>
          <w:rFonts w:ascii="Calibri"/>
          <w:sz w:val="20"/>
        </w:rPr>
      </w:pPr>
      <w:hyperlink w:history="true" w:anchor="_bookmark69">
        <w:r>
          <w:rPr>
            <w:spacing w:val="11"/>
            <w:sz w:val="20"/>
          </w:rPr>
          <w:t>AGREEMENTS</w:t>
        </w:r>
        <w:r>
          <w:rPr>
            <w:sz w:val="20"/>
          </w:rPr>
          <w:tab/>
        </w:r>
        <w:r>
          <w:rPr>
            <w:rFonts w:ascii="Calibri"/>
            <w:spacing w:val="-5"/>
            <w:sz w:val="20"/>
          </w:rPr>
          <w:t>73</w:t>
        </w:r>
      </w:hyperlink>
    </w:p>
    <w:p>
      <w:pPr>
        <w:tabs>
          <w:tab w:pos="10690" w:val="right" w:leader="dot"/>
        </w:tabs>
        <w:spacing w:line="243" w:lineRule="exact" w:before="0"/>
        <w:ind w:left="1560" w:right="0" w:firstLine="0"/>
        <w:jc w:val="left"/>
        <w:rPr>
          <w:rFonts w:ascii="Calibri"/>
          <w:sz w:val="20"/>
        </w:rPr>
      </w:pPr>
      <w:hyperlink w:history="true" w:anchor="_bookmark70">
        <w:r>
          <w:rPr>
            <w:spacing w:val="13"/>
            <w:sz w:val="20"/>
          </w:rPr>
          <w:t>PROCUREMENT</w:t>
        </w:r>
        <w:r>
          <w:rPr>
            <w:spacing w:val="22"/>
            <w:sz w:val="20"/>
          </w:rPr>
          <w:t> </w:t>
        </w:r>
        <w:r>
          <w:rPr>
            <w:spacing w:val="10"/>
            <w:sz w:val="20"/>
          </w:rPr>
          <w:t>PROCESS</w:t>
        </w:r>
        <w:r>
          <w:rPr>
            <w:sz w:val="20"/>
          </w:rPr>
          <w:tab/>
        </w:r>
        <w:r>
          <w:rPr>
            <w:rFonts w:ascii="Calibri"/>
            <w:spacing w:val="-5"/>
            <w:sz w:val="20"/>
          </w:rPr>
          <w:t>73</w:t>
        </w:r>
      </w:hyperlink>
    </w:p>
    <w:p>
      <w:pPr>
        <w:tabs>
          <w:tab w:pos="10690" w:val="right" w:leader="dot"/>
        </w:tabs>
        <w:spacing w:before="1"/>
        <w:ind w:left="1560" w:right="0" w:firstLine="0"/>
        <w:jc w:val="left"/>
        <w:rPr>
          <w:rFonts w:ascii="Calibri"/>
          <w:sz w:val="20"/>
        </w:rPr>
      </w:pPr>
      <w:hyperlink w:history="true" w:anchor="_bookmark71">
        <w:r>
          <w:rPr>
            <w:spacing w:val="12"/>
            <w:sz w:val="20"/>
          </w:rPr>
          <w:t>PERFORMANCE</w:t>
        </w:r>
        <w:r>
          <w:rPr>
            <w:sz w:val="20"/>
          </w:rPr>
          <w:tab/>
        </w:r>
        <w:r>
          <w:rPr>
            <w:rFonts w:ascii="Calibri"/>
            <w:spacing w:val="-5"/>
            <w:sz w:val="20"/>
          </w:rPr>
          <w:t>80</w:t>
        </w:r>
      </w:hyperlink>
    </w:p>
    <w:p>
      <w:pPr>
        <w:tabs>
          <w:tab w:pos="10690" w:val="right" w:leader="dot"/>
        </w:tabs>
        <w:spacing w:line="243" w:lineRule="exact" w:before="1"/>
        <w:ind w:left="1560" w:right="0" w:firstLine="0"/>
        <w:jc w:val="left"/>
        <w:rPr>
          <w:rFonts w:ascii="Calibri"/>
          <w:sz w:val="20"/>
        </w:rPr>
      </w:pPr>
      <w:hyperlink w:history="true" w:anchor="_bookmark72">
        <w:r>
          <w:rPr>
            <w:spacing w:val="13"/>
            <w:sz w:val="20"/>
          </w:rPr>
          <w:t>TRAINING</w:t>
        </w:r>
        <w:r>
          <w:rPr>
            <w:spacing w:val="19"/>
            <w:sz w:val="20"/>
          </w:rPr>
          <w:t> </w:t>
        </w:r>
        <w:r>
          <w:rPr>
            <w:spacing w:val="11"/>
            <w:sz w:val="20"/>
          </w:rPr>
          <w:t>SERVICES</w:t>
        </w:r>
        <w:r>
          <w:rPr>
            <w:sz w:val="20"/>
          </w:rPr>
          <w:tab/>
        </w:r>
        <w:r>
          <w:rPr>
            <w:rFonts w:ascii="Calibri"/>
            <w:spacing w:val="-5"/>
            <w:sz w:val="20"/>
          </w:rPr>
          <w:t>81</w:t>
        </w:r>
      </w:hyperlink>
    </w:p>
    <w:p>
      <w:pPr>
        <w:tabs>
          <w:tab w:pos="10690" w:val="right" w:leader="dot"/>
        </w:tabs>
        <w:spacing w:line="243" w:lineRule="exact" w:before="0"/>
        <w:ind w:left="1560" w:right="0" w:firstLine="0"/>
        <w:jc w:val="left"/>
        <w:rPr>
          <w:rFonts w:ascii="Calibri"/>
          <w:sz w:val="20"/>
        </w:rPr>
      </w:pPr>
      <w:hyperlink w:history="true" w:anchor="_bookmark73">
        <w:r>
          <w:rPr>
            <w:spacing w:val="12"/>
            <w:sz w:val="20"/>
          </w:rPr>
          <w:t>PUBLIC</w:t>
        </w:r>
        <w:r>
          <w:rPr>
            <w:spacing w:val="24"/>
            <w:sz w:val="20"/>
          </w:rPr>
          <w:t> </w:t>
        </w:r>
        <w:r>
          <w:rPr>
            <w:spacing w:val="12"/>
            <w:sz w:val="20"/>
          </w:rPr>
          <w:t>COMMENT</w:t>
        </w:r>
        <w:r>
          <w:rPr>
            <w:spacing w:val="24"/>
            <w:sz w:val="20"/>
          </w:rPr>
          <w:t> </w:t>
        </w:r>
        <w:r>
          <w:rPr>
            <w:spacing w:val="10"/>
            <w:sz w:val="20"/>
          </w:rPr>
          <w:t>PERIOD</w:t>
        </w:r>
        <w:r>
          <w:rPr>
            <w:sz w:val="20"/>
          </w:rPr>
          <w:tab/>
        </w:r>
        <w:r>
          <w:rPr>
            <w:rFonts w:ascii="Calibri"/>
            <w:spacing w:val="-5"/>
            <w:sz w:val="20"/>
          </w:rPr>
          <w:t>85</w:t>
        </w:r>
      </w:hyperlink>
    </w:p>
    <w:p>
      <w:pPr>
        <w:tabs>
          <w:tab w:pos="10690" w:val="right" w:leader="dot"/>
        </w:tabs>
        <w:spacing w:before="0"/>
        <w:ind w:left="1560" w:right="0" w:firstLine="0"/>
        <w:jc w:val="left"/>
        <w:rPr>
          <w:rFonts w:ascii="Calibri"/>
          <w:sz w:val="20"/>
        </w:rPr>
      </w:pPr>
      <w:hyperlink w:history="true" w:anchor="_bookmark74">
        <w:r>
          <w:rPr>
            <w:spacing w:val="13"/>
            <w:sz w:val="20"/>
          </w:rPr>
          <w:t>INTEGRATED,</w:t>
        </w:r>
        <w:r>
          <w:rPr>
            <w:spacing w:val="25"/>
            <w:sz w:val="20"/>
          </w:rPr>
          <w:t> </w:t>
        </w:r>
        <w:r>
          <w:rPr>
            <w:spacing w:val="13"/>
            <w:sz w:val="20"/>
          </w:rPr>
          <w:t>TECHNOLOGY-</w:t>
        </w:r>
        <w:r>
          <w:rPr>
            <w:spacing w:val="25"/>
            <w:sz w:val="20"/>
          </w:rPr>
          <w:t> </w:t>
        </w:r>
        <w:r>
          <w:rPr>
            <w:spacing w:val="12"/>
            <w:sz w:val="20"/>
          </w:rPr>
          <w:t>ENABLED</w:t>
        </w:r>
        <w:r>
          <w:rPr>
            <w:spacing w:val="24"/>
            <w:sz w:val="20"/>
          </w:rPr>
          <w:t> </w:t>
        </w:r>
        <w:r>
          <w:rPr>
            <w:spacing w:val="13"/>
            <w:sz w:val="20"/>
          </w:rPr>
          <w:t>SYSTEM</w:t>
        </w:r>
        <w:r>
          <w:rPr>
            <w:sz w:val="20"/>
          </w:rPr>
          <w:tab/>
        </w:r>
        <w:r>
          <w:rPr>
            <w:rFonts w:ascii="Calibri"/>
            <w:spacing w:val="-5"/>
            <w:sz w:val="20"/>
          </w:rPr>
          <w:t>85</w:t>
        </w:r>
      </w:hyperlink>
    </w:p>
    <w:p>
      <w:pPr>
        <w:tabs>
          <w:tab w:pos="10690" w:val="right" w:leader="dot"/>
        </w:tabs>
        <w:spacing w:before="1"/>
        <w:ind w:left="1560" w:right="0" w:firstLine="0"/>
        <w:jc w:val="left"/>
        <w:rPr>
          <w:rFonts w:ascii="Calibri"/>
          <w:sz w:val="20"/>
        </w:rPr>
      </w:pPr>
      <w:hyperlink w:history="true" w:anchor="_bookmark75">
        <w:r>
          <w:rPr>
            <w:spacing w:val="12"/>
            <w:sz w:val="20"/>
          </w:rPr>
          <w:t>PRIORITY</w:t>
        </w:r>
        <w:r>
          <w:rPr>
            <w:spacing w:val="35"/>
            <w:sz w:val="20"/>
          </w:rPr>
          <w:t> </w:t>
        </w:r>
        <w:r>
          <w:rPr>
            <w:sz w:val="20"/>
          </w:rPr>
          <w:t>OF</w:t>
        </w:r>
        <w:r>
          <w:rPr>
            <w:spacing w:val="36"/>
            <w:sz w:val="20"/>
          </w:rPr>
          <w:t> </w:t>
        </w:r>
        <w:r>
          <w:rPr>
            <w:spacing w:val="10"/>
            <w:sz w:val="20"/>
          </w:rPr>
          <w:t>SERVICE</w:t>
        </w:r>
        <w:r>
          <w:rPr>
            <w:sz w:val="20"/>
          </w:rPr>
          <w:tab/>
        </w:r>
        <w:r>
          <w:rPr>
            <w:rFonts w:ascii="Calibri"/>
            <w:spacing w:val="-5"/>
            <w:sz w:val="20"/>
          </w:rPr>
          <w:t>86</w:t>
        </w:r>
      </w:hyperlink>
    </w:p>
    <w:p>
      <w:pPr>
        <w:tabs>
          <w:tab w:pos="10690" w:val="right" w:leader="dot"/>
        </w:tabs>
        <w:spacing w:line="243" w:lineRule="exact" w:before="1"/>
        <w:ind w:left="1560" w:right="0" w:firstLine="0"/>
        <w:jc w:val="left"/>
        <w:rPr>
          <w:rFonts w:ascii="Calibri"/>
          <w:sz w:val="20"/>
        </w:rPr>
      </w:pPr>
      <w:hyperlink w:history="true" w:anchor="_bookmark76">
        <w:r>
          <w:rPr>
            <w:spacing w:val="13"/>
            <w:sz w:val="20"/>
          </w:rPr>
          <w:t>VETERANS</w:t>
        </w:r>
        <w:r>
          <w:rPr>
            <w:spacing w:val="28"/>
            <w:sz w:val="20"/>
          </w:rPr>
          <w:t> </w:t>
        </w:r>
        <w:r>
          <w:rPr>
            <w:spacing w:val="13"/>
            <w:sz w:val="20"/>
          </w:rPr>
          <w:t>PRIORITY</w:t>
        </w:r>
        <w:r>
          <w:rPr>
            <w:spacing w:val="29"/>
            <w:sz w:val="20"/>
          </w:rPr>
          <w:t> </w:t>
        </w:r>
        <w:r>
          <w:rPr>
            <w:sz w:val="20"/>
          </w:rPr>
          <w:t>OF</w:t>
        </w:r>
        <w:r>
          <w:rPr>
            <w:spacing w:val="28"/>
            <w:sz w:val="20"/>
          </w:rPr>
          <w:t> </w:t>
        </w:r>
        <w:r>
          <w:rPr>
            <w:spacing w:val="12"/>
            <w:sz w:val="20"/>
          </w:rPr>
          <w:t>SERVICE</w:t>
        </w:r>
        <w:r>
          <w:rPr>
            <w:sz w:val="20"/>
          </w:rPr>
          <w:tab/>
        </w:r>
        <w:r>
          <w:rPr>
            <w:rFonts w:ascii="Calibri"/>
            <w:spacing w:val="-5"/>
            <w:sz w:val="20"/>
          </w:rPr>
          <w:t>87</w:t>
        </w:r>
      </w:hyperlink>
    </w:p>
    <w:p>
      <w:pPr>
        <w:tabs>
          <w:tab w:pos="10690" w:val="right" w:leader="dot"/>
        </w:tabs>
        <w:spacing w:line="243" w:lineRule="exact" w:before="0"/>
        <w:ind w:left="1560" w:right="0" w:firstLine="0"/>
        <w:jc w:val="left"/>
        <w:rPr>
          <w:rFonts w:ascii="Calibri"/>
          <w:sz w:val="20"/>
        </w:rPr>
      </w:pPr>
      <w:hyperlink w:history="true" w:anchor="_bookmark77">
        <w:r>
          <w:rPr>
            <w:spacing w:val="12"/>
            <w:sz w:val="20"/>
          </w:rPr>
          <w:t>PUBLIC</w:t>
        </w:r>
        <w:r>
          <w:rPr>
            <w:spacing w:val="25"/>
            <w:sz w:val="20"/>
          </w:rPr>
          <w:t> </w:t>
        </w:r>
        <w:r>
          <w:rPr>
            <w:spacing w:val="12"/>
            <w:sz w:val="20"/>
          </w:rPr>
          <w:t>COMMENTS</w:t>
        </w:r>
        <w:r>
          <w:rPr>
            <w:spacing w:val="27"/>
            <w:sz w:val="20"/>
          </w:rPr>
          <w:t> </w:t>
        </w:r>
        <w:r>
          <w:rPr>
            <w:spacing w:val="12"/>
            <w:sz w:val="20"/>
          </w:rPr>
          <w:t>RECEIVED</w:t>
        </w:r>
        <w:r>
          <w:rPr>
            <w:sz w:val="20"/>
          </w:rPr>
          <w:tab/>
        </w:r>
        <w:r>
          <w:rPr>
            <w:rFonts w:ascii="Calibri"/>
            <w:spacing w:val="-5"/>
            <w:sz w:val="20"/>
          </w:rPr>
          <w:t>89</w:t>
        </w:r>
      </w:hyperlink>
    </w:p>
    <w:p>
      <w:pPr>
        <w:spacing w:after="0" w:line="243" w:lineRule="exact"/>
        <w:jc w:val="left"/>
        <w:rPr>
          <w:rFonts w:ascii="Calibri"/>
          <w:sz w:val="20"/>
        </w:rPr>
        <w:sectPr>
          <w:footerReference w:type="default" r:id="rId15"/>
          <w:pgSz w:w="12240" w:h="15840"/>
          <w:pgMar w:header="0" w:footer="722" w:top="1380" w:bottom="920" w:left="100" w:right="0"/>
          <w:pgNumType w:start="2"/>
        </w:sectPr>
      </w:pPr>
    </w:p>
    <w:p>
      <w:pPr>
        <w:pStyle w:val="Heading1"/>
      </w:pPr>
      <w:r>
        <w:rPr/>
        <mc:AlternateContent>
          <mc:Choice Requires="wps">
            <w:drawing>
              <wp:anchor distT="0" distB="0" distL="0" distR="0" allowOverlap="1" layoutInCell="1" locked="0" behindDoc="1" simplePos="0" relativeHeight="487588864">
                <wp:simplePos x="0" y="0"/>
                <wp:positionH relativeFrom="page">
                  <wp:posOffset>896111</wp:posOffset>
                </wp:positionH>
                <wp:positionV relativeFrom="paragraph">
                  <wp:posOffset>272795</wp:posOffset>
                </wp:positionV>
                <wp:extent cx="5980430" cy="5651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980430" cy="56515"/>
                        </a:xfrm>
                        <a:custGeom>
                          <a:avLst/>
                          <a:gdLst/>
                          <a:ahLst/>
                          <a:cxnLst/>
                          <a:rect l="l" t="t" r="r" b="b"/>
                          <a:pathLst>
                            <a:path w="5980430" h="56515">
                              <a:moveTo>
                                <a:pt x="5980176" y="0"/>
                              </a:moveTo>
                              <a:lnTo>
                                <a:pt x="0" y="0"/>
                              </a:lnTo>
                              <a:lnTo>
                                <a:pt x="0" y="56388"/>
                              </a:lnTo>
                              <a:lnTo>
                                <a:pt x="5980176" y="56388"/>
                              </a:lnTo>
                              <a:lnTo>
                                <a:pt x="5980176" y="0"/>
                              </a:lnTo>
                              <a:close/>
                            </a:path>
                          </a:pathLst>
                        </a:custGeom>
                        <a:solidFill>
                          <a:srgbClr val="313D4F"/>
                        </a:solidFill>
                      </wps:spPr>
                      <wps:bodyPr wrap="square" lIns="0" tIns="0" rIns="0" bIns="0" rtlCol="0">
                        <a:prstTxWarp prst="textNoShape">
                          <a:avLst/>
                        </a:prstTxWarp>
                        <a:noAutofit/>
                      </wps:bodyPr>
                    </wps:wsp>
                  </a:graphicData>
                </a:graphic>
              </wp:anchor>
            </w:drawing>
          </mc:Choice>
          <mc:Fallback>
            <w:pict>
              <v:rect style="position:absolute;margin-left:70.559998pt;margin-top:21.48pt;width:470.88pt;height:4.440pt;mso-position-horizontal-relative:page;mso-position-vertical-relative:paragraph;z-index:-15727616;mso-wrap-distance-left:0;mso-wrap-distance-right:0" id="docshape17" filled="true" fillcolor="#313d4f" stroked="false">
                <v:fill type="solid"/>
                <w10:wrap type="topAndBottom"/>
              </v:rect>
            </w:pict>
          </mc:Fallback>
        </mc:AlternateContent>
      </w:r>
      <w:r>
        <w:rPr/>
        <mc:AlternateContent>
          <mc:Choice Requires="wps">
            <w:drawing>
              <wp:anchor distT="0" distB="0" distL="0" distR="0" allowOverlap="1" layoutInCell="1" locked="0" behindDoc="1" simplePos="0" relativeHeight="487589376">
                <wp:simplePos x="0" y="0"/>
                <wp:positionH relativeFrom="page">
                  <wp:posOffset>896111</wp:posOffset>
                </wp:positionH>
                <wp:positionV relativeFrom="paragraph">
                  <wp:posOffset>489204</wp:posOffset>
                </wp:positionV>
                <wp:extent cx="5980430" cy="189230"/>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5980430" cy="18923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10"/>
                                <w:sz w:val="24"/>
                              </w:rPr>
                              <w:t>1</w:t>
                            </w:r>
                          </w:p>
                        </w:txbxContent>
                      </wps:txbx>
                      <wps:bodyPr wrap="square" lIns="0" tIns="0" rIns="0" bIns="0" rtlCol="0">
                        <a:noAutofit/>
                      </wps:bodyPr>
                    </wps:wsp>
                  </a:graphicData>
                </a:graphic>
              </wp:anchor>
            </w:drawing>
          </mc:Choice>
          <mc:Fallback>
            <w:pict>
              <v:shape style="position:absolute;margin-left:70.559998pt;margin-top:38.520pt;width:470.9pt;height:14.9pt;mso-position-horizontal-relative:page;mso-position-vertical-relative:paragraph;z-index:-15727104;mso-wrap-distance-left:0;mso-wrap-distance-right:0" type="#_x0000_t202" id="docshape18"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10"/>
                          <w:sz w:val="24"/>
                        </w:rPr>
                        <w:t>1</w:t>
                      </w:r>
                    </w:p>
                  </w:txbxContent>
                </v:textbox>
                <v:fill type="solid"/>
                <w10:wrap type="topAndBottom"/>
              </v:shape>
            </w:pict>
          </mc:Fallback>
        </mc:AlternateContent>
      </w:r>
      <w:bookmarkStart w:name="SECTION 1 – INFRASTRUCTURE" w:id="1"/>
      <w:bookmarkEnd w:id="1"/>
      <w:r>
        <w:rPr>
          <w:b w:val="0"/>
        </w:rPr>
      </w:r>
      <w:bookmarkStart w:name="_bookmark0" w:id="2"/>
      <w:bookmarkEnd w:id="2"/>
      <w:r>
        <w:rPr>
          <w:b w:val="0"/>
        </w:rPr>
      </w:r>
      <w:r>
        <w:rPr/>
        <w:t>SECTION</w:t>
      </w:r>
      <w:r>
        <w:rPr>
          <w:spacing w:val="-3"/>
        </w:rPr>
        <w:t> </w:t>
      </w:r>
      <w:r>
        <w:rPr/>
        <w:t>1</w:t>
      </w:r>
      <w:r>
        <w:rPr>
          <w:spacing w:val="-3"/>
        </w:rPr>
        <w:t> </w:t>
      </w:r>
      <w:r>
        <w:rPr/>
        <w:t>–</w:t>
      </w:r>
      <w:r>
        <w:rPr>
          <w:spacing w:val="-2"/>
        </w:rPr>
        <w:t> INFRASTRUCTURE</w:t>
      </w:r>
    </w:p>
    <w:p>
      <w:pPr>
        <w:pStyle w:val="BodyText"/>
        <w:spacing w:before="9"/>
        <w:rPr>
          <w:b/>
          <w:sz w:val="19"/>
        </w:rPr>
      </w:pPr>
    </w:p>
    <w:p>
      <w:pPr>
        <w:pStyle w:val="BodyText"/>
        <w:ind w:left="1440"/>
      </w:pPr>
      <w:r>
        <w:rPr/>
        <w:t>A</w:t>
      </w:r>
      <w:r>
        <w:rPr>
          <w:spacing w:val="-4"/>
        </w:rPr>
        <w:t> </w:t>
      </w:r>
      <w:r>
        <w:rPr/>
        <w:t>description</w:t>
      </w:r>
      <w:r>
        <w:rPr>
          <w:spacing w:val="-1"/>
        </w:rPr>
        <w:t> </w:t>
      </w:r>
      <w:r>
        <w:rPr/>
        <w:t>of</w:t>
      </w:r>
      <w:r>
        <w:rPr>
          <w:spacing w:val="-2"/>
        </w:rPr>
        <w:t> </w:t>
      </w:r>
      <w:r>
        <w:rPr/>
        <w:t>the</w:t>
      </w:r>
      <w:r>
        <w:rPr>
          <w:spacing w:val="-2"/>
        </w:rPr>
        <w:t> </w:t>
      </w:r>
      <w:r>
        <w:rPr/>
        <w:t>local</w:t>
      </w:r>
      <w:r>
        <w:rPr>
          <w:spacing w:val="-1"/>
        </w:rPr>
        <w:t> </w:t>
      </w:r>
      <w:r>
        <w:rPr/>
        <w:t>workforce</w:t>
      </w:r>
      <w:r>
        <w:rPr>
          <w:spacing w:val="-2"/>
        </w:rPr>
        <w:t> </w:t>
      </w:r>
      <w:r>
        <w:rPr/>
        <w:t>development</w:t>
      </w:r>
      <w:r>
        <w:rPr>
          <w:spacing w:val="-1"/>
        </w:rPr>
        <w:t> </w:t>
      </w:r>
      <w:r>
        <w:rPr/>
        <w:t>system</w:t>
      </w:r>
      <w:r>
        <w:rPr>
          <w:spacing w:val="-1"/>
        </w:rPr>
        <w:t> </w:t>
      </w:r>
      <w:r>
        <w:rPr/>
        <w:t>in</w:t>
      </w:r>
      <w:r>
        <w:rPr>
          <w:spacing w:val="-1"/>
        </w:rPr>
        <w:t> </w:t>
      </w:r>
      <w:r>
        <w:rPr/>
        <w:t>the</w:t>
      </w:r>
      <w:r>
        <w:rPr>
          <w:spacing w:val="-2"/>
        </w:rPr>
        <w:t> </w:t>
      </w:r>
      <w:r>
        <w:rPr/>
        <w:t>local</w:t>
      </w:r>
      <w:r>
        <w:rPr>
          <w:spacing w:val="-1"/>
        </w:rPr>
        <w:t> </w:t>
      </w:r>
      <w:r>
        <w:rPr>
          <w:spacing w:val="-2"/>
        </w:rPr>
        <w:t>area.</w:t>
      </w:r>
    </w:p>
    <w:p>
      <w:pPr>
        <w:pStyle w:val="ListParagraph"/>
        <w:numPr>
          <w:ilvl w:val="0"/>
          <w:numId w:val="1"/>
        </w:numPr>
        <w:tabs>
          <w:tab w:pos="2160" w:val="left" w:leader="none"/>
          <w:tab w:pos="2211" w:val="left" w:leader="none"/>
        </w:tabs>
        <w:spacing w:line="252" w:lineRule="auto" w:before="0" w:after="0"/>
        <w:ind w:left="2160" w:right="2102" w:hanging="360"/>
        <w:jc w:val="left"/>
        <w:rPr>
          <w:sz w:val="24"/>
        </w:rPr>
      </w:pPr>
      <w:r>
        <w:rPr>
          <w:rFonts w:ascii="Calibri"/>
          <w:sz w:val="22"/>
        </w:rPr>
        <w:tab/>
      </w:r>
      <w:r>
        <w:rPr>
          <w:sz w:val="24"/>
        </w:rPr>
        <w:t>Describe</w:t>
      </w:r>
      <w:r>
        <w:rPr>
          <w:spacing w:val="-5"/>
          <w:sz w:val="24"/>
        </w:rPr>
        <w:t> </w:t>
      </w:r>
      <w:r>
        <w:rPr>
          <w:sz w:val="24"/>
        </w:rPr>
        <w:t>the</w:t>
      </w:r>
      <w:r>
        <w:rPr>
          <w:spacing w:val="-5"/>
          <w:sz w:val="24"/>
        </w:rPr>
        <w:t> </w:t>
      </w:r>
      <w:r>
        <w:rPr>
          <w:sz w:val="24"/>
        </w:rPr>
        <w:t>local</w:t>
      </w:r>
      <w:r>
        <w:rPr>
          <w:spacing w:val="-4"/>
          <w:sz w:val="24"/>
        </w:rPr>
        <w:t> </w:t>
      </w:r>
      <w:r>
        <w:rPr>
          <w:sz w:val="24"/>
        </w:rPr>
        <w:t>workforce</w:t>
      </w:r>
      <w:r>
        <w:rPr>
          <w:spacing w:val="-5"/>
          <w:sz w:val="24"/>
        </w:rPr>
        <w:t> </w:t>
      </w:r>
      <w:r>
        <w:rPr>
          <w:sz w:val="24"/>
        </w:rPr>
        <w:t>delivery</w:t>
      </w:r>
      <w:r>
        <w:rPr>
          <w:spacing w:val="-4"/>
          <w:sz w:val="24"/>
        </w:rPr>
        <w:t> </w:t>
      </w:r>
      <w:r>
        <w:rPr>
          <w:sz w:val="24"/>
        </w:rPr>
        <w:t>system</w:t>
      </w:r>
      <w:r>
        <w:rPr>
          <w:spacing w:val="-4"/>
          <w:sz w:val="24"/>
        </w:rPr>
        <w:t> </w:t>
      </w:r>
      <w:r>
        <w:rPr>
          <w:sz w:val="24"/>
        </w:rPr>
        <w:t>in</w:t>
      </w:r>
      <w:r>
        <w:rPr>
          <w:spacing w:val="-4"/>
          <w:sz w:val="24"/>
        </w:rPr>
        <w:t> </w:t>
      </w:r>
      <w:r>
        <w:rPr>
          <w:sz w:val="24"/>
        </w:rPr>
        <w:t>the</w:t>
      </w:r>
      <w:r>
        <w:rPr>
          <w:spacing w:val="-5"/>
          <w:sz w:val="24"/>
        </w:rPr>
        <w:t> </w:t>
      </w:r>
      <w:r>
        <w:rPr>
          <w:sz w:val="24"/>
        </w:rPr>
        <w:t>local</w:t>
      </w:r>
      <w:r>
        <w:rPr>
          <w:spacing w:val="-4"/>
          <w:sz w:val="24"/>
        </w:rPr>
        <w:t> </w:t>
      </w:r>
      <w:r>
        <w:rPr>
          <w:sz w:val="24"/>
        </w:rPr>
        <w:t>workforce</w:t>
      </w:r>
      <w:r>
        <w:rPr>
          <w:spacing w:val="-5"/>
          <w:sz w:val="24"/>
        </w:rPr>
        <w:t> </w:t>
      </w:r>
      <w:r>
        <w:rPr>
          <w:sz w:val="24"/>
        </w:rPr>
        <w:t>development area (LWDA), including the following:</w:t>
      </w:r>
    </w:p>
    <w:p>
      <w:pPr>
        <w:pStyle w:val="ListParagraph"/>
        <w:numPr>
          <w:ilvl w:val="1"/>
          <w:numId w:val="1"/>
        </w:numPr>
        <w:tabs>
          <w:tab w:pos="2880" w:val="left" w:leader="none"/>
        </w:tabs>
        <w:spacing w:line="280" w:lineRule="exact" w:before="7" w:after="0"/>
        <w:ind w:left="2880" w:right="0" w:hanging="362"/>
        <w:jc w:val="left"/>
        <w:rPr>
          <w:sz w:val="24"/>
        </w:rPr>
      </w:pPr>
      <w:r>
        <w:rPr>
          <w:sz w:val="24"/>
        </w:rPr>
        <w:t>Name</w:t>
      </w:r>
      <w:r>
        <w:rPr>
          <w:spacing w:val="-4"/>
          <w:sz w:val="24"/>
        </w:rPr>
        <w:t> </w:t>
      </w:r>
      <w:r>
        <w:rPr>
          <w:sz w:val="24"/>
        </w:rPr>
        <w:t>of</w:t>
      </w:r>
      <w:r>
        <w:rPr>
          <w:spacing w:val="-2"/>
          <w:sz w:val="24"/>
        </w:rPr>
        <w:t> </w:t>
      </w:r>
      <w:r>
        <w:rPr>
          <w:sz w:val="24"/>
        </w:rPr>
        <w:t>the</w:t>
      </w:r>
      <w:r>
        <w:rPr>
          <w:spacing w:val="-6"/>
          <w:sz w:val="24"/>
        </w:rPr>
        <w:t> </w:t>
      </w:r>
      <w:r>
        <w:rPr>
          <w:spacing w:val="-4"/>
          <w:sz w:val="24"/>
        </w:rPr>
        <w:t>LWDA</w:t>
      </w:r>
    </w:p>
    <w:p>
      <w:pPr>
        <w:pStyle w:val="ListParagraph"/>
        <w:numPr>
          <w:ilvl w:val="1"/>
          <w:numId w:val="1"/>
        </w:numPr>
        <w:tabs>
          <w:tab w:pos="2879" w:val="left" w:leader="none"/>
        </w:tabs>
        <w:spacing w:line="276" w:lineRule="exact" w:before="0" w:after="0"/>
        <w:ind w:left="2879" w:right="0" w:hanging="361"/>
        <w:jc w:val="left"/>
        <w:rPr>
          <w:sz w:val="24"/>
        </w:rPr>
      </w:pPr>
      <w:r>
        <w:rPr>
          <w:sz w:val="24"/>
        </w:rPr>
        <w:t>Identification</w:t>
      </w:r>
      <w:r>
        <w:rPr>
          <w:spacing w:val="-2"/>
          <w:sz w:val="24"/>
        </w:rPr>
        <w:t> </w:t>
      </w:r>
      <w:r>
        <w:rPr>
          <w:sz w:val="24"/>
        </w:rPr>
        <w:t>of</w:t>
      </w:r>
      <w:r>
        <w:rPr>
          <w:spacing w:val="-2"/>
          <w:sz w:val="24"/>
        </w:rPr>
        <w:t> </w:t>
      </w:r>
      <w:r>
        <w:rPr>
          <w:sz w:val="24"/>
        </w:rPr>
        <w:t>the counties</w:t>
      </w:r>
      <w:r>
        <w:rPr>
          <w:spacing w:val="-1"/>
          <w:sz w:val="24"/>
        </w:rPr>
        <w:t> </w:t>
      </w:r>
      <w:r>
        <w:rPr>
          <w:sz w:val="24"/>
        </w:rPr>
        <w:t>included</w:t>
      </w:r>
      <w:r>
        <w:rPr>
          <w:spacing w:val="-1"/>
          <w:sz w:val="24"/>
        </w:rPr>
        <w:t> </w:t>
      </w:r>
      <w:r>
        <w:rPr>
          <w:sz w:val="24"/>
        </w:rPr>
        <w:t>in</w:t>
      </w:r>
      <w:r>
        <w:rPr>
          <w:spacing w:val="-1"/>
          <w:sz w:val="24"/>
        </w:rPr>
        <w:t> </w:t>
      </w:r>
      <w:r>
        <w:rPr>
          <w:sz w:val="24"/>
        </w:rPr>
        <w:t>the</w:t>
      </w:r>
      <w:r>
        <w:rPr>
          <w:spacing w:val="-10"/>
          <w:sz w:val="24"/>
        </w:rPr>
        <w:t> </w:t>
      </w:r>
      <w:r>
        <w:rPr>
          <w:spacing w:val="-4"/>
          <w:sz w:val="24"/>
        </w:rPr>
        <w:t>LWDA</w:t>
      </w:r>
    </w:p>
    <w:p>
      <w:pPr>
        <w:pStyle w:val="ListParagraph"/>
        <w:numPr>
          <w:ilvl w:val="1"/>
          <w:numId w:val="1"/>
        </w:numPr>
        <w:tabs>
          <w:tab w:pos="2880" w:val="left" w:leader="none"/>
        </w:tabs>
        <w:spacing w:line="254" w:lineRule="auto" w:before="0" w:after="0"/>
        <w:ind w:left="2880" w:right="1920" w:hanging="360"/>
        <w:jc w:val="left"/>
        <w:rPr>
          <w:sz w:val="24"/>
        </w:rPr>
      </w:pPr>
      <w:r>
        <w:rPr>
          <w:sz w:val="24"/>
        </w:rPr>
        <w:t>A</w:t>
      </w:r>
      <w:r>
        <w:rPr>
          <w:spacing w:val="-5"/>
          <w:sz w:val="24"/>
        </w:rPr>
        <w:t> </w:t>
      </w:r>
      <w:r>
        <w:rPr>
          <w:sz w:val="24"/>
        </w:rPr>
        <w:t>roster</w:t>
      </w:r>
      <w:r>
        <w:rPr>
          <w:spacing w:val="-5"/>
          <w:sz w:val="24"/>
        </w:rPr>
        <w:t> </w:t>
      </w:r>
      <w:r>
        <w:rPr>
          <w:sz w:val="24"/>
        </w:rPr>
        <w:t>of</w:t>
      </w:r>
      <w:r>
        <w:rPr>
          <w:spacing w:val="-3"/>
          <w:sz w:val="24"/>
        </w:rPr>
        <w:t> </w:t>
      </w:r>
      <w:r>
        <w:rPr>
          <w:sz w:val="24"/>
        </w:rPr>
        <w:t>all</w:t>
      </w:r>
      <w:r>
        <w:rPr>
          <w:spacing w:val="-4"/>
          <w:sz w:val="24"/>
        </w:rPr>
        <w:t> </w:t>
      </w:r>
      <w:r>
        <w:rPr>
          <w:sz w:val="24"/>
        </w:rPr>
        <w:t>LWDB</w:t>
      </w:r>
      <w:r>
        <w:rPr>
          <w:spacing w:val="-4"/>
          <w:sz w:val="24"/>
        </w:rPr>
        <w:t> </w:t>
      </w:r>
      <w:r>
        <w:rPr>
          <w:sz w:val="24"/>
        </w:rPr>
        <w:t>members,</w:t>
      </w:r>
      <w:r>
        <w:rPr>
          <w:spacing w:val="-4"/>
          <w:sz w:val="24"/>
        </w:rPr>
        <w:t> </w:t>
      </w:r>
      <w:r>
        <w:rPr>
          <w:sz w:val="24"/>
        </w:rPr>
        <w:t>including</w:t>
      </w:r>
      <w:r>
        <w:rPr>
          <w:spacing w:val="-4"/>
          <w:sz w:val="24"/>
        </w:rPr>
        <w:t> </w:t>
      </w:r>
      <w:r>
        <w:rPr>
          <w:sz w:val="24"/>
        </w:rPr>
        <w:t>the</w:t>
      </w:r>
      <w:r>
        <w:rPr>
          <w:spacing w:val="-5"/>
          <w:sz w:val="24"/>
        </w:rPr>
        <w:t> </w:t>
      </w:r>
      <w:r>
        <w:rPr>
          <w:sz w:val="24"/>
        </w:rPr>
        <w:t>organization</w:t>
      </w:r>
      <w:r>
        <w:rPr>
          <w:spacing w:val="-4"/>
          <w:sz w:val="24"/>
        </w:rPr>
        <w:t> </w:t>
      </w:r>
      <w:r>
        <w:rPr>
          <w:sz w:val="24"/>
        </w:rPr>
        <w:t>representing</w:t>
      </w:r>
      <w:r>
        <w:rPr>
          <w:spacing w:val="-4"/>
          <w:sz w:val="24"/>
        </w:rPr>
        <w:t> </w:t>
      </w:r>
      <w:r>
        <w:rPr>
          <w:sz w:val="24"/>
        </w:rPr>
        <w:t>and title/role and the city/county each is from, and identification of the LWDB </w:t>
      </w:r>
      <w:r>
        <w:rPr>
          <w:spacing w:val="-2"/>
          <w:sz w:val="24"/>
        </w:rPr>
        <w:t>Chairperson</w:t>
      </w:r>
    </w:p>
    <w:p>
      <w:pPr>
        <w:pStyle w:val="ListParagraph"/>
        <w:numPr>
          <w:ilvl w:val="1"/>
          <w:numId w:val="1"/>
        </w:numPr>
        <w:tabs>
          <w:tab w:pos="2879" w:val="left" w:leader="none"/>
        </w:tabs>
        <w:spacing w:line="280" w:lineRule="exact" w:before="7" w:after="0"/>
        <w:ind w:left="2879" w:right="0" w:hanging="361"/>
        <w:jc w:val="left"/>
        <w:rPr>
          <w:sz w:val="24"/>
        </w:rPr>
      </w:pPr>
      <w:r>
        <w:rPr>
          <w:sz w:val="24"/>
        </w:rPr>
        <w:t>Identification</w:t>
      </w:r>
      <w:r>
        <w:rPr>
          <w:spacing w:val="-2"/>
          <w:sz w:val="24"/>
        </w:rPr>
        <w:t> </w:t>
      </w:r>
      <w:r>
        <w:rPr>
          <w:sz w:val="24"/>
        </w:rPr>
        <w:t>of</w:t>
      </w:r>
      <w:r>
        <w:rPr>
          <w:spacing w:val="-3"/>
          <w:sz w:val="24"/>
        </w:rPr>
        <w:t> </w:t>
      </w:r>
      <w:r>
        <w:rPr>
          <w:sz w:val="24"/>
        </w:rPr>
        <w:t>Subcommittees</w:t>
      </w:r>
      <w:r>
        <w:rPr>
          <w:spacing w:val="-1"/>
          <w:sz w:val="24"/>
        </w:rPr>
        <w:t> </w:t>
      </w:r>
      <w:r>
        <w:rPr>
          <w:sz w:val="24"/>
        </w:rPr>
        <w:t>of</w:t>
      </w:r>
      <w:r>
        <w:rPr>
          <w:spacing w:val="-2"/>
          <w:sz w:val="24"/>
        </w:rPr>
        <w:t> </w:t>
      </w:r>
      <w:r>
        <w:rPr>
          <w:sz w:val="24"/>
        </w:rPr>
        <w:t>the</w:t>
      </w:r>
      <w:r>
        <w:rPr>
          <w:spacing w:val="-2"/>
          <w:sz w:val="24"/>
        </w:rPr>
        <w:t> </w:t>
      </w:r>
      <w:r>
        <w:rPr>
          <w:sz w:val="24"/>
        </w:rPr>
        <w:t>LWDB</w:t>
      </w:r>
      <w:r>
        <w:rPr>
          <w:spacing w:val="-1"/>
          <w:sz w:val="24"/>
        </w:rPr>
        <w:t> </w:t>
      </w:r>
      <w:r>
        <w:rPr>
          <w:sz w:val="24"/>
        </w:rPr>
        <w:t>and</w:t>
      </w:r>
      <w:r>
        <w:rPr>
          <w:spacing w:val="-1"/>
          <w:sz w:val="24"/>
        </w:rPr>
        <w:t> </w:t>
      </w:r>
      <w:r>
        <w:rPr>
          <w:sz w:val="24"/>
        </w:rPr>
        <w:t>the</w:t>
      </w:r>
      <w:r>
        <w:rPr>
          <w:spacing w:val="-2"/>
          <w:sz w:val="24"/>
        </w:rPr>
        <w:t> </w:t>
      </w:r>
      <w:r>
        <w:rPr>
          <w:sz w:val="24"/>
        </w:rPr>
        <w:t>chair</w:t>
      </w:r>
      <w:r>
        <w:rPr>
          <w:spacing w:val="-2"/>
          <w:sz w:val="24"/>
        </w:rPr>
        <w:t> </w:t>
      </w:r>
      <w:r>
        <w:rPr>
          <w:sz w:val="24"/>
        </w:rPr>
        <w:t>of</w:t>
      </w:r>
      <w:r>
        <w:rPr>
          <w:spacing w:val="-16"/>
          <w:sz w:val="24"/>
        </w:rPr>
        <w:t> </w:t>
      </w:r>
      <w:r>
        <w:rPr>
          <w:spacing w:val="-4"/>
          <w:sz w:val="24"/>
        </w:rPr>
        <w:t>each</w:t>
      </w:r>
    </w:p>
    <w:p>
      <w:pPr>
        <w:pStyle w:val="ListParagraph"/>
        <w:numPr>
          <w:ilvl w:val="1"/>
          <w:numId w:val="1"/>
        </w:numPr>
        <w:tabs>
          <w:tab w:pos="2878" w:val="left" w:leader="none"/>
          <w:tab w:pos="2880" w:val="left" w:leader="none"/>
        </w:tabs>
        <w:spacing w:line="232" w:lineRule="auto" w:before="3" w:after="0"/>
        <w:ind w:left="2880" w:right="1500" w:hanging="363"/>
        <w:jc w:val="left"/>
        <w:rPr>
          <w:sz w:val="24"/>
        </w:rPr>
      </w:pPr>
      <w:r>
        <w:rPr>
          <w:sz w:val="24"/>
        </w:rPr>
        <w:t>Identification</w:t>
      </w:r>
      <w:r>
        <w:rPr>
          <w:spacing w:val="-3"/>
          <w:sz w:val="24"/>
        </w:rPr>
        <w:t> </w:t>
      </w:r>
      <w:r>
        <w:rPr>
          <w:sz w:val="24"/>
        </w:rPr>
        <w:t>of</w:t>
      </w:r>
      <w:r>
        <w:rPr>
          <w:spacing w:val="-4"/>
          <w:sz w:val="24"/>
        </w:rPr>
        <w:t> </w:t>
      </w:r>
      <w:r>
        <w:rPr>
          <w:sz w:val="24"/>
        </w:rPr>
        <w:t>the</w:t>
      </w:r>
      <w:r>
        <w:rPr>
          <w:spacing w:val="-2"/>
          <w:sz w:val="24"/>
        </w:rPr>
        <w:t> </w:t>
      </w:r>
      <w:r>
        <w:rPr>
          <w:sz w:val="24"/>
        </w:rPr>
        <w:t>Fiscal</w:t>
      </w:r>
      <w:r>
        <w:rPr>
          <w:spacing w:val="-3"/>
          <w:sz w:val="24"/>
        </w:rPr>
        <w:t> </w:t>
      </w:r>
      <w:r>
        <w:rPr>
          <w:sz w:val="24"/>
        </w:rPr>
        <w:t>Agent</w:t>
      </w:r>
      <w:r>
        <w:rPr>
          <w:spacing w:val="-3"/>
          <w:sz w:val="24"/>
        </w:rPr>
        <w:t> </w:t>
      </w:r>
      <w:r>
        <w:rPr>
          <w:sz w:val="24"/>
        </w:rPr>
        <w:t>(entity</w:t>
      </w:r>
      <w:r>
        <w:rPr>
          <w:spacing w:val="-3"/>
          <w:sz w:val="24"/>
        </w:rPr>
        <w:t> </w:t>
      </w:r>
      <w:r>
        <w:rPr>
          <w:sz w:val="24"/>
        </w:rPr>
        <w:t>responsible</w:t>
      </w:r>
      <w:r>
        <w:rPr>
          <w:spacing w:val="-4"/>
          <w:sz w:val="24"/>
        </w:rPr>
        <w:t> </w:t>
      </w:r>
      <w:r>
        <w:rPr>
          <w:sz w:val="24"/>
        </w:rPr>
        <w:t>for</w:t>
      </w:r>
      <w:r>
        <w:rPr>
          <w:spacing w:val="-4"/>
          <w:sz w:val="24"/>
        </w:rPr>
        <w:t> </w:t>
      </w:r>
      <w:r>
        <w:rPr>
          <w:sz w:val="24"/>
        </w:rPr>
        <w:t>disbursal</w:t>
      </w:r>
      <w:r>
        <w:rPr>
          <w:spacing w:val="-3"/>
          <w:sz w:val="24"/>
        </w:rPr>
        <w:t> </w:t>
      </w:r>
      <w:r>
        <w:rPr>
          <w:sz w:val="24"/>
        </w:rPr>
        <w:t>of</w:t>
      </w:r>
      <w:r>
        <w:rPr>
          <w:spacing w:val="-4"/>
          <w:sz w:val="24"/>
        </w:rPr>
        <w:t> </w:t>
      </w:r>
      <w:r>
        <w:rPr>
          <w:sz w:val="24"/>
        </w:rPr>
        <w:t>Title</w:t>
      </w:r>
      <w:r>
        <w:rPr>
          <w:spacing w:val="-2"/>
          <w:sz w:val="24"/>
        </w:rPr>
        <w:t> </w:t>
      </w:r>
      <w:r>
        <w:rPr>
          <w:sz w:val="24"/>
        </w:rPr>
        <w:t>I</w:t>
      </w:r>
      <w:r>
        <w:rPr>
          <w:spacing w:val="-7"/>
          <w:sz w:val="24"/>
        </w:rPr>
        <w:t> </w:t>
      </w:r>
      <w:r>
        <w:rPr>
          <w:sz w:val="24"/>
        </w:rPr>
        <w:t>grant </w:t>
      </w:r>
      <w:r>
        <w:rPr>
          <w:spacing w:val="-2"/>
          <w:sz w:val="24"/>
        </w:rPr>
        <w:t>funds)</w:t>
      </w:r>
    </w:p>
    <w:p>
      <w:pPr>
        <w:pStyle w:val="ListParagraph"/>
        <w:numPr>
          <w:ilvl w:val="1"/>
          <w:numId w:val="1"/>
        </w:numPr>
        <w:tabs>
          <w:tab w:pos="2880" w:val="left" w:leader="none"/>
        </w:tabs>
        <w:spacing w:line="280" w:lineRule="exact" w:before="3" w:after="0"/>
        <w:ind w:left="2880" w:right="0" w:hanging="362"/>
        <w:jc w:val="left"/>
        <w:rPr>
          <w:sz w:val="24"/>
        </w:rPr>
      </w:pPr>
      <w:r>
        <w:rPr>
          <w:sz w:val="24"/>
        </w:rPr>
        <w:t>Identification</w:t>
      </w:r>
      <w:r>
        <w:rPr>
          <w:spacing w:val="-4"/>
          <w:sz w:val="24"/>
        </w:rPr>
        <w:t> </w:t>
      </w:r>
      <w:r>
        <w:rPr>
          <w:sz w:val="24"/>
        </w:rPr>
        <w:t>of</w:t>
      </w:r>
      <w:r>
        <w:rPr>
          <w:spacing w:val="-2"/>
          <w:sz w:val="24"/>
        </w:rPr>
        <w:t> </w:t>
      </w:r>
      <w:r>
        <w:rPr>
          <w:sz w:val="24"/>
        </w:rPr>
        <w:t>all</w:t>
      </w:r>
      <w:r>
        <w:rPr>
          <w:spacing w:val="-1"/>
          <w:sz w:val="24"/>
        </w:rPr>
        <w:t> </w:t>
      </w:r>
      <w:r>
        <w:rPr>
          <w:sz w:val="24"/>
        </w:rPr>
        <w:t>LWDB</w:t>
      </w:r>
      <w:r>
        <w:rPr>
          <w:spacing w:val="-1"/>
          <w:sz w:val="24"/>
        </w:rPr>
        <w:t> </w:t>
      </w:r>
      <w:r>
        <w:rPr>
          <w:sz w:val="24"/>
        </w:rPr>
        <w:t>Staff</w:t>
      </w:r>
      <w:r>
        <w:rPr>
          <w:spacing w:val="-2"/>
          <w:sz w:val="24"/>
        </w:rPr>
        <w:t> </w:t>
      </w:r>
      <w:r>
        <w:rPr>
          <w:sz w:val="24"/>
        </w:rPr>
        <w:t>and</w:t>
      </w:r>
      <w:r>
        <w:rPr>
          <w:spacing w:val="-1"/>
          <w:sz w:val="24"/>
        </w:rPr>
        <w:t> </w:t>
      </w:r>
      <w:r>
        <w:rPr>
          <w:sz w:val="24"/>
        </w:rPr>
        <w:t>a</w:t>
      </w:r>
      <w:r>
        <w:rPr>
          <w:spacing w:val="-2"/>
          <w:sz w:val="24"/>
        </w:rPr>
        <w:t> </w:t>
      </w:r>
      <w:r>
        <w:rPr>
          <w:sz w:val="24"/>
        </w:rPr>
        <w:t>brief</w:t>
      </w:r>
      <w:r>
        <w:rPr>
          <w:spacing w:val="-2"/>
          <w:sz w:val="24"/>
        </w:rPr>
        <w:t> </w:t>
      </w:r>
      <w:r>
        <w:rPr>
          <w:sz w:val="24"/>
        </w:rPr>
        <w:t>description</w:t>
      </w:r>
      <w:r>
        <w:rPr>
          <w:spacing w:val="-1"/>
          <w:sz w:val="24"/>
        </w:rPr>
        <w:t> </w:t>
      </w:r>
      <w:r>
        <w:rPr>
          <w:sz w:val="24"/>
        </w:rPr>
        <w:t>of</w:t>
      </w:r>
      <w:r>
        <w:rPr>
          <w:spacing w:val="-2"/>
          <w:sz w:val="24"/>
        </w:rPr>
        <w:t> </w:t>
      </w:r>
      <w:r>
        <w:rPr>
          <w:sz w:val="24"/>
        </w:rPr>
        <w:t>their</w:t>
      </w:r>
      <w:r>
        <w:rPr>
          <w:spacing w:val="-16"/>
          <w:sz w:val="24"/>
        </w:rPr>
        <w:t> </w:t>
      </w:r>
      <w:r>
        <w:rPr>
          <w:spacing w:val="-2"/>
          <w:sz w:val="24"/>
        </w:rPr>
        <w:t>role(s)</w:t>
      </w:r>
    </w:p>
    <w:p>
      <w:pPr>
        <w:pStyle w:val="ListParagraph"/>
        <w:numPr>
          <w:ilvl w:val="1"/>
          <w:numId w:val="1"/>
        </w:numPr>
        <w:tabs>
          <w:tab w:pos="2880" w:val="left" w:leader="none"/>
        </w:tabs>
        <w:spacing w:line="252" w:lineRule="auto" w:before="0" w:after="0"/>
        <w:ind w:left="2880" w:right="2021" w:hanging="360"/>
        <w:jc w:val="left"/>
        <w:rPr>
          <w:sz w:val="24"/>
        </w:rPr>
      </w:pPr>
      <w:r>
        <w:rPr>
          <w:sz w:val="24"/>
        </w:rPr>
        <w:t>Identification</w:t>
      </w:r>
      <w:r>
        <w:rPr>
          <w:spacing w:val="-4"/>
          <w:sz w:val="24"/>
        </w:rPr>
        <w:t> </w:t>
      </w:r>
      <w:r>
        <w:rPr>
          <w:sz w:val="24"/>
        </w:rPr>
        <w:t>of</w:t>
      </w:r>
      <w:r>
        <w:rPr>
          <w:spacing w:val="-5"/>
          <w:sz w:val="24"/>
        </w:rPr>
        <w:t> </w:t>
      </w:r>
      <w:r>
        <w:rPr>
          <w:sz w:val="24"/>
        </w:rPr>
        <w:t>the</w:t>
      </w:r>
      <w:r>
        <w:rPr>
          <w:spacing w:val="-3"/>
          <w:sz w:val="24"/>
        </w:rPr>
        <w:t> </w:t>
      </w:r>
      <w:r>
        <w:rPr>
          <w:sz w:val="24"/>
        </w:rPr>
        <w:t>competitively</w:t>
      </w:r>
      <w:r>
        <w:rPr>
          <w:spacing w:val="-4"/>
          <w:sz w:val="24"/>
        </w:rPr>
        <w:t> </w:t>
      </w:r>
      <w:r>
        <w:rPr>
          <w:sz w:val="24"/>
        </w:rPr>
        <w:t>selected</w:t>
      </w:r>
      <w:r>
        <w:rPr>
          <w:spacing w:val="-4"/>
          <w:sz w:val="24"/>
        </w:rPr>
        <w:t> </w:t>
      </w:r>
      <w:r>
        <w:rPr>
          <w:sz w:val="24"/>
        </w:rPr>
        <w:t>WIOA</w:t>
      </w:r>
      <w:r>
        <w:rPr>
          <w:spacing w:val="-3"/>
          <w:sz w:val="24"/>
        </w:rPr>
        <w:t> </w:t>
      </w:r>
      <w:r>
        <w:rPr>
          <w:sz w:val="24"/>
        </w:rPr>
        <w:t>Title</w:t>
      </w:r>
      <w:r>
        <w:rPr>
          <w:spacing w:val="-5"/>
          <w:sz w:val="24"/>
        </w:rPr>
        <w:t> </w:t>
      </w:r>
      <w:r>
        <w:rPr>
          <w:sz w:val="24"/>
        </w:rPr>
        <w:t>I</w:t>
      </w:r>
      <w:r>
        <w:rPr>
          <w:spacing w:val="-8"/>
          <w:sz w:val="24"/>
        </w:rPr>
        <w:t> </w:t>
      </w:r>
      <w:r>
        <w:rPr>
          <w:sz w:val="24"/>
        </w:rPr>
        <w:t>Adult,</w:t>
      </w:r>
      <w:r>
        <w:rPr>
          <w:spacing w:val="-4"/>
          <w:sz w:val="24"/>
        </w:rPr>
        <w:t> </w:t>
      </w:r>
      <w:r>
        <w:rPr>
          <w:sz w:val="24"/>
        </w:rPr>
        <w:t>Dislocated Worker, and Youth service providers</w:t>
      </w:r>
    </w:p>
    <w:p>
      <w:pPr>
        <w:pStyle w:val="ListParagraph"/>
        <w:numPr>
          <w:ilvl w:val="1"/>
          <w:numId w:val="1"/>
        </w:numPr>
        <w:tabs>
          <w:tab w:pos="2879" w:val="left" w:leader="none"/>
        </w:tabs>
        <w:spacing w:line="278" w:lineRule="exact" w:before="0" w:after="0"/>
        <w:ind w:left="2879" w:right="0" w:hanging="361"/>
        <w:jc w:val="left"/>
        <w:rPr>
          <w:sz w:val="24"/>
        </w:rPr>
      </w:pPr>
      <w:r>
        <w:rPr>
          <w:sz w:val="24"/>
        </w:rPr>
        <w:t>Identification</w:t>
      </w:r>
      <w:r>
        <w:rPr>
          <w:spacing w:val="-4"/>
          <w:sz w:val="24"/>
        </w:rPr>
        <w:t> </w:t>
      </w:r>
      <w:r>
        <w:rPr>
          <w:sz w:val="24"/>
        </w:rPr>
        <w:t>of</w:t>
      </w:r>
      <w:r>
        <w:rPr>
          <w:spacing w:val="-2"/>
          <w:sz w:val="24"/>
        </w:rPr>
        <w:t> </w:t>
      </w:r>
      <w:r>
        <w:rPr>
          <w:sz w:val="24"/>
        </w:rPr>
        <w:t>the</w:t>
      </w:r>
      <w:r>
        <w:rPr>
          <w:spacing w:val="-2"/>
          <w:sz w:val="24"/>
        </w:rPr>
        <w:t> </w:t>
      </w:r>
      <w:r>
        <w:rPr>
          <w:sz w:val="24"/>
        </w:rPr>
        <w:t>One-Stop</w:t>
      </w:r>
      <w:r>
        <w:rPr>
          <w:spacing w:val="-1"/>
          <w:sz w:val="24"/>
        </w:rPr>
        <w:t> </w:t>
      </w:r>
      <w:r>
        <w:rPr>
          <w:sz w:val="24"/>
        </w:rPr>
        <w:t>Operator</w:t>
      </w:r>
      <w:r>
        <w:rPr>
          <w:spacing w:val="-2"/>
          <w:sz w:val="24"/>
        </w:rPr>
        <w:t> </w:t>
      </w:r>
      <w:r>
        <w:rPr>
          <w:sz w:val="24"/>
        </w:rPr>
        <w:t>for</w:t>
      </w:r>
      <w:r>
        <w:rPr>
          <w:spacing w:val="-2"/>
          <w:sz w:val="24"/>
        </w:rPr>
        <w:t> </w:t>
      </w:r>
      <w:r>
        <w:rPr>
          <w:sz w:val="24"/>
        </w:rPr>
        <w:t>the</w:t>
      </w:r>
      <w:r>
        <w:rPr>
          <w:spacing w:val="-2"/>
          <w:sz w:val="24"/>
        </w:rPr>
        <w:t> </w:t>
      </w:r>
      <w:r>
        <w:rPr>
          <w:sz w:val="24"/>
        </w:rPr>
        <w:t>local</w:t>
      </w:r>
      <w:r>
        <w:rPr>
          <w:spacing w:val="-17"/>
          <w:sz w:val="24"/>
        </w:rPr>
        <w:t> </w:t>
      </w:r>
      <w:r>
        <w:rPr>
          <w:spacing w:val="-4"/>
          <w:sz w:val="24"/>
        </w:rPr>
        <w:t>area</w:t>
      </w:r>
    </w:p>
    <w:p>
      <w:pPr>
        <w:pStyle w:val="ListParagraph"/>
        <w:numPr>
          <w:ilvl w:val="1"/>
          <w:numId w:val="1"/>
        </w:numPr>
        <w:tabs>
          <w:tab w:pos="2880" w:val="left" w:leader="none"/>
        </w:tabs>
        <w:spacing w:line="276" w:lineRule="exact" w:before="0" w:after="0"/>
        <w:ind w:left="2880" w:right="0" w:hanging="362"/>
        <w:jc w:val="left"/>
        <w:rPr>
          <w:sz w:val="24"/>
        </w:rPr>
      </w:pPr>
      <w:r>
        <w:rPr>
          <w:sz w:val="24"/>
        </w:rPr>
        <w:t>Identification</w:t>
      </w:r>
      <w:r>
        <w:rPr>
          <w:spacing w:val="-2"/>
          <w:sz w:val="24"/>
        </w:rPr>
        <w:t> </w:t>
      </w:r>
      <w:r>
        <w:rPr>
          <w:sz w:val="24"/>
        </w:rPr>
        <w:t>of</w:t>
      </w:r>
      <w:r>
        <w:rPr>
          <w:spacing w:val="-2"/>
          <w:sz w:val="24"/>
        </w:rPr>
        <w:t> </w:t>
      </w:r>
      <w:r>
        <w:rPr>
          <w:sz w:val="24"/>
        </w:rPr>
        <w:t>the</w:t>
      </w:r>
      <w:r>
        <w:rPr>
          <w:spacing w:val="-2"/>
          <w:sz w:val="24"/>
        </w:rPr>
        <w:t> </w:t>
      </w:r>
      <w:r>
        <w:rPr>
          <w:sz w:val="24"/>
        </w:rPr>
        <w:t>office</w:t>
      </w:r>
      <w:r>
        <w:rPr>
          <w:spacing w:val="-2"/>
          <w:sz w:val="24"/>
        </w:rPr>
        <w:t> </w:t>
      </w:r>
      <w:r>
        <w:rPr>
          <w:sz w:val="24"/>
        </w:rPr>
        <w:t>locations</w:t>
      </w:r>
      <w:r>
        <w:rPr>
          <w:spacing w:val="-2"/>
          <w:sz w:val="24"/>
        </w:rPr>
        <w:t> </w:t>
      </w:r>
      <w:r>
        <w:rPr>
          <w:sz w:val="24"/>
        </w:rPr>
        <w:t>in</w:t>
      </w:r>
      <w:r>
        <w:rPr>
          <w:spacing w:val="-1"/>
          <w:sz w:val="24"/>
        </w:rPr>
        <w:t> </w:t>
      </w:r>
      <w:r>
        <w:rPr>
          <w:sz w:val="24"/>
        </w:rPr>
        <w:t>the</w:t>
      </w:r>
      <w:r>
        <w:rPr>
          <w:spacing w:val="-2"/>
          <w:sz w:val="24"/>
        </w:rPr>
        <w:t> </w:t>
      </w:r>
      <w:r>
        <w:rPr>
          <w:sz w:val="24"/>
        </w:rPr>
        <w:t>local</w:t>
      </w:r>
      <w:r>
        <w:rPr>
          <w:spacing w:val="-1"/>
          <w:sz w:val="24"/>
        </w:rPr>
        <w:t> </w:t>
      </w:r>
      <w:r>
        <w:rPr>
          <w:sz w:val="24"/>
        </w:rPr>
        <w:t>area,</w:t>
      </w:r>
      <w:r>
        <w:rPr>
          <w:spacing w:val="-11"/>
          <w:sz w:val="24"/>
        </w:rPr>
        <w:t> </w:t>
      </w:r>
      <w:r>
        <w:rPr>
          <w:spacing w:val="-2"/>
          <w:sz w:val="24"/>
        </w:rPr>
        <w:t>including:</w:t>
      </w:r>
    </w:p>
    <w:p>
      <w:pPr>
        <w:pStyle w:val="ListParagraph"/>
        <w:numPr>
          <w:ilvl w:val="2"/>
          <w:numId w:val="1"/>
        </w:numPr>
        <w:tabs>
          <w:tab w:pos="3598" w:val="left" w:leader="none"/>
        </w:tabs>
        <w:spacing w:line="276" w:lineRule="exact" w:before="0" w:after="0"/>
        <w:ind w:left="3598" w:right="0" w:hanging="286"/>
        <w:jc w:val="left"/>
        <w:rPr>
          <w:sz w:val="24"/>
        </w:rPr>
      </w:pPr>
      <w:r>
        <w:rPr>
          <w:sz w:val="24"/>
        </w:rPr>
        <w:t>Comprehensive</w:t>
      </w:r>
      <w:r>
        <w:rPr>
          <w:spacing w:val="-4"/>
          <w:sz w:val="24"/>
        </w:rPr>
        <w:t> </w:t>
      </w:r>
      <w:r>
        <w:rPr>
          <w:sz w:val="24"/>
        </w:rPr>
        <w:t>One-Stop</w:t>
      </w:r>
      <w:r>
        <w:rPr>
          <w:spacing w:val="-7"/>
          <w:sz w:val="24"/>
        </w:rPr>
        <w:t> </w:t>
      </w:r>
      <w:r>
        <w:rPr>
          <w:spacing w:val="-2"/>
          <w:sz w:val="24"/>
        </w:rPr>
        <w:t>locations</w:t>
      </w:r>
    </w:p>
    <w:p>
      <w:pPr>
        <w:pStyle w:val="ListParagraph"/>
        <w:numPr>
          <w:ilvl w:val="2"/>
          <w:numId w:val="1"/>
        </w:numPr>
        <w:tabs>
          <w:tab w:pos="3599" w:val="left" w:leader="none"/>
        </w:tabs>
        <w:spacing w:line="276" w:lineRule="exact" w:before="0" w:after="0"/>
        <w:ind w:left="3599" w:right="0" w:hanging="337"/>
        <w:jc w:val="left"/>
        <w:rPr>
          <w:sz w:val="24"/>
        </w:rPr>
      </w:pPr>
      <w:r>
        <w:rPr>
          <w:sz w:val="24"/>
        </w:rPr>
        <w:t>Affiliated</w:t>
      </w:r>
      <w:r>
        <w:rPr>
          <w:spacing w:val="-5"/>
          <w:sz w:val="24"/>
        </w:rPr>
        <w:t> </w:t>
      </w:r>
      <w:r>
        <w:rPr>
          <w:spacing w:val="-4"/>
          <w:sz w:val="24"/>
        </w:rPr>
        <w:t>sites</w:t>
      </w:r>
    </w:p>
    <w:p>
      <w:pPr>
        <w:pStyle w:val="ListParagraph"/>
        <w:numPr>
          <w:ilvl w:val="2"/>
          <w:numId w:val="1"/>
        </w:numPr>
        <w:tabs>
          <w:tab w:pos="3598" w:val="left" w:leader="none"/>
        </w:tabs>
        <w:spacing w:line="276" w:lineRule="exact" w:before="0" w:after="0"/>
        <w:ind w:left="3598" w:right="0" w:hanging="386"/>
        <w:jc w:val="left"/>
        <w:rPr>
          <w:sz w:val="24"/>
        </w:rPr>
      </w:pPr>
      <w:r>
        <w:rPr>
          <w:sz w:val="24"/>
        </w:rPr>
        <w:t>Specialized</w:t>
      </w:r>
      <w:r>
        <w:rPr>
          <w:spacing w:val="-5"/>
          <w:sz w:val="24"/>
        </w:rPr>
        <w:t> </w:t>
      </w:r>
      <w:r>
        <w:rPr>
          <w:spacing w:val="-2"/>
          <w:sz w:val="24"/>
        </w:rPr>
        <w:t>Centers</w:t>
      </w:r>
    </w:p>
    <w:p>
      <w:pPr>
        <w:pStyle w:val="ListParagraph"/>
        <w:numPr>
          <w:ilvl w:val="1"/>
          <w:numId w:val="1"/>
        </w:numPr>
        <w:tabs>
          <w:tab w:pos="2880" w:val="left" w:leader="none"/>
        </w:tabs>
        <w:spacing w:line="280" w:lineRule="exact" w:before="0" w:after="0"/>
        <w:ind w:left="2880" w:right="0" w:hanging="360"/>
        <w:jc w:val="left"/>
        <w:rPr>
          <w:sz w:val="24"/>
        </w:rPr>
      </w:pPr>
      <w:r>
        <w:rPr>
          <w:sz w:val="24"/>
        </w:rPr>
        <w:t>A</w:t>
      </w:r>
      <w:r>
        <w:rPr>
          <w:spacing w:val="-2"/>
          <w:sz w:val="24"/>
        </w:rPr>
        <w:t> </w:t>
      </w:r>
      <w:r>
        <w:rPr>
          <w:sz w:val="24"/>
        </w:rPr>
        <w:t>description</w:t>
      </w:r>
      <w:r>
        <w:rPr>
          <w:spacing w:val="-1"/>
          <w:sz w:val="24"/>
        </w:rPr>
        <w:t> </w:t>
      </w:r>
      <w:r>
        <w:rPr>
          <w:sz w:val="24"/>
        </w:rPr>
        <w:t>of</w:t>
      </w:r>
      <w:r>
        <w:rPr>
          <w:spacing w:val="-2"/>
          <w:sz w:val="24"/>
        </w:rPr>
        <w:t> </w:t>
      </w:r>
      <w:r>
        <w:rPr>
          <w:sz w:val="24"/>
        </w:rPr>
        <w:t>the</w:t>
      </w:r>
      <w:r>
        <w:rPr>
          <w:spacing w:val="-1"/>
          <w:sz w:val="24"/>
        </w:rPr>
        <w:t> </w:t>
      </w:r>
      <w:r>
        <w:rPr>
          <w:sz w:val="24"/>
        </w:rPr>
        <w:t>process</w:t>
      </w:r>
      <w:r>
        <w:rPr>
          <w:spacing w:val="-1"/>
          <w:sz w:val="24"/>
        </w:rPr>
        <w:t> </w:t>
      </w:r>
      <w:r>
        <w:rPr>
          <w:sz w:val="24"/>
        </w:rPr>
        <w:t>used</w:t>
      </w:r>
      <w:r>
        <w:rPr>
          <w:spacing w:val="-1"/>
          <w:sz w:val="24"/>
        </w:rPr>
        <w:t> </w:t>
      </w:r>
      <w:r>
        <w:rPr>
          <w:sz w:val="24"/>
        </w:rPr>
        <w:t>to draft</w:t>
      </w:r>
      <w:r>
        <w:rPr>
          <w:spacing w:val="-1"/>
          <w:sz w:val="24"/>
        </w:rPr>
        <w:t> </w:t>
      </w:r>
      <w:r>
        <w:rPr>
          <w:sz w:val="24"/>
        </w:rPr>
        <w:t>the</w:t>
      </w:r>
      <w:r>
        <w:rPr>
          <w:spacing w:val="-2"/>
          <w:sz w:val="24"/>
        </w:rPr>
        <w:t> </w:t>
      </w:r>
      <w:r>
        <w:rPr>
          <w:sz w:val="24"/>
        </w:rPr>
        <w:t>local</w:t>
      </w:r>
      <w:r>
        <w:rPr>
          <w:spacing w:val="-5"/>
          <w:sz w:val="24"/>
        </w:rPr>
        <w:t> </w:t>
      </w:r>
      <w:r>
        <w:rPr>
          <w:spacing w:val="-4"/>
          <w:sz w:val="24"/>
        </w:rPr>
        <w:t>plan</w:t>
      </w:r>
    </w:p>
    <w:p>
      <w:pPr>
        <w:pStyle w:val="BodyText"/>
        <w:spacing w:before="3"/>
        <w:rPr>
          <w:sz w:val="17"/>
        </w:rPr>
      </w:pPr>
      <w:r>
        <w:rPr/>
        <mc:AlternateContent>
          <mc:Choice Requires="wps">
            <w:drawing>
              <wp:anchor distT="0" distB="0" distL="0" distR="0" allowOverlap="1" layoutInCell="1" locked="0" behindDoc="1" simplePos="0" relativeHeight="487589888">
                <wp:simplePos x="0" y="0"/>
                <wp:positionH relativeFrom="page">
                  <wp:posOffset>896111</wp:posOffset>
                </wp:positionH>
                <wp:positionV relativeFrom="paragraph">
                  <wp:posOffset>141800</wp:posOffset>
                </wp:positionV>
                <wp:extent cx="5980430"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1.165372pt;width:470.88pt;height:.72pt;mso-position-horizontal-relative:page;mso-position-vertical-relative:paragraph;z-index:-15726592;mso-wrap-distance-left:0;mso-wrap-distance-right:0" id="docshape19" filled="true" fillcolor="#4471c4" stroked="false">
                <v:fill type="solid"/>
                <w10:wrap type="topAndBottom"/>
              </v:rect>
            </w:pict>
          </mc:Fallback>
        </mc:AlternateContent>
      </w:r>
    </w:p>
    <w:p>
      <w:pPr>
        <w:pStyle w:val="BodyText"/>
        <w:spacing w:before="37"/>
        <w:ind w:left="1340"/>
      </w:pPr>
      <w:bookmarkStart w:name="Local Workforce Development Area" w:id="3"/>
      <w:bookmarkEnd w:id="3"/>
      <w:r>
        <w:rPr/>
      </w:r>
      <w:bookmarkStart w:name="_bookmark1" w:id="4"/>
      <w:bookmarkEnd w:id="4"/>
      <w:r>
        <w:rPr/>
      </w:r>
      <w:r>
        <w:rPr>
          <w:color w:val="1F3762"/>
          <w:spacing w:val="11"/>
        </w:rPr>
        <w:t>LOCAL</w:t>
      </w:r>
      <w:r>
        <w:rPr>
          <w:color w:val="1F3762"/>
          <w:spacing w:val="27"/>
        </w:rPr>
        <w:t> </w:t>
      </w:r>
      <w:r>
        <w:rPr>
          <w:color w:val="1F3762"/>
          <w:spacing w:val="13"/>
        </w:rPr>
        <w:t>WORKFORCE</w:t>
      </w:r>
      <w:r>
        <w:rPr>
          <w:color w:val="1F3762"/>
          <w:spacing w:val="30"/>
        </w:rPr>
        <w:t> </w:t>
      </w:r>
      <w:r>
        <w:rPr>
          <w:color w:val="1F3762"/>
          <w:spacing w:val="13"/>
        </w:rPr>
        <w:t>DEVELOPMENT</w:t>
      </w:r>
      <w:r>
        <w:rPr>
          <w:color w:val="1F3762"/>
          <w:spacing w:val="33"/>
        </w:rPr>
        <w:t> </w:t>
      </w:r>
      <w:r>
        <w:rPr>
          <w:color w:val="1F3762"/>
          <w:spacing w:val="7"/>
        </w:rPr>
        <w:t>AREA</w:t>
      </w:r>
    </w:p>
    <w:p>
      <w:pPr>
        <w:pStyle w:val="BodyText"/>
        <w:spacing w:before="41"/>
        <w:ind w:left="1340" w:right="1476"/>
      </w:pPr>
      <w:r>
        <w:rPr/>
        <w:t>The Mississippi Valley Workforce Development Board (MVWDB) oversees the workforce system</w:t>
      </w:r>
      <w:r>
        <w:rPr>
          <w:spacing w:val="-4"/>
        </w:rPr>
        <w:t> </w:t>
      </w:r>
      <w:r>
        <w:rPr/>
        <w:t>in</w:t>
      </w:r>
      <w:r>
        <w:rPr>
          <w:spacing w:val="-4"/>
        </w:rPr>
        <w:t> </w:t>
      </w:r>
      <w:r>
        <w:rPr/>
        <w:t>Jackson,</w:t>
      </w:r>
      <w:r>
        <w:rPr>
          <w:spacing w:val="-4"/>
        </w:rPr>
        <w:t> </w:t>
      </w:r>
      <w:r>
        <w:rPr/>
        <w:t>Clinton,</w:t>
      </w:r>
      <w:r>
        <w:rPr>
          <w:spacing w:val="-4"/>
        </w:rPr>
        <w:t> </w:t>
      </w:r>
      <w:r>
        <w:rPr/>
        <w:t>Scott,</w:t>
      </w:r>
      <w:r>
        <w:rPr>
          <w:spacing w:val="-4"/>
        </w:rPr>
        <w:t> </w:t>
      </w:r>
      <w:r>
        <w:rPr/>
        <w:t>Muscatine,</w:t>
      </w:r>
      <w:r>
        <w:rPr>
          <w:spacing w:val="-4"/>
        </w:rPr>
        <w:t> </w:t>
      </w:r>
      <w:r>
        <w:rPr/>
        <w:t>Louisa,</w:t>
      </w:r>
      <w:r>
        <w:rPr>
          <w:spacing w:val="-4"/>
        </w:rPr>
        <w:t> </w:t>
      </w:r>
      <w:r>
        <w:rPr/>
        <w:t>Henry,</w:t>
      </w:r>
      <w:r>
        <w:rPr>
          <w:spacing w:val="-4"/>
        </w:rPr>
        <w:t> </w:t>
      </w:r>
      <w:r>
        <w:rPr/>
        <w:t>Des</w:t>
      </w:r>
      <w:r>
        <w:rPr>
          <w:spacing w:val="-4"/>
        </w:rPr>
        <w:t> </w:t>
      </w:r>
      <w:r>
        <w:rPr/>
        <w:t>Moines,</w:t>
      </w:r>
      <w:r>
        <w:rPr>
          <w:spacing w:val="-4"/>
        </w:rPr>
        <w:t> </w:t>
      </w:r>
      <w:r>
        <w:rPr/>
        <w:t>and</w:t>
      </w:r>
      <w:r>
        <w:rPr>
          <w:spacing w:val="-4"/>
        </w:rPr>
        <w:t> </w:t>
      </w:r>
      <w:r>
        <w:rPr/>
        <w:t>Lee</w:t>
      </w:r>
      <w:r>
        <w:rPr>
          <w:spacing w:val="-4"/>
        </w:rPr>
        <w:t> </w:t>
      </w:r>
      <w:r>
        <w:rPr/>
        <w:t>counties</w:t>
      </w:r>
      <w:r>
        <w:rPr>
          <w:spacing w:val="-4"/>
        </w:rPr>
        <w:t> </w:t>
      </w:r>
      <w:r>
        <w:rPr/>
        <w:t>in Iowa known as the Mississippi Valley Workforce Area (MVWA). There are 19 MVWDB members, with Dennis Duke serving as the board chair. The board structure consists of an Executive, Finance, Operations, Youth, Business, and Disability Access Committees.</w:t>
      </w:r>
    </w:p>
    <w:p>
      <w:pPr>
        <w:pStyle w:val="BodyText"/>
        <w:spacing w:before="25"/>
        <w:rPr>
          <w:sz w:val="20"/>
        </w:rPr>
      </w:pPr>
    </w:p>
    <w:tbl>
      <w:tblPr>
        <w:tblW w:w="0" w:type="auto"/>
        <w:jc w:val="left"/>
        <w:tblInd w:w="1352"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CellMar>
          <w:top w:w="0" w:type="dxa"/>
          <w:left w:w="0" w:type="dxa"/>
          <w:bottom w:w="0" w:type="dxa"/>
          <w:right w:w="0" w:type="dxa"/>
        </w:tblCellMar>
        <w:tblLook w:val="01E0"/>
      </w:tblPr>
      <w:tblGrid>
        <w:gridCol w:w="4680"/>
        <w:gridCol w:w="4670"/>
      </w:tblGrid>
      <w:tr>
        <w:trPr>
          <w:trHeight w:val="354" w:hRule="atLeast"/>
        </w:trPr>
        <w:tc>
          <w:tcPr>
            <w:tcW w:w="4680" w:type="dxa"/>
            <w:tcBorders>
              <w:left w:val="nil"/>
              <w:bottom w:val="single" w:sz="4" w:space="0" w:color="4471C4"/>
              <w:right w:val="nil"/>
            </w:tcBorders>
          </w:tcPr>
          <w:p>
            <w:pPr>
              <w:pStyle w:val="TableParagraph"/>
              <w:spacing w:before="37"/>
              <w:jc w:val="left"/>
              <w:rPr>
                <w:sz w:val="24"/>
              </w:rPr>
            </w:pPr>
            <w:bookmarkStart w:name="Board Committees" w:id="5"/>
            <w:bookmarkEnd w:id="5"/>
            <w:r>
              <w:rPr/>
            </w:r>
            <w:bookmarkStart w:name="_bookmark2" w:id="6"/>
            <w:bookmarkEnd w:id="6"/>
            <w:r>
              <w:rPr/>
            </w:r>
            <w:r>
              <w:rPr>
                <w:color w:val="1F3762"/>
                <w:spacing w:val="11"/>
                <w:sz w:val="24"/>
              </w:rPr>
              <w:t>BOARD</w:t>
            </w:r>
            <w:r>
              <w:rPr>
                <w:color w:val="1F3762"/>
                <w:spacing w:val="31"/>
                <w:sz w:val="24"/>
              </w:rPr>
              <w:t> </w:t>
            </w:r>
            <w:r>
              <w:rPr>
                <w:color w:val="1F3762"/>
                <w:spacing w:val="11"/>
                <w:sz w:val="24"/>
              </w:rPr>
              <w:t>COMMITTEES</w:t>
            </w:r>
          </w:p>
        </w:tc>
        <w:tc>
          <w:tcPr>
            <w:tcW w:w="4670" w:type="dxa"/>
            <w:tcBorders>
              <w:left w:val="nil"/>
              <w:bottom w:val="single" w:sz="4" w:space="0" w:color="4471C4"/>
              <w:right w:val="nil"/>
            </w:tcBorders>
          </w:tcPr>
          <w:p>
            <w:pPr>
              <w:pStyle w:val="TableParagraph"/>
              <w:jc w:val="left"/>
              <w:rPr>
                <w:sz w:val="22"/>
              </w:rPr>
            </w:pPr>
          </w:p>
        </w:tc>
      </w:tr>
      <w:tr>
        <w:trPr>
          <w:trHeight w:val="277" w:hRule="atLeast"/>
        </w:trPr>
        <w:tc>
          <w:tcPr>
            <w:tcW w:w="4680" w:type="dxa"/>
            <w:tcBorders>
              <w:top w:val="single" w:sz="4" w:space="0" w:color="4471C4"/>
              <w:left w:val="single" w:sz="4" w:space="0" w:color="4471C4"/>
              <w:bottom w:val="single" w:sz="4" w:space="0" w:color="4471C4"/>
              <w:right w:val="nil"/>
            </w:tcBorders>
            <w:shd w:val="clear" w:color="auto" w:fill="00558B"/>
          </w:tcPr>
          <w:p>
            <w:pPr>
              <w:pStyle w:val="TableParagraph"/>
              <w:spacing w:line="257" w:lineRule="exact" w:before="1"/>
              <w:ind w:left="107"/>
              <w:jc w:val="left"/>
              <w:rPr>
                <w:b/>
                <w:sz w:val="24"/>
              </w:rPr>
            </w:pPr>
            <w:r>
              <w:rPr>
                <w:b/>
                <w:color w:val="FFFFFF"/>
                <w:spacing w:val="-2"/>
                <w:sz w:val="24"/>
              </w:rPr>
              <w:t>Committee</w:t>
            </w:r>
          </w:p>
        </w:tc>
        <w:tc>
          <w:tcPr>
            <w:tcW w:w="4670" w:type="dxa"/>
            <w:tcBorders>
              <w:top w:val="single" w:sz="4" w:space="0" w:color="4471C4"/>
              <w:left w:val="nil"/>
              <w:bottom w:val="single" w:sz="4" w:space="0" w:color="4471C4"/>
              <w:right w:val="single" w:sz="4" w:space="0" w:color="4471C4"/>
            </w:tcBorders>
            <w:shd w:val="clear" w:color="auto" w:fill="00558B"/>
          </w:tcPr>
          <w:p>
            <w:pPr>
              <w:pStyle w:val="TableParagraph"/>
              <w:spacing w:line="257" w:lineRule="exact" w:before="1"/>
              <w:ind w:left="112"/>
              <w:jc w:val="left"/>
              <w:rPr>
                <w:b/>
                <w:sz w:val="24"/>
              </w:rPr>
            </w:pPr>
            <w:r>
              <w:rPr>
                <w:b/>
                <w:color w:val="FFFFFF"/>
                <w:spacing w:val="-2"/>
                <w:sz w:val="24"/>
              </w:rPr>
              <w:t>Chair</w:t>
            </w:r>
          </w:p>
        </w:tc>
      </w:tr>
      <w:tr>
        <w:trPr>
          <w:trHeight w:val="275" w:hRule="atLeast"/>
        </w:trPr>
        <w:tc>
          <w:tcPr>
            <w:tcW w:w="4680"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Executive</w:t>
            </w:r>
          </w:p>
        </w:tc>
        <w:tc>
          <w:tcPr>
            <w:tcW w:w="4670"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Dennis</w:t>
            </w:r>
            <w:r>
              <w:rPr>
                <w:spacing w:val="-2"/>
                <w:sz w:val="24"/>
              </w:rPr>
              <w:t> </w:t>
            </w:r>
            <w:r>
              <w:rPr>
                <w:spacing w:val="-4"/>
                <w:sz w:val="24"/>
              </w:rPr>
              <w:t>Duke</w:t>
            </w:r>
          </w:p>
        </w:tc>
      </w:tr>
      <w:tr>
        <w:trPr>
          <w:trHeight w:val="275" w:hRule="atLeast"/>
        </w:trPr>
        <w:tc>
          <w:tcPr>
            <w:tcW w:w="4680"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b/>
                <w:sz w:val="24"/>
              </w:rPr>
            </w:pPr>
            <w:r>
              <w:rPr>
                <w:b/>
                <w:spacing w:val="-2"/>
                <w:sz w:val="24"/>
              </w:rPr>
              <w:t>Finance</w:t>
            </w:r>
          </w:p>
        </w:tc>
        <w:tc>
          <w:tcPr>
            <w:tcW w:w="4670"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sz w:val="24"/>
              </w:rPr>
            </w:pPr>
            <w:r>
              <w:rPr>
                <w:sz w:val="24"/>
              </w:rPr>
              <w:t>Ryan</w:t>
            </w:r>
            <w:r>
              <w:rPr>
                <w:spacing w:val="-1"/>
                <w:sz w:val="24"/>
              </w:rPr>
              <w:t> </w:t>
            </w:r>
            <w:r>
              <w:rPr>
                <w:spacing w:val="-4"/>
                <w:sz w:val="24"/>
              </w:rPr>
              <w:t>Drew</w:t>
            </w:r>
          </w:p>
        </w:tc>
      </w:tr>
      <w:tr>
        <w:trPr>
          <w:trHeight w:val="275" w:hRule="atLeast"/>
        </w:trPr>
        <w:tc>
          <w:tcPr>
            <w:tcW w:w="468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Operations</w:t>
            </w:r>
          </w:p>
        </w:tc>
        <w:tc>
          <w:tcPr>
            <w:tcW w:w="46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Matthew</w:t>
            </w:r>
            <w:r>
              <w:rPr>
                <w:spacing w:val="-5"/>
                <w:sz w:val="24"/>
              </w:rPr>
              <w:t> </w:t>
            </w:r>
            <w:r>
              <w:rPr>
                <w:spacing w:val="-2"/>
                <w:sz w:val="24"/>
              </w:rPr>
              <w:t>Nicol</w:t>
            </w:r>
          </w:p>
        </w:tc>
      </w:tr>
      <w:tr>
        <w:trPr>
          <w:trHeight w:val="275" w:hRule="atLeast"/>
        </w:trPr>
        <w:tc>
          <w:tcPr>
            <w:tcW w:w="4680"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b/>
                <w:sz w:val="24"/>
              </w:rPr>
            </w:pPr>
            <w:r>
              <w:rPr>
                <w:b/>
                <w:spacing w:val="-4"/>
                <w:sz w:val="24"/>
              </w:rPr>
              <w:t>Youth</w:t>
            </w:r>
          </w:p>
        </w:tc>
        <w:tc>
          <w:tcPr>
            <w:tcW w:w="4670"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sz w:val="24"/>
              </w:rPr>
            </w:pPr>
            <w:r>
              <w:rPr>
                <w:sz w:val="24"/>
              </w:rPr>
              <w:t>Jacob</w:t>
            </w:r>
            <w:r>
              <w:rPr>
                <w:spacing w:val="-2"/>
                <w:sz w:val="24"/>
              </w:rPr>
              <w:t> </w:t>
            </w:r>
            <w:r>
              <w:rPr>
                <w:spacing w:val="-5"/>
                <w:sz w:val="24"/>
              </w:rPr>
              <w:t>Nye</w:t>
            </w:r>
          </w:p>
        </w:tc>
      </w:tr>
      <w:tr>
        <w:trPr>
          <w:trHeight w:val="275" w:hRule="atLeast"/>
        </w:trPr>
        <w:tc>
          <w:tcPr>
            <w:tcW w:w="468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Business</w:t>
            </w:r>
          </w:p>
        </w:tc>
        <w:tc>
          <w:tcPr>
            <w:tcW w:w="46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Mandy</w:t>
            </w:r>
            <w:r>
              <w:rPr>
                <w:spacing w:val="-1"/>
                <w:sz w:val="24"/>
              </w:rPr>
              <w:t> </w:t>
            </w:r>
            <w:r>
              <w:rPr>
                <w:spacing w:val="-2"/>
                <w:sz w:val="24"/>
              </w:rPr>
              <w:t>Parchert</w:t>
            </w:r>
          </w:p>
        </w:tc>
      </w:tr>
      <w:tr>
        <w:trPr>
          <w:trHeight w:val="268" w:hRule="atLeast"/>
        </w:trPr>
        <w:tc>
          <w:tcPr>
            <w:tcW w:w="4680" w:type="dxa"/>
            <w:tcBorders>
              <w:top w:val="single" w:sz="4" w:space="0" w:color="8EAADB"/>
              <w:left w:val="single" w:sz="4" w:space="0" w:color="8EAADB"/>
              <w:bottom w:val="thickThinMediumGap" w:sz="3" w:space="0" w:color="4471C4"/>
              <w:right w:val="single" w:sz="4" w:space="0" w:color="8EAADB"/>
            </w:tcBorders>
          </w:tcPr>
          <w:p>
            <w:pPr>
              <w:pStyle w:val="TableParagraph"/>
              <w:spacing w:line="248" w:lineRule="exact" w:before="1"/>
              <w:ind w:left="107"/>
              <w:jc w:val="left"/>
              <w:rPr>
                <w:b/>
                <w:sz w:val="24"/>
              </w:rPr>
            </w:pPr>
            <w:r>
              <w:rPr>
                <w:b/>
                <w:sz w:val="24"/>
              </w:rPr>
              <w:t>Disability</w:t>
            </w:r>
            <w:r>
              <w:rPr>
                <w:b/>
                <w:spacing w:val="-4"/>
                <w:sz w:val="24"/>
              </w:rPr>
              <w:t> </w:t>
            </w:r>
            <w:r>
              <w:rPr>
                <w:b/>
                <w:spacing w:val="-2"/>
                <w:sz w:val="24"/>
              </w:rPr>
              <w:t>Access</w:t>
            </w:r>
          </w:p>
        </w:tc>
        <w:tc>
          <w:tcPr>
            <w:tcW w:w="4670" w:type="dxa"/>
            <w:tcBorders>
              <w:top w:val="single" w:sz="4" w:space="0" w:color="8EAADB"/>
              <w:left w:val="single" w:sz="4" w:space="0" w:color="8EAADB"/>
              <w:bottom w:val="thickThinMediumGap" w:sz="3" w:space="0" w:color="4471C4"/>
              <w:right w:val="single" w:sz="4" w:space="0" w:color="8EAADB"/>
            </w:tcBorders>
          </w:tcPr>
          <w:p>
            <w:pPr>
              <w:pStyle w:val="TableParagraph"/>
              <w:spacing w:line="248" w:lineRule="exact" w:before="1"/>
              <w:ind w:left="107"/>
              <w:jc w:val="left"/>
              <w:rPr>
                <w:sz w:val="24"/>
              </w:rPr>
            </w:pPr>
            <w:r>
              <w:rPr>
                <w:sz w:val="24"/>
              </w:rPr>
              <w:t>Cynthia</w:t>
            </w:r>
            <w:r>
              <w:rPr>
                <w:spacing w:val="-3"/>
                <w:sz w:val="24"/>
              </w:rPr>
              <w:t> </w:t>
            </w:r>
            <w:r>
              <w:rPr>
                <w:spacing w:val="-2"/>
                <w:sz w:val="24"/>
              </w:rPr>
              <w:t>Whalen</w:t>
            </w:r>
          </w:p>
        </w:tc>
      </w:tr>
    </w:tbl>
    <w:p>
      <w:pPr>
        <w:spacing w:after="0" w:line="248" w:lineRule="exact"/>
        <w:jc w:val="left"/>
        <w:rPr>
          <w:sz w:val="24"/>
        </w:rPr>
        <w:sectPr>
          <w:pgSz w:w="12240" w:h="15840"/>
          <w:pgMar w:header="0" w:footer="722" w:top="1380" w:bottom="920" w:left="100" w:right="0"/>
        </w:sectPr>
      </w:pPr>
    </w:p>
    <w:tbl>
      <w:tblPr>
        <w:tblW w:w="0" w:type="auto"/>
        <w:jc w:val="left"/>
        <w:tblInd w:w="1352"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CellMar>
          <w:top w:w="0" w:type="dxa"/>
          <w:left w:w="0" w:type="dxa"/>
          <w:bottom w:w="0" w:type="dxa"/>
          <w:right w:w="0" w:type="dxa"/>
        </w:tblCellMar>
        <w:tblLook w:val="01E0"/>
      </w:tblPr>
      <w:tblGrid>
        <w:gridCol w:w="1442"/>
        <w:gridCol w:w="1452"/>
        <w:gridCol w:w="1457"/>
        <w:gridCol w:w="1507"/>
        <w:gridCol w:w="1728"/>
        <w:gridCol w:w="1764"/>
      </w:tblGrid>
      <w:tr>
        <w:trPr>
          <w:trHeight w:val="354" w:hRule="atLeast"/>
        </w:trPr>
        <w:tc>
          <w:tcPr>
            <w:tcW w:w="1442" w:type="dxa"/>
            <w:tcBorders>
              <w:left w:val="nil"/>
              <w:bottom w:val="single" w:sz="4" w:space="0" w:color="4471C4"/>
              <w:right w:val="nil"/>
            </w:tcBorders>
          </w:tcPr>
          <w:p>
            <w:pPr>
              <w:pStyle w:val="TableParagraph"/>
              <w:spacing w:before="37"/>
              <w:ind w:right="-173"/>
              <w:jc w:val="left"/>
              <w:rPr>
                <w:sz w:val="24"/>
              </w:rPr>
            </w:pPr>
            <w:bookmarkStart w:name="Board Members" w:id="7"/>
            <w:bookmarkEnd w:id="7"/>
            <w:r>
              <w:rPr/>
            </w:r>
            <w:bookmarkStart w:name="_bookmark3" w:id="8"/>
            <w:bookmarkEnd w:id="8"/>
            <w:r>
              <w:rPr/>
            </w:r>
            <w:r>
              <w:rPr>
                <w:color w:val="1F3762"/>
                <w:spacing w:val="11"/>
                <w:sz w:val="24"/>
              </w:rPr>
              <w:t>BOARD</w:t>
            </w:r>
            <w:r>
              <w:rPr>
                <w:color w:val="1F3762"/>
                <w:spacing w:val="31"/>
                <w:sz w:val="24"/>
              </w:rPr>
              <w:t> </w:t>
            </w:r>
            <w:r>
              <w:rPr>
                <w:color w:val="1F3762"/>
                <w:spacing w:val="9"/>
                <w:sz w:val="24"/>
              </w:rPr>
              <w:t>MEM</w:t>
            </w:r>
          </w:p>
        </w:tc>
        <w:tc>
          <w:tcPr>
            <w:tcW w:w="1452" w:type="dxa"/>
            <w:tcBorders>
              <w:left w:val="nil"/>
              <w:bottom w:val="single" w:sz="4" w:space="0" w:color="4471C4"/>
              <w:right w:val="nil"/>
            </w:tcBorders>
          </w:tcPr>
          <w:p>
            <w:pPr>
              <w:pStyle w:val="TableParagraph"/>
              <w:spacing w:before="37"/>
              <w:ind w:left="163"/>
              <w:jc w:val="left"/>
              <w:rPr>
                <w:sz w:val="24"/>
              </w:rPr>
            </w:pPr>
            <w:r>
              <w:rPr>
                <w:color w:val="1F3762"/>
                <w:spacing w:val="7"/>
                <w:sz w:val="24"/>
              </w:rPr>
              <w:t>BERS</w:t>
            </w:r>
          </w:p>
        </w:tc>
        <w:tc>
          <w:tcPr>
            <w:tcW w:w="1457" w:type="dxa"/>
            <w:tcBorders>
              <w:left w:val="nil"/>
              <w:bottom w:val="single" w:sz="4" w:space="0" w:color="4471C4"/>
              <w:right w:val="nil"/>
            </w:tcBorders>
          </w:tcPr>
          <w:p>
            <w:pPr>
              <w:pStyle w:val="TableParagraph"/>
              <w:jc w:val="left"/>
              <w:rPr>
                <w:sz w:val="22"/>
              </w:rPr>
            </w:pPr>
          </w:p>
        </w:tc>
        <w:tc>
          <w:tcPr>
            <w:tcW w:w="1507" w:type="dxa"/>
            <w:tcBorders>
              <w:left w:val="nil"/>
              <w:bottom w:val="single" w:sz="4" w:space="0" w:color="4471C4"/>
              <w:right w:val="nil"/>
            </w:tcBorders>
          </w:tcPr>
          <w:p>
            <w:pPr>
              <w:pStyle w:val="TableParagraph"/>
              <w:jc w:val="left"/>
              <w:rPr>
                <w:sz w:val="22"/>
              </w:rPr>
            </w:pPr>
          </w:p>
        </w:tc>
        <w:tc>
          <w:tcPr>
            <w:tcW w:w="1728" w:type="dxa"/>
            <w:tcBorders>
              <w:left w:val="nil"/>
              <w:bottom w:val="single" w:sz="4" w:space="0" w:color="4471C4"/>
              <w:right w:val="nil"/>
            </w:tcBorders>
          </w:tcPr>
          <w:p>
            <w:pPr>
              <w:pStyle w:val="TableParagraph"/>
              <w:jc w:val="left"/>
              <w:rPr>
                <w:sz w:val="22"/>
              </w:rPr>
            </w:pPr>
          </w:p>
        </w:tc>
        <w:tc>
          <w:tcPr>
            <w:tcW w:w="1764" w:type="dxa"/>
            <w:tcBorders>
              <w:left w:val="nil"/>
              <w:bottom w:val="single" w:sz="4" w:space="0" w:color="4471C4"/>
              <w:right w:val="nil"/>
            </w:tcBorders>
          </w:tcPr>
          <w:p>
            <w:pPr>
              <w:pStyle w:val="TableParagraph"/>
              <w:jc w:val="left"/>
              <w:rPr>
                <w:sz w:val="22"/>
              </w:rPr>
            </w:pPr>
          </w:p>
        </w:tc>
      </w:tr>
      <w:tr>
        <w:trPr>
          <w:trHeight w:val="796" w:hRule="atLeast"/>
        </w:trPr>
        <w:tc>
          <w:tcPr>
            <w:tcW w:w="1442" w:type="dxa"/>
            <w:tcBorders>
              <w:top w:val="single" w:sz="4" w:space="0" w:color="4471C4"/>
              <w:left w:val="single" w:sz="4" w:space="0" w:color="4471C4"/>
              <w:bottom w:val="single" w:sz="4" w:space="0" w:color="4471C4"/>
              <w:right w:val="nil"/>
            </w:tcBorders>
            <w:shd w:val="clear" w:color="auto" w:fill="00558B"/>
          </w:tcPr>
          <w:p>
            <w:pPr>
              <w:pStyle w:val="TableParagraph"/>
              <w:spacing w:line="275" w:lineRule="exact"/>
              <w:ind w:left="107"/>
              <w:jc w:val="left"/>
              <w:rPr>
                <w:b/>
                <w:sz w:val="24"/>
              </w:rPr>
            </w:pPr>
            <w:r>
              <w:rPr>
                <w:b/>
                <w:color w:val="FFFFFF"/>
                <w:sz w:val="24"/>
              </w:rPr>
              <w:t>First</w:t>
            </w:r>
            <w:r>
              <w:rPr>
                <w:b/>
                <w:color w:val="FFFFFF"/>
                <w:spacing w:val="-5"/>
                <w:sz w:val="24"/>
              </w:rPr>
              <w:t> </w:t>
            </w:r>
            <w:r>
              <w:rPr>
                <w:b/>
                <w:color w:val="FFFFFF"/>
                <w:spacing w:val="-4"/>
                <w:sz w:val="24"/>
              </w:rPr>
              <w:t>Name</w:t>
            </w:r>
          </w:p>
        </w:tc>
        <w:tc>
          <w:tcPr>
            <w:tcW w:w="1452" w:type="dxa"/>
            <w:tcBorders>
              <w:top w:val="single" w:sz="4" w:space="0" w:color="4471C4"/>
              <w:left w:val="nil"/>
              <w:bottom w:val="single" w:sz="4" w:space="0" w:color="4471C4"/>
              <w:right w:val="nil"/>
            </w:tcBorders>
            <w:shd w:val="clear" w:color="auto" w:fill="00558B"/>
          </w:tcPr>
          <w:p>
            <w:pPr>
              <w:pStyle w:val="TableParagraph"/>
              <w:spacing w:line="275" w:lineRule="exact"/>
              <w:ind w:left="113"/>
              <w:jc w:val="left"/>
              <w:rPr>
                <w:b/>
                <w:sz w:val="24"/>
              </w:rPr>
            </w:pPr>
            <w:r>
              <w:rPr>
                <w:b/>
                <w:color w:val="FFFFFF"/>
                <w:sz w:val="24"/>
              </w:rPr>
              <w:t>Last</w:t>
            </w:r>
            <w:r>
              <w:rPr>
                <w:b/>
                <w:color w:val="FFFFFF"/>
                <w:spacing w:val="-4"/>
                <w:sz w:val="24"/>
              </w:rPr>
              <w:t> Name</w:t>
            </w:r>
          </w:p>
        </w:tc>
        <w:tc>
          <w:tcPr>
            <w:tcW w:w="1457" w:type="dxa"/>
            <w:tcBorders>
              <w:top w:val="single" w:sz="4" w:space="0" w:color="4471C4"/>
              <w:left w:val="nil"/>
              <w:bottom w:val="single" w:sz="4" w:space="0" w:color="4471C4"/>
              <w:right w:val="nil"/>
            </w:tcBorders>
            <w:shd w:val="clear" w:color="auto" w:fill="00558B"/>
          </w:tcPr>
          <w:p>
            <w:pPr>
              <w:pStyle w:val="TableParagraph"/>
              <w:spacing w:line="275" w:lineRule="exact"/>
              <w:ind w:left="113"/>
              <w:jc w:val="left"/>
              <w:rPr>
                <w:b/>
                <w:sz w:val="24"/>
              </w:rPr>
            </w:pPr>
            <w:r>
              <w:rPr>
                <w:b/>
                <w:color w:val="FFFFFF"/>
                <w:spacing w:val="-2"/>
                <w:sz w:val="24"/>
              </w:rPr>
              <w:t>County</w:t>
            </w:r>
          </w:p>
        </w:tc>
        <w:tc>
          <w:tcPr>
            <w:tcW w:w="1507" w:type="dxa"/>
            <w:tcBorders>
              <w:top w:val="single" w:sz="4" w:space="0" w:color="4471C4"/>
              <w:left w:val="nil"/>
              <w:bottom w:val="single" w:sz="4" w:space="0" w:color="4471C4"/>
              <w:right w:val="nil"/>
            </w:tcBorders>
            <w:shd w:val="clear" w:color="auto" w:fill="00558B"/>
          </w:tcPr>
          <w:p>
            <w:pPr>
              <w:pStyle w:val="TableParagraph"/>
              <w:spacing w:line="275" w:lineRule="exact"/>
              <w:ind w:left="113"/>
              <w:jc w:val="left"/>
              <w:rPr>
                <w:b/>
                <w:sz w:val="24"/>
              </w:rPr>
            </w:pPr>
            <w:r>
              <w:rPr>
                <w:b/>
                <w:color w:val="FFFFFF"/>
                <w:spacing w:val="-2"/>
                <w:sz w:val="24"/>
              </w:rPr>
              <w:t>Affiliation</w:t>
            </w:r>
          </w:p>
        </w:tc>
        <w:tc>
          <w:tcPr>
            <w:tcW w:w="1728" w:type="dxa"/>
            <w:tcBorders>
              <w:top w:val="single" w:sz="4" w:space="0" w:color="4471C4"/>
              <w:left w:val="nil"/>
              <w:bottom w:val="single" w:sz="4" w:space="0" w:color="4471C4"/>
              <w:right w:val="nil"/>
            </w:tcBorders>
            <w:shd w:val="clear" w:color="auto" w:fill="00558B"/>
          </w:tcPr>
          <w:p>
            <w:pPr>
              <w:pStyle w:val="TableParagraph"/>
              <w:spacing w:line="275" w:lineRule="exact"/>
              <w:ind w:left="113"/>
              <w:jc w:val="left"/>
              <w:rPr>
                <w:b/>
                <w:sz w:val="24"/>
              </w:rPr>
            </w:pPr>
            <w:r>
              <w:rPr>
                <w:b/>
                <w:color w:val="FFFFFF"/>
                <w:spacing w:val="-2"/>
                <w:sz w:val="24"/>
              </w:rPr>
              <w:t>Organization</w:t>
            </w:r>
          </w:p>
        </w:tc>
        <w:tc>
          <w:tcPr>
            <w:tcW w:w="1764" w:type="dxa"/>
            <w:tcBorders>
              <w:top w:val="single" w:sz="4" w:space="0" w:color="4471C4"/>
              <w:left w:val="nil"/>
              <w:bottom w:val="single" w:sz="4" w:space="0" w:color="4471C4"/>
              <w:right w:val="single" w:sz="4" w:space="0" w:color="4471C4"/>
            </w:tcBorders>
            <w:shd w:val="clear" w:color="auto" w:fill="00558B"/>
          </w:tcPr>
          <w:p>
            <w:pPr>
              <w:pStyle w:val="TableParagraph"/>
              <w:spacing w:line="275" w:lineRule="exact"/>
              <w:ind w:left="113"/>
              <w:jc w:val="left"/>
              <w:rPr>
                <w:b/>
                <w:sz w:val="24"/>
              </w:rPr>
            </w:pPr>
            <w:r>
              <w:rPr>
                <w:b/>
                <w:color w:val="FFFFFF"/>
                <w:spacing w:val="-2"/>
                <w:sz w:val="24"/>
              </w:rPr>
              <w:t>Title</w:t>
            </w:r>
          </w:p>
        </w:tc>
      </w:tr>
      <w:tr>
        <w:trPr>
          <w:trHeight w:val="827" w:hRule="atLeast"/>
        </w:trPr>
        <w:tc>
          <w:tcPr>
            <w:tcW w:w="1442"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2"/>
                <w:sz w:val="24"/>
              </w:rPr>
              <w:t>Dennis</w:t>
            </w:r>
          </w:p>
        </w:tc>
        <w:tc>
          <w:tcPr>
            <w:tcW w:w="1452"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4"/>
                <w:sz w:val="24"/>
              </w:rPr>
              <w:t>Duke</w:t>
            </w:r>
          </w:p>
        </w:tc>
        <w:tc>
          <w:tcPr>
            <w:tcW w:w="1457"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Des</w:t>
            </w:r>
            <w:r>
              <w:rPr>
                <w:spacing w:val="-2"/>
                <w:sz w:val="24"/>
              </w:rPr>
              <w:t> Moines</w:t>
            </w:r>
          </w:p>
        </w:tc>
        <w:tc>
          <w:tcPr>
            <w:tcW w:w="1507"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Business</w:t>
            </w:r>
          </w:p>
        </w:tc>
        <w:tc>
          <w:tcPr>
            <w:tcW w:w="1728"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ind w:left="108" w:right="86"/>
              <w:jc w:val="left"/>
              <w:rPr>
                <w:sz w:val="24"/>
              </w:rPr>
            </w:pPr>
            <w:r>
              <w:rPr>
                <w:sz w:val="24"/>
              </w:rPr>
              <w:t>Carl</w:t>
            </w:r>
            <w:r>
              <w:rPr>
                <w:spacing w:val="-15"/>
                <w:sz w:val="24"/>
              </w:rPr>
              <w:t> </w:t>
            </w:r>
            <w:r>
              <w:rPr>
                <w:sz w:val="24"/>
              </w:rPr>
              <w:t>A</w:t>
            </w:r>
            <w:r>
              <w:rPr>
                <w:spacing w:val="-15"/>
                <w:sz w:val="24"/>
              </w:rPr>
              <w:t> </w:t>
            </w:r>
            <w:r>
              <w:rPr>
                <w:sz w:val="24"/>
              </w:rPr>
              <w:t>Nelson &amp; Co</w:t>
            </w:r>
          </w:p>
        </w:tc>
        <w:tc>
          <w:tcPr>
            <w:tcW w:w="1764"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6" w:lineRule="exact"/>
              <w:ind w:left="108" w:right="386"/>
              <w:jc w:val="left"/>
              <w:rPr>
                <w:sz w:val="24"/>
              </w:rPr>
            </w:pPr>
            <w:r>
              <w:rPr>
                <w:spacing w:val="-2"/>
                <w:sz w:val="24"/>
              </w:rPr>
              <w:t>Project </w:t>
            </w:r>
            <w:r>
              <w:rPr>
                <w:sz w:val="24"/>
              </w:rPr>
              <w:t>Manager</w:t>
            </w:r>
            <w:r>
              <w:rPr>
                <w:spacing w:val="-15"/>
                <w:sz w:val="24"/>
              </w:rPr>
              <w:t> </w:t>
            </w:r>
            <w:r>
              <w:rPr>
                <w:sz w:val="24"/>
              </w:rPr>
              <w:t>and </w:t>
            </w:r>
            <w:r>
              <w:rPr>
                <w:spacing w:val="-2"/>
                <w:sz w:val="24"/>
              </w:rPr>
              <w:t>Co-Owner</w:t>
            </w:r>
          </w:p>
        </w:tc>
      </w:tr>
      <w:tr>
        <w:trPr>
          <w:trHeight w:val="827"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2"/>
                <w:sz w:val="24"/>
              </w:rPr>
              <w:t>Kirby</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Phillips</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Muscatine</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ind w:left="108" w:right="86"/>
              <w:jc w:val="left"/>
              <w:rPr>
                <w:sz w:val="24"/>
              </w:rPr>
            </w:pPr>
            <w:r>
              <w:rPr>
                <w:spacing w:val="-2"/>
                <w:sz w:val="24"/>
              </w:rPr>
              <w:t>Muscatine </w:t>
            </w:r>
            <w:r>
              <w:rPr>
                <w:sz w:val="24"/>
              </w:rPr>
              <w:t>Power</w:t>
            </w:r>
            <w:r>
              <w:rPr>
                <w:spacing w:val="-15"/>
                <w:sz w:val="24"/>
              </w:rPr>
              <w:t> </w:t>
            </w:r>
            <w:r>
              <w:rPr>
                <w:sz w:val="24"/>
              </w:rPr>
              <w:t>&amp;</w:t>
            </w:r>
            <w:r>
              <w:rPr>
                <w:spacing w:val="-15"/>
                <w:sz w:val="24"/>
              </w:rPr>
              <w:t> </w:t>
            </w:r>
            <w:r>
              <w:rPr>
                <w:sz w:val="24"/>
              </w:rPr>
              <w:t>Water</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386"/>
              <w:jc w:val="left"/>
              <w:rPr>
                <w:sz w:val="24"/>
              </w:rPr>
            </w:pPr>
            <w:r>
              <w:rPr>
                <w:spacing w:val="-2"/>
                <w:sz w:val="24"/>
              </w:rPr>
              <w:t>Human Resources Supervisor</w:t>
            </w:r>
          </w:p>
        </w:tc>
      </w:tr>
      <w:tr>
        <w:trPr>
          <w:trHeight w:val="826"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4"/>
                <w:sz w:val="24"/>
              </w:rPr>
              <w:t>Andy</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Sokolovich</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Clinton</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4"/>
              </w:rPr>
            </w:pPr>
            <w:r>
              <w:rPr>
                <w:spacing w:val="-2"/>
                <w:sz w:val="24"/>
              </w:rPr>
              <w:t>Economic Development</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z w:val="24"/>
              </w:rPr>
              <w:t>Grow</w:t>
            </w:r>
            <w:r>
              <w:rPr>
                <w:spacing w:val="-4"/>
                <w:sz w:val="24"/>
              </w:rPr>
              <w:t> </w:t>
            </w:r>
            <w:r>
              <w:rPr>
                <w:spacing w:val="-2"/>
                <w:sz w:val="24"/>
              </w:rPr>
              <w:t>Clinton</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234"/>
              <w:jc w:val="left"/>
              <w:rPr>
                <w:sz w:val="24"/>
              </w:rPr>
            </w:pPr>
            <w:r>
              <w:rPr>
                <w:sz w:val="24"/>
              </w:rPr>
              <w:t>Vice</w:t>
            </w:r>
            <w:r>
              <w:rPr>
                <w:spacing w:val="-15"/>
                <w:sz w:val="24"/>
              </w:rPr>
              <w:t> </w:t>
            </w:r>
            <w:r>
              <w:rPr>
                <w:sz w:val="24"/>
              </w:rPr>
              <w:t>President of Economic </w:t>
            </w:r>
            <w:r>
              <w:rPr>
                <w:spacing w:val="-2"/>
                <w:sz w:val="24"/>
              </w:rPr>
              <w:t>Development</w:t>
            </w:r>
          </w:p>
        </w:tc>
      </w:tr>
      <w:tr>
        <w:trPr>
          <w:trHeight w:val="550"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2"/>
                <w:sz w:val="24"/>
              </w:rPr>
              <w:t>Matthew</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4"/>
                <w:sz w:val="24"/>
              </w:rPr>
              <w:t>Nicol</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Muscatine</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5"/>
                <w:sz w:val="24"/>
              </w:rPr>
              <w:t>HNI</w:t>
            </w:r>
          </w:p>
          <w:p>
            <w:pPr>
              <w:pStyle w:val="TableParagraph"/>
              <w:spacing w:line="257" w:lineRule="exact"/>
              <w:ind w:left="108"/>
              <w:jc w:val="left"/>
              <w:rPr>
                <w:sz w:val="24"/>
              </w:rPr>
            </w:pPr>
            <w:r>
              <w:rPr>
                <w:spacing w:val="-2"/>
                <w:sz w:val="24"/>
              </w:rPr>
              <w:t>Corporation</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274"/>
              <w:jc w:val="left"/>
              <w:rPr>
                <w:sz w:val="24"/>
              </w:rPr>
            </w:pPr>
            <w:r>
              <w:rPr>
                <w:sz w:val="24"/>
              </w:rPr>
              <w:t>MCR</w:t>
            </w:r>
            <w:r>
              <w:rPr>
                <w:spacing w:val="-15"/>
                <w:sz w:val="24"/>
              </w:rPr>
              <w:t> </w:t>
            </w:r>
            <w:r>
              <w:rPr>
                <w:sz w:val="24"/>
              </w:rPr>
              <w:t>Staffing </w:t>
            </w:r>
            <w:r>
              <w:rPr>
                <w:spacing w:val="-2"/>
                <w:sz w:val="24"/>
              </w:rPr>
              <w:t>Manager</w:t>
            </w:r>
          </w:p>
        </w:tc>
      </w:tr>
      <w:tr>
        <w:trPr>
          <w:trHeight w:val="825"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2"/>
                <w:sz w:val="24"/>
              </w:rPr>
              <w:t>Joyce</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Stimpson</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z w:val="24"/>
              </w:rPr>
              <w:t>Des</w:t>
            </w:r>
            <w:r>
              <w:rPr>
                <w:spacing w:val="-2"/>
                <w:sz w:val="24"/>
              </w:rPr>
              <w:t> Moines</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right="118"/>
              <w:jc w:val="left"/>
              <w:rPr>
                <w:sz w:val="24"/>
              </w:rPr>
            </w:pPr>
            <w:r>
              <w:rPr>
                <w:sz w:val="24"/>
              </w:rPr>
              <w:t>CNH</w:t>
            </w:r>
            <w:r>
              <w:rPr>
                <w:spacing w:val="-15"/>
                <w:sz w:val="24"/>
              </w:rPr>
              <w:t> </w:t>
            </w:r>
            <w:r>
              <w:rPr>
                <w:sz w:val="24"/>
              </w:rPr>
              <w:t>Industrial America LLC</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749"/>
              <w:jc w:val="left"/>
              <w:rPr>
                <w:sz w:val="24"/>
              </w:rPr>
            </w:pPr>
            <w:r>
              <w:rPr>
                <w:spacing w:val="-2"/>
                <w:sz w:val="24"/>
              </w:rPr>
              <w:t>Human Resource Manager</w:t>
            </w:r>
          </w:p>
        </w:tc>
      </w:tr>
      <w:tr>
        <w:trPr>
          <w:trHeight w:val="1101"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7"/>
              <w:jc w:val="left"/>
              <w:rPr>
                <w:sz w:val="24"/>
              </w:rPr>
            </w:pPr>
            <w:r>
              <w:rPr>
                <w:spacing w:val="-4"/>
                <w:sz w:val="24"/>
              </w:rPr>
              <w:t>Carol</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8"/>
              <w:jc w:val="left"/>
              <w:rPr>
                <w:sz w:val="24"/>
              </w:rPr>
            </w:pPr>
            <w:r>
              <w:rPr>
                <w:spacing w:val="-2"/>
                <w:sz w:val="24"/>
              </w:rPr>
              <w:t>Reynolds</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8"/>
              <w:jc w:val="left"/>
              <w:rPr>
                <w:sz w:val="24"/>
              </w:rPr>
            </w:pPr>
            <w:r>
              <w:rPr>
                <w:spacing w:val="-2"/>
                <w:sz w:val="24"/>
              </w:rPr>
              <w:t>Muscatine</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ind w:left="108" w:right="86"/>
              <w:jc w:val="left"/>
              <w:rPr>
                <w:sz w:val="24"/>
              </w:rPr>
            </w:pPr>
            <w:r>
              <w:rPr>
                <w:spacing w:val="-4"/>
                <w:sz w:val="24"/>
              </w:rPr>
              <w:t>Kent </w:t>
            </w:r>
            <w:r>
              <w:rPr>
                <w:spacing w:val="-2"/>
                <w:sz w:val="24"/>
              </w:rPr>
              <w:t>Corporation</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59"/>
              <w:jc w:val="left"/>
              <w:rPr>
                <w:sz w:val="24"/>
              </w:rPr>
            </w:pPr>
            <w:r>
              <w:rPr>
                <w:sz w:val="24"/>
              </w:rPr>
              <w:t>Vice President of Human Resources and </w:t>
            </w:r>
            <w:r>
              <w:rPr>
                <w:spacing w:val="-2"/>
                <w:sz w:val="24"/>
              </w:rPr>
              <w:t>Communication</w:t>
            </w:r>
          </w:p>
        </w:tc>
      </w:tr>
      <w:tr>
        <w:trPr>
          <w:trHeight w:val="1104"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2"/>
                <w:sz w:val="24"/>
              </w:rPr>
              <w:t>Mandy</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Parchert</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Muscatine</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HNI</w:t>
            </w:r>
          </w:p>
          <w:p>
            <w:pPr>
              <w:pStyle w:val="TableParagraph"/>
              <w:ind w:left="108"/>
              <w:jc w:val="left"/>
              <w:rPr>
                <w:sz w:val="24"/>
              </w:rPr>
            </w:pPr>
            <w:r>
              <w:rPr>
                <w:spacing w:val="-2"/>
                <w:sz w:val="24"/>
              </w:rPr>
              <w:t>Corporation</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221"/>
              <w:jc w:val="left"/>
              <w:rPr>
                <w:sz w:val="24"/>
              </w:rPr>
            </w:pPr>
            <w:r>
              <w:rPr>
                <w:spacing w:val="-2"/>
                <w:sz w:val="24"/>
              </w:rPr>
              <w:t>Manager, </w:t>
            </w:r>
            <w:r>
              <w:rPr>
                <w:sz w:val="24"/>
              </w:rPr>
              <w:t>University</w:t>
            </w:r>
            <w:r>
              <w:rPr>
                <w:spacing w:val="-15"/>
                <w:sz w:val="24"/>
              </w:rPr>
              <w:t> </w:t>
            </w:r>
            <w:r>
              <w:rPr>
                <w:sz w:val="24"/>
              </w:rPr>
              <w:t>and </w:t>
            </w:r>
            <w:r>
              <w:rPr>
                <w:spacing w:val="-2"/>
                <w:sz w:val="24"/>
              </w:rPr>
              <w:t>Community Relations</w:t>
            </w:r>
          </w:p>
        </w:tc>
      </w:tr>
      <w:tr>
        <w:trPr>
          <w:trHeight w:val="827"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4"/>
                <w:sz w:val="24"/>
              </w:rPr>
              <w:t>Lori</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Bassow</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Scott</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Sterilite</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749"/>
              <w:jc w:val="left"/>
              <w:rPr>
                <w:sz w:val="24"/>
              </w:rPr>
            </w:pPr>
            <w:r>
              <w:rPr>
                <w:spacing w:val="-2"/>
                <w:sz w:val="24"/>
              </w:rPr>
              <w:t>Human Resource Manager</w:t>
            </w:r>
          </w:p>
        </w:tc>
      </w:tr>
      <w:tr>
        <w:trPr>
          <w:trHeight w:val="826"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2"/>
                <w:sz w:val="24"/>
              </w:rPr>
              <w:t>Heather</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Halbrook</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z w:val="24"/>
              </w:rPr>
              <w:t>Des</w:t>
            </w:r>
            <w:r>
              <w:rPr>
                <w:spacing w:val="-2"/>
                <w:sz w:val="24"/>
              </w:rPr>
              <w:t> Moines</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right="86"/>
              <w:jc w:val="left"/>
              <w:rPr>
                <w:sz w:val="24"/>
              </w:rPr>
            </w:pPr>
            <w:r>
              <w:rPr>
                <w:sz w:val="24"/>
              </w:rPr>
              <w:t>Doran</w:t>
            </w:r>
            <w:r>
              <w:rPr>
                <w:spacing w:val="-15"/>
                <w:sz w:val="24"/>
              </w:rPr>
              <w:t> </w:t>
            </w:r>
            <w:r>
              <w:rPr>
                <w:sz w:val="24"/>
              </w:rPr>
              <w:t>&amp;</w:t>
            </w:r>
            <w:r>
              <w:rPr>
                <w:spacing w:val="-15"/>
                <w:sz w:val="24"/>
              </w:rPr>
              <w:t> </w:t>
            </w:r>
            <w:r>
              <w:rPr>
                <w:sz w:val="24"/>
              </w:rPr>
              <w:t>Ward </w:t>
            </w:r>
            <w:r>
              <w:rPr>
                <w:spacing w:val="-2"/>
                <w:sz w:val="24"/>
              </w:rPr>
              <w:t>Packaging</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749"/>
              <w:jc w:val="left"/>
              <w:rPr>
                <w:sz w:val="24"/>
              </w:rPr>
            </w:pPr>
            <w:r>
              <w:rPr>
                <w:spacing w:val="-2"/>
                <w:sz w:val="24"/>
              </w:rPr>
              <w:t>Human Resource Manager</w:t>
            </w:r>
          </w:p>
        </w:tc>
      </w:tr>
      <w:tr>
        <w:trPr>
          <w:trHeight w:val="826"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2"/>
                <w:sz w:val="24"/>
              </w:rPr>
              <w:t>Kimberly</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Jaber</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Scott</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ind w:left="108" w:right="285"/>
              <w:jc w:val="left"/>
              <w:rPr>
                <w:sz w:val="24"/>
              </w:rPr>
            </w:pPr>
            <w:r>
              <w:rPr>
                <w:sz w:val="24"/>
              </w:rPr>
              <w:t>Berry</w:t>
            </w:r>
            <w:r>
              <w:rPr>
                <w:spacing w:val="-15"/>
                <w:sz w:val="24"/>
              </w:rPr>
              <w:t> </w:t>
            </w:r>
            <w:r>
              <w:rPr>
                <w:sz w:val="24"/>
              </w:rPr>
              <w:t>Global, </w:t>
            </w:r>
            <w:r>
              <w:rPr>
                <w:spacing w:val="-4"/>
                <w:sz w:val="24"/>
              </w:rPr>
              <w:t>Inc.</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749"/>
              <w:jc w:val="left"/>
              <w:rPr>
                <w:sz w:val="24"/>
              </w:rPr>
            </w:pPr>
            <w:r>
              <w:rPr>
                <w:spacing w:val="-2"/>
                <w:sz w:val="24"/>
              </w:rPr>
              <w:t>Human Resource Manager</w:t>
            </w:r>
          </w:p>
        </w:tc>
      </w:tr>
      <w:tr>
        <w:trPr>
          <w:trHeight w:val="825"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2"/>
                <w:sz w:val="24"/>
              </w:rPr>
              <w:t>Caitlin</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Bliesener</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z w:val="24"/>
              </w:rPr>
              <w:t>Des</w:t>
            </w:r>
            <w:r>
              <w:rPr>
                <w:spacing w:val="-2"/>
                <w:sz w:val="24"/>
              </w:rPr>
              <w:t> Moines</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Business</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right="478"/>
              <w:jc w:val="left"/>
              <w:rPr>
                <w:sz w:val="24"/>
              </w:rPr>
            </w:pPr>
            <w:r>
              <w:rPr>
                <w:sz w:val="24"/>
              </w:rPr>
              <w:t>Great</w:t>
            </w:r>
            <w:r>
              <w:rPr>
                <w:spacing w:val="-15"/>
                <w:sz w:val="24"/>
              </w:rPr>
              <w:t> </w:t>
            </w:r>
            <w:r>
              <w:rPr>
                <w:sz w:val="24"/>
              </w:rPr>
              <w:t>River </w:t>
            </w:r>
            <w:r>
              <w:rPr>
                <w:spacing w:val="-2"/>
                <w:sz w:val="24"/>
              </w:rPr>
              <w:t>Health</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386"/>
              <w:jc w:val="left"/>
              <w:rPr>
                <w:sz w:val="24"/>
              </w:rPr>
            </w:pPr>
            <w:r>
              <w:rPr>
                <w:spacing w:val="-2"/>
                <w:sz w:val="24"/>
              </w:rPr>
              <w:t>Talent Acquisition Specialist</w:t>
            </w:r>
          </w:p>
        </w:tc>
      </w:tr>
      <w:tr>
        <w:trPr>
          <w:trHeight w:val="549"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7"/>
              <w:jc w:val="left"/>
              <w:rPr>
                <w:sz w:val="24"/>
              </w:rPr>
            </w:pPr>
            <w:r>
              <w:rPr>
                <w:spacing w:val="-4"/>
                <w:sz w:val="24"/>
              </w:rPr>
              <w:t>Ryan</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8"/>
              <w:jc w:val="left"/>
              <w:rPr>
                <w:sz w:val="24"/>
              </w:rPr>
            </w:pPr>
            <w:r>
              <w:rPr>
                <w:spacing w:val="-4"/>
                <w:sz w:val="24"/>
              </w:rPr>
              <w:t>Drew</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ind w:left="108"/>
              <w:jc w:val="left"/>
              <w:rPr>
                <w:sz w:val="24"/>
              </w:rPr>
            </w:pPr>
            <w:r>
              <w:rPr>
                <w:sz w:val="24"/>
              </w:rPr>
              <w:t>Des</w:t>
            </w:r>
            <w:r>
              <w:rPr>
                <w:spacing w:val="-2"/>
                <w:sz w:val="24"/>
              </w:rPr>
              <w:t> Moines</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jc w:val="left"/>
              <w:rPr>
                <w:sz w:val="24"/>
              </w:rPr>
            </w:pPr>
            <w:r>
              <w:rPr>
                <w:spacing w:val="-2"/>
                <w:sz w:val="24"/>
              </w:rPr>
              <w:t>Joint Labor/Mgt.</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185"/>
              <w:jc w:val="left"/>
              <w:rPr>
                <w:sz w:val="24"/>
              </w:rPr>
            </w:pPr>
            <w:r>
              <w:rPr>
                <w:sz w:val="24"/>
              </w:rPr>
              <w:t>I.U.O.E.</w:t>
            </w:r>
            <w:r>
              <w:rPr>
                <w:spacing w:val="-15"/>
                <w:sz w:val="24"/>
              </w:rPr>
              <w:t> </w:t>
            </w:r>
            <w:r>
              <w:rPr>
                <w:sz w:val="24"/>
              </w:rPr>
              <w:t>Loca</w:t>
            </w:r>
            <w:r>
              <w:rPr>
                <w:sz w:val="24"/>
              </w:rPr>
              <w:t>l </w:t>
            </w:r>
            <w:r>
              <w:rPr>
                <w:spacing w:val="-4"/>
                <w:sz w:val="24"/>
              </w:rPr>
              <w:t>150</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59"/>
              <w:jc w:val="left"/>
              <w:rPr>
                <w:sz w:val="24"/>
              </w:rPr>
            </w:pPr>
            <w:r>
              <w:rPr>
                <w:spacing w:val="-2"/>
                <w:sz w:val="24"/>
              </w:rPr>
              <w:t>Business Representative</w:t>
            </w:r>
          </w:p>
        </w:tc>
      </w:tr>
      <w:tr>
        <w:trPr>
          <w:trHeight w:val="549"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4"/>
                <w:sz w:val="24"/>
              </w:rPr>
              <w:t>Cory</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Bergfeld</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Scott</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2"/>
                <w:sz w:val="24"/>
              </w:rPr>
              <w:t>Labor</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145"/>
              <w:jc w:val="left"/>
              <w:rPr>
                <w:sz w:val="24"/>
              </w:rPr>
            </w:pPr>
            <w:r>
              <w:rPr>
                <w:sz w:val="24"/>
              </w:rPr>
              <w:t>I.B.E.W.</w:t>
            </w:r>
            <w:r>
              <w:rPr>
                <w:spacing w:val="-15"/>
                <w:sz w:val="24"/>
              </w:rPr>
              <w:t> </w:t>
            </w:r>
            <w:r>
              <w:rPr>
                <w:sz w:val="24"/>
              </w:rPr>
              <w:t>Loca</w:t>
            </w:r>
            <w:r>
              <w:rPr>
                <w:sz w:val="24"/>
              </w:rPr>
              <w:t>l </w:t>
            </w:r>
            <w:r>
              <w:rPr>
                <w:spacing w:val="-4"/>
                <w:sz w:val="24"/>
              </w:rPr>
              <w:t>145</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787"/>
              <w:jc w:val="left"/>
              <w:rPr>
                <w:sz w:val="24"/>
              </w:rPr>
            </w:pPr>
            <w:r>
              <w:rPr>
                <w:spacing w:val="-2"/>
                <w:sz w:val="24"/>
              </w:rPr>
              <w:t>Business Manager</w:t>
            </w:r>
          </w:p>
        </w:tc>
      </w:tr>
      <w:tr>
        <w:trPr>
          <w:trHeight w:val="550" w:hRule="atLeast"/>
        </w:trPr>
        <w:tc>
          <w:tcPr>
            <w:tcW w:w="144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2"/>
                <w:sz w:val="24"/>
              </w:rPr>
              <w:t>Jacob</w:t>
            </w:r>
          </w:p>
        </w:tc>
        <w:tc>
          <w:tcPr>
            <w:tcW w:w="145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Nye</w:t>
            </w:r>
          </w:p>
        </w:tc>
        <w:tc>
          <w:tcPr>
            <w:tcW w:w="145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Henry</w:t>
            </w:r>
          </w:p>
        </w:tc>
        <w:tc>
          <w:tcPr>
            <w:tcW w:w="150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Labor</w:t>
            </w:r>
          </w:p>
        </w:tc>
        <w:tc>
          <w:tcPr>
            <w:tcW w:w="1728"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145"/>
              <w:jc w:val="left"/>
              <w:rPr>
                <w:sz w:val="24"/>
              </w:rPr>
            </w:pPr>
            <w:r>
              <w:rPr>
                <w:sz w:val="24"/>
              </w:rPr>
              <w:t>I.B.E.W.</w:t>
            </w:r>
            <w:r>
              <w:rPr>
                <w:spacing w:val="-15"/>
                <w:sz w:val="24"/>
              </w:rPr>
              <w:t> </w:t>
            </w:r>
            <w:r>
              <w:rPr>
                <w:sz w:val="24"/>
              </w:rPr>
              <w:t>Loca</w:t>
            </w:r>
            <w:r>
              <w:rPr>
                <w:sz w:val="24"/>
              </w:rPr>
              <w:t>l </w:t>
            </w:r>
            <w:r>
              <w:rPr>
                <w:spacing w:val="-6"/>
                <w:sz w:val="24"/>
              </w:rPr>
              <w:t>13</w:t>
            </w:r>
          </w:p>
        </w:tc>
        <w:tc>
          <w:tcPr>
            <w:tcW w:w="1764"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right="787"/>
              <w:jc w:val="left"/>
              <w:rPr>
                <w:sz w:val="24"/>
              </w:rPr>
            </w:pPr>
            <w:r>
              <w:rPr>
                <w:spacing w:val="-2"/>
                <w:sz w:val="24"/>
              </w:rPr>
              <w:t>Business Manager</w:t>
            </w:r>
          </w:p>
        </w:tc>
      </w:tr>
      <w:tr>
        <w:trPr>
          <w:trHeight w:val="550" w:hRule="atLeast"/>
        </w:trPr>
        <w:tc>
          <w:tcPr>
            <w:tcW w:w="144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4"/>
                <w:sz w:val="24"/>
              </w:rPr>
              <w:t>Nick</w:t>
            </w:r>
          </w:p>
        </w:tc>
        <w:tc>
          <w:tcPr>
            <w:tcW w:w="14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Flogel</w:t>
            </w:r>
          </w:p>
        </w:tc>
        <w:tc>
          <w:tcPr>
            <w:tcW w:w="145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Scott</w:t>
            </w:r>
          </w:p>
        </w:tc>
        <w:tc>
          <w:tcPr>
            <w:tcW w:w="150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Labor</w:t>
            </w:r>
          </w:p>
        </w:tc>
        <w:tc>
          <w:tcPr>
            <w:tcW w:w="17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570"/>
              <w:jc w:val="left"/>
              <w:rPr>
                <w:sz w:val="24"/>
              </w:rPr>
            </w:pPr>
            <w:r>
              <w:rPr>
                <w:spacing w:val="-2"/>
                <w:sz w:val="24"/>
              </w:rPr>
              <w:t>Carpenters </w:t>
            </w:r>
            <w:r>
              <w:rPr>
                <w:sz w:val="24"/>
              </w:rPr>
              <w:t>Local 4</w:t>
            </w:r>
          </w:p>
        </w:tc>
        <w:tc>
          <w:tcPr>
            <w:tcW w:w="176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8" w:right="59"/>
              <w:jc w:val="left"/>
              <w:rPr>
                <w:sz w:val="24"/>
              </w:rPr>
            </w:pPr>
            <w:r>
              <w:rPr>
                <w:spacing w:val="-2"/>
                <w:sz w:val="24"/>
              </w:rPr>
              <w:t>Business Representative</w:t>
            </w:r>
          </w:p>
        </w:tc>
      </w:tr>
    </w:tbl>
    <w:p>
      <w:pPr>
        <w:spacing w:after="0" w:line="276" w:lineRule="exact"/>
        <w:jc w:val="left"/>
        <w:rPr>
          <w:sz w:val="24"/>
        </w:rPr>
        <w:sectPr>
          <w:pgSz w:w="12240" w:h="15840"/>
          <w:pgMar w:header="0" w:footer="722" w:top="1420" w:bottom="920" w:left="100" w:right="0"/>
        </w:sectPr>
      </w:pPr>
    </w:p>
    <w:tbl>
      <w:tblPr>
        <w:tblW w:w="0" w:type="auto"/>
        <w:jc w:val="left"/>
        <w:tblInd w:w="13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442"/>
        <w:gridCol w:w="1452"/>
        <w:gridCol w:w="1457"/>
        <w:gridCol w:w="1507"/>
        <w:gridCol w:w="1728"/>
        <w:gridCol w:w="1764"/>
      </w:tblGrid>
      <w:tr>
        <w:trPr>
          <w:trHeight w:val="1655" w:hRule="atLeast"/>
        </w:trPr>
        <w:tc>
          <w:tcPr>
            <w:tcW w:w="1442" w:type="dxa"/>
          </w:tcPr>
          <w:p>
            <w:pPr>
              <w:pStyle w:val="TableParagraph"/>
              <w:spacing w:line="275" w:lineRule="exact"/>
              <w:ind w:left="107"/>
              <w:jc w:val="left"/>
              <w:rPr>
                <w:sz w:val="24"/>
              </w:rPr>
            </w:pPr>
            <w:r>
              <w:rPr>
                <w:spacing w:val="-2"/>
                <w:sz w:val="24"/>
              </w:rPr>
              <w:t>Regina</w:t>
            </w:r>
          </w:p>
        </w:tc>
        <w:tc>
          <w:tcPr>
            <w:tcW w:w="1452" w:type="dxa"/>
          </w:tcPr>
          <w:p>
            <w:pPr>
              <w:pStyle w:val="TableParagraph"/>
              <w:spacing w:line="275" w:lineRule="exact"/>
              <w:ind w:left="108"/>
              <w:jc w:val="left"/>
              <w:rPr>
                <w:sz w:val="24"/>
              </w:rPr>
            </w:pPr>
            <w:r>
              <w:rPr>
                <w:spacing w:val="-2"/>
                <w:sz w:val="24"/>
              </w:rPr>
              <w:t>Matheson</w:t>
            </w:r>
          </w:p>
        </w:tc>
        <w:tc>
          <w:tcPr>
            <w:tcW w:w="1457" w:type="dxa"/>
          </w:tcPr>
          <w:p>
            <w:pPr>
              <w:pStyle w:val="TableParagraph"/>
              <w:spacing w:line="275" w:lineRule="exact"/>
              <w:ind w:left="108"/>
              <w:jc w:val="left"/>
              <w:rPr>
                <w:sz w:val="24"/>
              </w:rPr>
            </w:pPr>
            <w:r>
              <w:rPr>
                <w:spacing w:val="-2"/>
                <w:sz w:val="24"/>
              </w:rPr>
              <w:t>Scott</w:t>
            </w:r>
          </w:p>
        </w:tc>
        <w:tc>
          <w:tcPr>
            <w:tcW w:w="1507" w:type="dxa"/>
          </w:tcPr>
          <w:p>
            <w:pPr>
              <w:pStyle w:val="TableParagraph"/>
              <w:ind w:left="108" w:right="414"/>
              <w:jc w:val="left"/>
              <w:rPr>
                <w:sz w:val="24"/>
              </w:rPr>
            </w:pPr>
            <w:r>
              <w:rPr>
                <w:spacing w:val="-2"/>
                <w:sz w:val="24"/>
              </w:rPr>
              <w:t>Higher Education</w:t>
            </w:r>
          </w:p>
        </w:tc>
        <w:tc>
          <w:tcPr>
            <w:tcW w:w="1728" w:type="dxa"/>
          </w:tcPr>
          <w:p>
            <w:pPr>
              <w:pStyle w:val="TableParagraph"/>
              <w:ind w:left="108" w:right="405"/>
              <w:jc w:val="left"/>
              <w:rPr>
                <w:sz w:val="24"/>
              </w:rPr>
            </w:pPr>
            <w:r>
              <w:rPr>
                <w:sz w:val="24"/>
              </w:rPr>
              <w:t>St.</w:t>
            </w:r>
            <w:r>
              <w:rPr>
                <w:spacing w:val="-15"/>
                <w:sz w:val="24"/>
              </w:rPr>
              <w:t> </w:t>
            </w:r>
            <w:r>
              <w:rPr>
                <w:sz w:val="24"/>
              </w:rPr>
              <w:t>Ambrose </w:t>
            </w:r>
            <w:r>
              <w:rPr>
                <w:spacing w:val="-2"/>
                <w:sz w:val="24"/>
              </w:rPr>
              <w:t>University</w:t>
            </w:r>
          </w:p>
        </w:tc>
        <w:tc>
          <w:tcPr>
            <w:tcW w:w="1764" w:type="dxa"/>
          </w:tcPr>
          <w:p>
            <w:pPr>
              <w:pStyle w:val="TableParagraph"/>
              <w:spacing w:line="276" w:lineRule="exact"/>
              <w:ind w:left="108" w:right="194"/>
              <w:jc w:val="left"/>
              <w:rPr>
                <w:sz w:val="24"/>
              </w:rPr>
            </w:pPr>
            <w:r>
              <w:rPr>
                <w:sz w:val="24"/>
              </w:rPr>
              <w:t>Associate</w:t>
            </w:r>
            <w:r>
              <w:rPr>
                <w:spacing w:val="-15"/>
                <w:sz w:val="24"/>
              </w:rPr>
              <w:t> </w:t>
            </w:r>
            <w:r>
              <w:rPr>
                <w:sz w:val="24"/>
              </w:rPr>
              <w:t>Vice President of </w:t>
            </w:r>
            <w:r>
              <w:rPr>
                <w:spacing w:val="-2"/>
                <w:sz w:val="24"/>
              </w:rPr>
              <w:t>Academic </w:t>
            </w:r>
            <w:r>
              <w:rPr>
                <w:sz w:val="24"/>
              </w:rPr>
              <w:t>Grants and </w:t>
            </w:r>
            <w:r>
              <w:rPr>
                <w:spacing w:val="-2"/>
                <w:sz w:val="24"/>
              </w:rPr>
              <w:t>Sponsored Programs</w:t>
            </w:r>
          </w:p>
        </w:tc>
      </w:tr>
      <w:tr>
        <w:trPr>
          <w:trHeight w:val="371" w:hRule="atLeast"/>
        </w:trPr>
        <w:tc>
          <w:tcPr>
            <w:tcW w:w="1442" w:type="dxa"/>
            <w:shd w:val="clear" w:color="auto" w:fill="D9E1F3"/>
          </w:tcPr>
          <w:p>
            <w:pPr>
              <w:pStyle w:val="TableParagraph"/>
              <w:spacing w:line="275" w:lineRule="exact"/>
              <w:ind w:left="107"/>
              <w:jc w:val="left"/>
              <w:rPr>
                <w:sz w:val="24"/>
              </w:rPr>
            </w:pPr>
            <w:r>
              <w:rPr>
                <w:spacing w:val="-2"/>
                <w:sz w:val="24"/>
              </w:rPr>
              <w:t>Martha</w:t>
            </w:r>
          </w:p>
        </w:tc>
        <w:tc>
          <w:tcPr>
            <w:tcW w:w="1452" w:type="dxa"/>
            <w:shd w:val="clear" w:color="auto" w:fill="D9E1F3"/>
          </w:tcPr>
          <w:p>
            <w:pPr>
              <w:pStyle w:val="TableParagraph"/>
              <w:spacing w:line="275" w:lineRule="exact"/>
              <w:ind w:left="108"/>
              <w:jc w:val="left"/>
              <w:rPr>
                <w:sz w:val="24"/>
              </w:rPr>
            </w:pPr>
            <w:r>
              <w:rPr>
                <w:spacing w:val="-4"/>
                <w:sz w:val="24"/>
              </w:rPr>
              <w:t>Bell</w:t>
            </w:r>
          </w:p>
        </w:tc>
        <w:tc>
          <w:tcPr>
            <w:tcW w:w="1457" w:type="dxa"/>
            <w:shd w:val="clear" w:color="auto" w:fill="D9E1F3"/>
          </w:tcPr>
          <w:p>
            <w:pPr>
              <w:pStyle w:val="TableParagraph"/>
              <w:spacing w:line="275" w:lineRule="exact"/>
              <w:ind w:left="108"/>
              <w:jc w:val="left"/>
              <w:rPr>
                <w:sz w:val="24"/>
              </w:rPr>
            </w:pPr>
            <w:r>
              <w:rPr>
                <w:sz w:val="24"/>
              </w:rPr>
              <w:t>Des</w:t>
            </w:r>
            <w:r>
              <w:rPr>
                <w:spacing w:val="-2"/>
                <w:sz w:val="24"/>
              </w:rPr>
              <w:t> Moines</w:t>
            </w:r>
          </w:p>
        </w:tc>
        <w:tc>
          <w:tcPr>
            <w:tcW w:w="1507" w:type="dxa"/>
            <w:shd w:val="clear" w:color="auto" w:fill="D9E1F3"/>
          </w:tcPr>
          <w:p>
            <w:pPr>
              <w:pStyle w:val="TableParagraph"/>
              <w:spacing w:line="275" w:lineRule="exact"/>
              <w:ind w:left="108"/>
              <w:jc w:val="left"/>
              <w:rPr>
                <w:sz w:val="24"/>
              </w:rPr>
            </w:pPr>
            <w:r>
              <w:rPr>
                <w:sz w:val="24"/>
              </w:rPr>
              <w:t>Title</w:t>
            </w:r>
            <w:r>
              <w:rPr>
                <w:spacing w:val="-2"/>
                <w:sz w:val="24"/>
              </w:rPr>
              <w:t> </w:t>
            </w:r>
            <w:r>
              <w:rPr>
                <w:spacing w:val="-5"/>
                <w:sz w:val="24"/>
              </w:rPr>
              <w:t>II</w:t>
            </w:r>
          </w:p>
        </w:tc>
        <w:tc>
          <w:tcPr>
            <w:tcW w:w="1728" w:type="dxa"/>
            <w:shd w:val="clear" w:color="auto" w:fill="D9E1F3"/>
          </w:tcPr>
          <w:p>
            <w:pPr>
              <w:pStyle w:val="TableParagraph"/>
              <w:spacing w:line="275" w:lineRule="exact"/>
              <w:ind w:left="108"/>
              <w:jc w:val="left"/>
              <w:rPr>
                <w:sz w:val="24"/>
              </w:rPr>
            </w:pPr>
            <w:r>
              <w:rPr>
                <w:spacing w:val="-5"/>
                <w:sz w:val="24"/>
              </w:rPr>
              <w:t>AEL</w:t>
            </w:r>
          </w:p>
        </w:tc>
        <w:tc>
          <w:tcPr>
            <w:tcW w:w="1764" w:type="dxa"/>
            <w:shd w:val="clear" w:color="auto" w:fill="D9E1F3"/>
          </w:tcPr>
          <w:p>
            <w:pPr>
              <w:pStyle w:val="TableParagraph"/>
              <w:spacing w:line="275" w:lineRule="exact"/>
              <w:ind w:left="108"/>
              <w:jc w:val="left"/>
              <w:rPr>
                <w:sz w:val="24"/>
              </w:rPr>
            </w:pPr>
            <w:r>
              <w:rPr>
                <w:spacing w:val="-2"/>
                <w:sz w:val="24"/>
              </w:rPr>
              <w:t>Director</w:t>
            </w:r>
          </w:p>
        </w:tc>
      </w:tr>
      <w:tr>
        <w:trPr>
          <w:trHeight w:val="371" w:hRule="atLeast"/>
        </w:trPr>
        <w:tc>
          <w:tcPr>
            <w:tcW w:w="1442" w:type="dxa"/>
          </w:tcPr>
          <w:p>
            <w:pPr>
              <w:pStyle w:val="TableParagraph"/>
              <w:spacing w:line="275" w:lineRule="exact"/>
              <w:ind w:left="107"/>
              <w:jc w:val="left"/>
              <w:rPr>
                <w:sz w:val="24"/>
              </w:rPr>
            </w:pPr>
            <w:r>
              <w:rPr>
                <w:spacing w:val="-2"/>
                <w:sz w:val="24"/>
              </w:rPr>
              <w:t>Cynthia</w:t>
            </w:r>
          </w:p>
        </w:tc>
        <w:tc>
          <w:tcPr>
            <w:tcW w:w="1452" w:type="dxa"/>
          </w:tcPr>
          <w:p>
            <w:pPr>
              <w:pStyle w:val="TableParagraph"/>
              <w:spacing w:line="275" w:lineRule="exact"/>
              <w:ind w:left="108"/>
              <w:jc w:val="left"/>
              <w:rPr>
                <w:sz w:val="24"/>
              </w:rPr>
            </w:pPr>
            <w:r>
              <w:rPr>
                <w:spacing w:val="-2"/>
                <w:sz w:val="24"/>
              </w:rPr>
              <w:t>Whalen</w:t>
            </w:r>
          </w:p>
        </w:tc>
        <w:tc>
          <w:tcPr>
            <w:tcW w:w="1457" w:type="dxa"/>
          </w:tcPr>
          <w:p>
            <w:pPr>
              <w:pStyle w:val="TableParagraph"/>
              <w:spacing w:line="275" w:lineRule="exact"/>
              <w:ind w:left="108"/>
              <w:jc w:val="left"/>
              <w:rPr>
                <w:sz w:val="24"/>
              </w:rPr>
            </w:pPr>
            <w:r>
              <w:rPr>
                <w:sz w:val="24"/>
              </w:rPr>
              <w:t>Des</w:t>
            </w:r>
            <w:r>
              <w:rPr>
                <w:spacing w:val="-2"/>
                <w:sz w:val="24"/>
              </w:rPr>
              <w:t> Moines</w:t>
            </w:r>
          </w:p>
        </w:tc>
        <w:tc>
          <w:tcPr>
            <w:tcW w:w="1507" w:type="dxa"/>
          </w:tcPr>
          <w:p>
            <w:pPr>
              <w:pStyle w:val="TableParagraph"/>
              <w:spacing w:line="275" w:lineRule="exact"/>
              <w:ind w:left="108"/>
              <w:jc w:val="left"/>
              <w:rPr>
                <w:sz w:val="24"/>
              </w:rPr>
            </w:pPr>
            <w:r>
              <w:rPr>
                <w:sz w:val="24"/>
              </w:rPr>
              <w:t>Title</w:t>
            </w:r>
            <w:r>
              <w:rPr>
                <w:spacing w:val="-2"/>
                <w:sz w:val="24"/>
              </w:rPr>
              <w:t> </w:t>
            </w:r>
            <w:r>
              <w:rPr>
                <w:spacing w:val="-5"/>
                <w:sz w:val="24"/>
              </w:rPr>
              <w:t>IV</w:t>
            </w:r>
          </w:p>
        </w:tc>
        <w:tc>
          <w:tcPr>
            <w:tcW w:w="1728" w:type="dxa"/>
          </w:tcPr>
          <w:p>
            <w:pPr>
              <w:pStyle w:val="TableParagraph"/>
              <w:spacing w:line="275" w:lineRule="exact"/>
              <w:ind w:left="108"/>
              <w:jc w:val="left"/>
              <w:rPr>
                <w:sz w:val="24"/>
              </w:rPr>
            </w:pPr>
            <w:r>
              <w:rPr>
                <w:spacing w:val="-4"/>
                <w:sz w:val="24"/>
              </w:rPr>
              <w:t>IVRS</w:t>
            </w:r>
          </w:p>
        </w:tc>
        <w:tc>
          <w:tcPr>
            <w:tcW w:w="1764" w:type="dxa"/>
          </w:tcPr>
          <w:p>
            <w:pPr>
              <w:pStyle w:val="TableParagraph"/>
              <w:spacing w:line="275" w:lineRule="exact"/>
              <w:ind w:left="108"/>
              <w:jc w:val="left"/>
              <w:rPr>
                <w:sz w:val="24"/>
              </w:rPr>
            </w:pPr>
            <w:r>
              <w:rPr>
                <w:spacing w:val="-2"/>
                <w:sz w:val="24"/>
              </w:rPr>
              <w:t>Supervisor</w:t>
            </w:r>
          </w:p>
        </w:tc>
      </w:tr>
      <w:tr>
        <w:trPr>
          <w:trHeight w:val="554" w:hRule="atLeast"/>
        </w:trPr>
        <w:tc>
          <w:tcPr>
            <w:tcW w:w="1442" w:type="dxa"/>
            <w:shd w:val="clear" w:color="auto" w:fill="D9E1F3"/>
          </w:tcPr>
          <w:p>
            <w:pPr>
              <w:pStyle w:val="TableParagraph"/>
              <w:spacing w:before="1"/>
              <w:ind w:left="107"/>
              <w:jc w:val="left"/>
              <w:rPr>
                <w:sz w:val="24"/>
              </w:rPr>
            </w:pPr>
            <w:r>
              <w:rPr>
                <w:spacing w:val="-4"/>
                <w:sz w:val="24"/>
              </w:rPr>
              <w:t>Rick</w:t>
            </w:r>
          </w:p>
        </w:tc>
        <w:tc>
          <w:tcPr>
            <w:tcW w:w="1452" w:type="dxa"/>
            <w:shd w:val="clear" w:color="auto" w:fill="D9E1F3"/>
          </w:tcPr>
          <w:p>
            <w:pPr>
              <w:pStyle w:val="TableParagraph"/>
              <w:spacing w:before="1"/>
              <w:ind w:left="108"/>
              <w:jc w:val="left"/>
              <w:rPr>
                <w:sz w:val="24"/>
              </w:rPr>
            </w:pPr>
            <w:r>
              <w:rPr>
                <w:spacing w:val="-2"/>
                <w:sz w:val="24"/>
              </w:rPr>
              <w:t>Ernst</w:t>
            </w:r>
          </w:p>
        </w:tc>
        <w:tc>
          <w:tcPr>
            <w:tcW w:w="1457" w:type="dxa"/>
            <w:shd w:val="clear" w:color="auto" w:fill="D9E1F3"/>
          </w:tcPr>
          <w:p>
            <w:pPr>
              <w:pStyle w:val="TableParagraph"/>
              <w:spacing w:before="1"/>
              <w:ind w:left="108"/>
              <w:jc w:val="left"/>
              <w:rPr>
                <w:sz w:val="24"/>
              </w:rPr>
            </w:pPr>
            <w:r>
              <w:rPr>
                <w:spacing w:val="-2"/>
                <w:sz w:val="24"/>
              </w:rPr>
              <w:t>Scott</w:t>
            </w:r>
          </w:p>
        </w:tc>
        <w:tc>
          <w:tcPr>
            <w:tcW w:w="1507" w:type="dxa"/>
            <w:shd w:val="clear" w:color="auto" w:fill="D9E1F3"/>
          </w:tcPr>
          <w:p>
            <w:pPr>
              <w:pStyle w:val="TableParagraph"/>
              <w:spacing w:before="1"/>
              <w:ind w:left="108"/>
              <w:jc w:val="left"/>
              <w:rPr>
                <w:sz w:val="24"/>
              </w:rPr>
            </w:pPr>
            <w:r>
              <w:rPr>
                <w:sz w:val="24"/>
              </w:rPr>
              <w:t>Title</w:t>
            </w:r>
            <w:r>
              <w:rPr>
                <w:spacing w:val="-2"/>
                <w:sz w:val="24"/>
              </w:rPr>
              <w:t> </w:t>
            </w:r>
            <w:r>
              <w:rPr>
                <w:spacing w:val="-5"/>
                <w:sz w:val="24"/>
              </w:rPr>
              <w:t>III</w:t>
            </w:r>
          </w:p>
        </w:tc>
        <w:tc>
          <w:tcPr>
            <w:tcW w:w="1728" w:type="dxa"/>
            <w:shd w:val="clear" w:color="auto" w:fill="D9E1F3"/>
          </w:tcPr>
          <w:p>
            <w:pPr>
              <w:pStyle w:val="TableParagraph"/>
              <w:spacing w:before="1"/>
              <w:ind w:left="108"/>
              <w:jc w:val="left"/>
              <w:rPr>
                <w:sz w:val="24"/>
              </w:rPr>
            </w:pPr>
            <w:r>
              <w:rPr>
                <w:spacing w:val="-5"/>
                <w:sz w:val="24"/>
              </w:rPr>
              <w:t>IWD</w:t>
            </w:r>
          </w:p>
        </w:tc>
        <w:tc>
          <w:tcPr>
            <w:tcW w:w="1764" w:type="dxa"/>
            <w:shd w:val="clear" w:color="auto" w:fill="D9E1F3"/>
          </w:tcPr>
          <w:p>
            <w:pPr>
              <w:pStyle w:val="TableParagraph"/>
              <w:spacing w:line="270" w:lineRule="atLeast"/>
              <w:ind w:left="108" w:right="386"/>
              <w:jc w:val="left"/>
              <w:rPr>
                <w:sz w:val="24"/>
              </w:rPr>
            </w:pPr>
            <w:r>
              <w:rPr>
                <w:spacing w:val="-2"/>
                <w:sz w:val="24"/>
              </w:rPr>
              <w:t>Operations Manager</w:t>
            </w:r>
          </w:p>
        </w:tc>
      </w:tr>
    </w:tbl>
    <w:p>
      <w:pPr>
        <w:pStyle w:val="BodyText"/>
        <w:spacing w:before="21"/>
        <w:rPr>
          <w:sz w:val="20"/>
        </w:rPr>
      </w:pPr>
      <w:r>
        <w:rPr/>
        <mc:AlternateContent>
          <mc:Choice Requires="wps">
            <w:drawing>
              <wp:anchor distT="0" distB="0" distL="0" distR="0" allowOverlap="1" layoutInCell="1" locked="0" behindDoc="1" simplePos="0" relativeHeight="487590400">
                <wp:simplePos x="0" y="0"/>
                <wp:positionH relativeFrom="page">
                  <wp:posOffset>896111</wp:posOffset>
                </wp:positionH>
                <wp:positionV relativeFrom="paragraph">
                  <wp:posOffset>175132</wp:posOffset>
                </wp:positionV>
                <wp:extent cx="5980430"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79pt;width:470.88pt;height:.72pt;mso-position-horizontal-relative:page;mso-position-vertical-relative:paragraph;z-index:-15726080;mso-wrap-distance-left:0;mso-wrap-distance-right:0" id="docshape20" filled="true" fillcolor="#4471c4" stroked="false">
                <v:fill type="solid"/>
                <w10:wrap type="topAndBottom"/>
              </v:rect>
            </w:pict>
          </mc:Fallback>
        </mc:AlternateContent>
      </w:r>
    </w:p>
    <w:p>
      <w:pPr>
        <w:pStyle w:val="BodyText"/>
        <w:spacing w:before="37"/>
        <w:ind w:left="1340"/>
      </w:pPr>
      <w:bookmarkStart w:name="FISCAL AGENT" w:id="9"/>
      <w:bookmarkEnd w:id="9"/>
      <w:r>
        <w:rPr/>
      </w:r>
      <w:bookmarkStart w:name="_bookmark4" w:id="10"/>
      <w:bookmarkEnd w:id="10"/>
      <w:r>
        <w:rPr/>
      </w:r>
      <w:r>
        <w:rPr>
          <w:color w:val="1F3762"/>
          <w:spacing w:val="11"/>
        </w:rPr>
        <w:t>FISCAL</w:t>
      </w:r>
      <w:r>
        <w:rPr>
          <w:color w:val="1F3762"/>
          <w:spacing w:val="36"/>
        </w:rPr>
        <w:t> </w:t>
      </w:r>
      <w:r>
        <w:rPr>
          <w:color w:val="1F3762"/>
          <w:spacing w:val="11"/>
        </w:rPr>
        <w:t>AGENT</w:t>
      </w:r>
    </w:p>
    <w:p>
      <w:pPr>
        <w:spacing w:before="41"/>
        <w:ind w:left="1340" w:right="0" w:firstLine="0"/>
        <w:jc w:val="left"/>
        <w:rPr>
          <w:i/>
          <w:sz w:val="24"/>
        </w:rPr>
      </w:pPr>
      <w:r>
        <w:rPr>
          <w:i/>
          <w:sz w:val="24"/>
        </w:rPr>
        <w:t>Central</w:t>
      </w:r>
      <w:r>
        <w:rPr>
          <w:i/>
          <w:spacing w:val="-2"/>
          <w:sz w:val="24"/>
        </w:rPr>
        <w:t> </w:t>
      </w:r>
      <w:r>
        <w:rPr>
          <w:i/>
          <w:sz w:val="24"/>
        </w:rPr>
        <w:t>Iowa</w:t>
      </w:r>
      <w:r>
        <w:rPr>
          <w:i/>
          <w:spacing w:val="-2"/>
          <w:sz w:val="24"/>
        </w:rPr>
        <w:t> </w:t>
      </w:r>
      <w:r>
        <w:rPr>
          <w:i/>
          <w:sz w:val="24"/>
        </w:rPr>
        <w:t>Juvenile</w:t>
      </w:r>
      <w:r>
        <w:rPr>
          <w:i/>
          <w:spacing w:val="-3"/>
          <w:sz w:val="24"/>
        </w:rPr>
        <w:t> </w:t>
      </w:r>
      <w:r>
        <w:rPr>
          <w:i/>
          <w:sz w:val="24"/>
        </w:rPr>
        <w:t>Detention</w:t>
      </w:r>
      <w:r>
        <w:rPr>
          <w:i/>
          <w:spacing w:val="-2"/>
          <w:sz w:val="24"/>
        </w:rPr>
        <w:t> </w:t>
      </w:r>
      <w:r>
        <w:rPr>
          <w:i/>
          <w:sz w:val="24"/>
        </w:rPr>
        <w:t>Center</w:t>
      </w:r>
      <w:r>
        <w:rPr>
          <w:i/>
          <w:spacing w:val="-1"/>
          <w:sz w:val="24"/>
        </w:rPr>
        <w:t> </w:t>
      </w:r>
      <w:r>
        <w:rPr>
          <w:i/>
          <w:spacing w:val="-2"/>
          <w:sz w:val="24"/>
        </w:rPr>
        <w:t>(CIJDC)</w:t>
      </w:r>
    </w:p>
    <w:p>
      <w:pPr>
        <w:pStyle w:val="BodyText"/>
        <w:ind w:left="1340" w:right="7860"/>
      </w:pPr>
      <w:r>
        <w:rPr/>
        <w:t>Fiscal</w:t>
      </w:r>
      <w:r>
        <w:rPr>
          <w:spacing w:val="-13"/>
        </w:rPr>
        <w:t> </w:t>
      </w:r>
      <w:r>
        <w:rPr/>
        <w:t>Director,</w:t>
      </w:r>
      <w:r>
        <w:rPr>
          <w:spacing w:val="-13"/>
        </w:rPr>
        <w:t> </w:t>
      </w:r>
      <w:r>
        <w:rPr/>
        <w:t>Kassie</w:t>
      </w:r>
      <w:r>
        <w:rPr>
          <w:spacing w:val="-14"/>
        </w:rPr>
        <w:t> </w:t>
      </w:r>
      <w:r>
        <w:rPr/>
        <w:t>Ruth 2317 Rick Collins Way Eldora, IA 50627</w:t>
      </w:r>
    </w:p>
    <w:p>
      <w:pPr>
        <w:pStyle w:val="BodyText"/>
      </w:pPr>
    </w:p>
    <w:p>
      <w:pPr>
        <w:pStyle w:val="BodyText"/>
        <w:ind w:left="1340"/>
      </w:pPr>
      <w:r>
        <w:rPr>
          <w:spacing w:val="-2"/>
        </w:rPr>
        <w:t>Responsibilities:</w:t>
      </w:r>
    </w:p>
    <w:p>
      <w:pPr>
        <w:pStyle w:val="ListParagraph"/>
        <w:numPr>
          <w:ilvl w:val="0"/>
          <w:numId w:val="2"/>
        </w:numPr>
        <w:tabs>
          <w:tab w:pos="2060" w:val="left" w:leader="none"/>
        </w:tabs>
        <w:spacing w:line="240" w:lineRule="auto" w:before="0" w:after="0"/>
        <w:ind w:left="2060" w:right="1812" w:hanging="360"/>
        <w:jc w:val="left"/>
        <w:rPr>
          <w:rFonts w:ascii="Wingdings" w:hAnsi="Wingdings"/>
          <w:sz w:val="24"/>
        </w:rPr>
      </w:pPr>
      <w:r>
        <w:rPr>
          <w:sz w:val="24"/>
        </w:rPr>
        <w:t>Responsible</w:t>
      </w:r>
      <w:r>
        <w:rPr>
          <w:spacing w:val="-4"/>
          <w:sz w:val="24"/>
        </w:rPr>
        <w:t> </w:t>
      </w:r>
      <w:r>
        <w:rPr>
          <w:sz w:val="24"/>
        </w:rPr>
        <w:t>for</w:t>
      </w:r>
      <w:r>
        <w:rPr>
          <w:spacing w:val="-4"/>
          <w:sz w:val="24"/>
        </w:rPr>
        <w:t> </w:t>
      </w:r>
      <w:r>
        <w:rPr>
          <w:sz w:val="24"/>
        </w:rPr>
        <w:t>drawing</w:t>
      </w:r>
      <w:r>
        <w:rPr>
          <w:spacing w:val="-1"/>
          <w:sz w:val="24"/>
        </w:rPr>
        <w:t> </w:t>
      </w:r>
      <w:r>
        <w:rPr>
          <w:sz w:val="24"/>
        </w:rPr>
        <w:t>down</w:t>
      </w:r>
      <w:r>
        <w:rPr>
          <w:spacing w:val="-3"/>
          <w:sz w:val="24"/>
        </w:rPr>
        <w:t> </w:t>
      </w:r>
      <w:r>
        <w:rPr>
          <w:sz w:val="24"/>
        </w:rPr>
        <w:t>on</w:t>
      </w:r>
      <w:r>
        <w:rPr>
          <w:spacing w:val="-3"/>
          <w:sz w:val="24"/>
        </w:rPr>
        <w:t> </w:t>
      </w:r>
      <w:r>
        <w:rPr>
          <w:sz w:val="24"/>
        </w:rPr>
        <w:t>all</w:t>
      </w:r>
      <w:r>
        <w:rPr>
          <w:spacing w:val="-3"/>
          <w:sz w:val="24"/>
        </w:rPr>
        <w:t> </w:t>
      </w:r>
      <w:r>
        <w:rPr>
          <w:sz w:val="24"/>
        </w:rPr>
        <w:t>grant</w:t>
      </w:r>
      <w:r>
        <w:rPr>
          <w:spacing w:val="-3"/>
          <w:sz w:val="24"/>
        </w:rPr>
        <w:t> </w:t>
      </w:r>
      <w:r>
        <w:rPr>
          <w:sz w:val="24"/>
        </w:rPr>
        <w:t>funds</w:t>
      </w:r>
      <w:r>
        <w:rPr>
          <w:spacing w:val="-3"/>
          <w:sz w:val="24"/>
        </w:rPr>
        <w:t> </w:t>
      </w:r>
      <w:r>
        <w:rPr>
          <w:sz w:val="24"/>
        </w:rPr>
        <w:t>awarded</w:t>
      </w:r>
      <w:r>
        <w:rPr>
          <w:spacing w:val="-3"/>
          <w:sz w:val="24"/>
        </w:rPr>
        <w:t> </w:t>
      </w:r>
      <w:r>
        <w:rPr>
          <w:sz w:val="24"/>
        </w:rPr>
        <w:t>to</w:t>
      </w:r>
      <w:r>
        <w:rPr>
          <w:spacing w:val="-3"/>
          <w:sz w:val="24"/>
        </w:rPr>
        <w:t> </w:t>
      </w:r>
      <w:r>
        <w:rPr>
          <w:sz w:val="24"/>
        </w:rPr>
        <w:t>the</w:t>
      </w:r>
      <w:r>
        <w:rPr>
          <w:spacing w:val="-4"/>
          <w:sz w:val="24"/>
        </w:rPr>
        <w:t> </w:t>
      </w:r>
      <w:r>
        <w:rPr>
          <w:sz w:val="24"/>
        </w:rPr>
        <w:t>MVWDB</w:t>
      </w:r>
      <w:r>
        <w:rPr>
          <w:spacing w:val="-3"/>
          <w:sz w:val="24"/>
        </w:rPr>
        <w:t> </w:t>
      </w:r>
      <w:r>
        <w:rPr>
          <w:sz w:val="24"/>
        </w:rPr>
        <w:t>in</w:t>
      </w:r>
      <w:r>
        <w:rPr>
          <w:spacing w:val="-3"/>
          <w:sz w:val="24"/>
        </w:rPr>
        <w:t> </w:t>
      </w:r>
      <w:r>
        <w:rPr>
          <w:sz w:val="24"/>
        </w:rPr>
        <w:t>a</w:t>
      </w:r>
      <w:r>
        <w:rPr>
          <w:spacing w:val="-4"/>
          <w:sz w:val="24"/>
        </w:rPr>
        <w:t> </w:t>
      </w:r>
      <w:r>
        <w:rPr>
          <w:sz w:val="24"/>
        </w:rPr>
        <w:t>timely manner to ensure smooth operations of the activities funded by such monies.</w:t>
      </w:r>
    </w:p>
    <w:p>
      <w:pPr>
        <w:pStyle w:val="ListParagraph"/>
        <w:numPr>
          <w:ilvl w:val="0"/>
          <w:numId w:val="2"/>
        </w:numPr>
        <w:tabs>
          <w:tab w:pos="2060" w:val="left" w:leader="none"/>
        </w:tabs>
        <w:spacing w:line="240" w:lineRule="auto" w:before="0" w:after="0"/>
        <w:ind w:left="2060" w:right="1512" w:hanging="360"/>
        <w:jc w:val="left"/>
        <w:rPr>
          <w:rFonts w:ascii="Wingdings" w:hAnsi="Wingdings"/>
          <w:sz w:val="24"/>
        </w:rPr>
      </w:pPr>
      <w:r>
        <w:rPr>
          <w:sz w:val="24"/>
        </w:rPr>
        <w:t>Review all monitoring reports (whether conducted by local, state, or federal oversight personnel) and respond timely to any findings or recommendations therein. Hire an independent firm to conduct an annual financial audit in accordance with Generally Accepted</w:t>
      </w:r>
      <w:r>
        <w:rPr>
          <w:spacing w:val="-4"/>
          <w:sz w:val="24"/>
        </w:rPr>
        <w:t> </w:t>
      </w:r>
      <w:r>
        <w:rPr>
          <w:sz w:val="24"/>
        </w:rPr>
        <w:t>Accounting</w:t>
      </w:r>
      <w:r>
        <w:rPr>
          <w:spacing w:val="-4"/>
          <w:sz w:val="24"/>
        </w:rPr>
        <w:t> </w:t>
      </w:r>
      <w:r>
        <w:rPr>
          <w:sz w:val="24"/>
        </w:rPr>
        <w:t>Principles</w:t>
      </w:r>
      <w:r>
        <w:rPr>
          <w:spacing w:val="-4"/>
          <w:sz w:val="24"/>
        </w:rPr>
        <w:t> </w:t>
      </w:r>
      <w:r>
        <w:rPr>
          <w:sz w:val="24"/>
        </w:rPr>
        <w:t>(GAAP)and</w:t>
      </w:r>
      <w:r>
        <w:rPr>
          <w:spacing w:val="-4"/>
          <w:sz w:val="24"/>
        </w:rPr>
        <w:t> </w:t>
      </w:r>
      <w:r>
        <w:rPr>
          <w:sz w:val="24"/>
        </w:rPr>
        <w:t>in</w:t>
      </w:r>
      <w:r>
        <w:rPr>
          <w:spacing w:val="-4"/>
          <w:sz w:val="24"/>
        </w:rPr>
        <w:t> </w:t>
      </w:r>
      <w:r>
        <w:rPr>
          <w:sz w:val="24"/>
        </w:rPr>
        <w:t>accordance</w:t>
      </w:r>
      <w:r>
        <w:rPr>
          <w:spacing w:val="-5"/>
          <w:sz w:val="24"/>
        </w:rPr>
        <w:t> </w:t>
      </w:r>
      <w:r>
        <w:rPr>
          <w:sz w:val="24"/>
        </w:rPr>
        <w:t>with</w:t>
      </w:r>
      <w:r>
        <w:rPr>
          <w:spacing w:val="-4"/>
          <w:sz w:val="24"/>
        </w:rPr>
        <w:t> </w:t>
      </w:r>
      <w:r>
        <w:rPr>
          <w:sz w:val="24"/>
        </w:rPr>
        <w:t>the</w:t>
      </w:r>
      <w:r>
        <w:rPr>
          <w:spacing w:val="-5"/>
          <w:sz w:val="24"/>
        </w:rPr>
        <w:t> </w:t>
      </w:r>
      <w:r>
        <w:rPr>
          <w:sz w:val="24"/>
        </w:rPr>
        <w:t>provisions</w:t>
      </w:r>
      <w:r>
        <w:rPr>
          <w:spacing w:val="-4"/>
          <w:sz w:val="24"/>
        </w:rPr>
        <w:t> </w:t>
      </w:r>
      <w:r>
        <w:rPr>
          <w:sz w:val="24"/>
        </w:rPr>
        <w:t>of</w:t>
      </w:r>
      <w:r>
        <w:rPr>
          <w:spacing w:val="-5"/>
          <w:sz w:val="24"/>
        </w:rPr>
        <w:t> </w:t>
      </w:r>
      <w:r>
        <w:rPr>
          <w:sz w:val="24"/>
        </w:rPr>
        <w:t>2</w:t>
      </w:r>
      <w:r>
        <w:rPr>
          <w:spacing w:val="-4"/>
          <w:sz w:val="24"/>
        </w:rPr>
        <w:t> </w:t>
      </w:r>
      <w:r>
        <w:rPr>
          <w:sz w:val="24"/>
        </w:rPr>
        <w:t>CFR 200, Subpart F. Develop and prepare monthly financial statements, and month end </w:t>
      </w:r>
      <w:r>
        <w:rPr>
          <w:spacing w:val="-2"/>
          <w:sz w:val="24"/>
        </w:rPr>
        <w:t>information.</w:t>
      </w:r>
    </w:p>
    <w:p>
      <w:pPr>
        <w:pStyle w:val="ListParagraph"/>
        <w:numPr>
          <w:ilvl w:val="0"/>
          <w:numId w:val="2"/>
        </w:numPr>
        <w:tabs>
          <w:tab w:pos="2060" w:val="left" w:leader="none"/>
        </w:tabs>
        <w:spacing w:line="240" w:lineRule="auto" w:before="0" w:after="0"/>
        <w:ind w:left="2060" w:right="1506" w:hanging="360"/>
        <w:jc w:val="left"/>
        <w:rPr>
          <w:rFonts w:ascii="Wingdings" w:hAnsi="Wingdings"/>
          <w:sz w:val="24"/>
        </w:rPr>
      </w:pPr>
      <w:r>
        <w:rPr>
          <w:sz w:val="24"/>
        </w:rPr>
        <w:t>Respond</w:t>
      </w:r>
      <w:r>
        <w:rPr>
          <w:spacing w:val="-3"/>
          <w:sz w:val="24"/>
        </w:rPr>
        <w:t> </w:t>
      </w:r>
      <w:r>
        <w:rPr>
          <w:sz w:val="24"/>
        </w:rPr>
        <w:t>to</w:t>
      </w:r>
      <w:r>
        <w:rPr>
          <w:spacing w:val="-3"/>
          <w:sz w:val="24"/>
        </w:rPr>
        <w:t> </w:t>
      </w:r>
      <w:r>
        <w:rPr>
          <w:sz w:val="24"/>
        </w:rPr>
        <w:t>and</w:t>
      </w:r>
      <w:r>
        <w:rPr>
          <w:spacing w:val="-3"/>
          <w:sz w:val="24"/>
        </w:rPr>
        <w:t> </w:t>
      </w:r>
      <w:r>
        <w:rPr>
          <w:sz w:val="24"/>
        </w:rPr>
        <w:t>correct</w:t>
      </w:r>
      <w:r>
        <w:rPr>
          <w:spacing w:val="-3"/>
          <w:sz w:val="24"/>
        </w:rPr>
        <w:t> </w:t>
      </w:r>
      <w:r>
        <w:rPr>
          <w:sz w:val="24"/>
        </w:rPr>
        <w:t>any</w:t>
      </w:r>
      <w:r>
        <w:rPr>
          <w:spacing w:val="-3"/>
          <w:sz w:val="24"/>
        </w:rPr>
        <w:t> </w:t>
      </w:r>
      <w:r>
        <w:rPr>
          <w:sz w:val="24"/>
        </w:rPr>
        <w:t>financial</w:t>
      </w:r>
      <w:r>
        <w:rPr>
          <w:spacing w:val="-3"/>
          <w:sz w:val="24"/>
        </w:rPr>
        <w:t> </w:t>
      </w:r>
      <w:r>
        <w:rPr>
          <w:sz w:val="24"/>
        </w:rPr>
        <w:t>audit</w:t>
      </w:r>
      <w:r>
        <w:rPr>
          <w:spacing w:val="-3"/>
          <w:sz w:val="24"/>
        </w:rPr>
        <w:t> </w:t>
      </w:r>
      <w:r>
        <w:rPr>
          <w:sz w:val="24"/>
        </w:rPr>
        <w:t>findings</w:t>
      </w:r>
      <w:r>
        <w:rPr>
          <w:spacing w:val="-3"/>
          <w:sz w:val="24"/>
        </w:rPr>
        <w:t> </w:t>
      </w:r>
      <w:r>
        <w:rPr>
          <w:sz w:val="24"/>
        </w:rPr>
        <w:t>in</w:t>
      </w:r>
      <w:r>
        <w:rPr>
          <w:spacing w:val="-3"/>
          <w:sz w:val="24"/>
        </w:rPr>
        <w:t> </w:t>
      </w:r>
      <w:r>
        <w:rPr>
          <w:sz w:val="24"/>
        </w:rPr>
        <w:t>a</w:t>
      </w:r>
      <w:r>
        <w:rPr>
          <w:spacing w:val="-4"/>
          <w:sz w:val="24"/>
        </w:rPr>
        <w:t> </w:t>
      </w:r>
      <w:r>
        <w:rPr>
          <w:sz w:val="24"/>
        </w:rPr>
        <w:t>timely</w:t>
      </w:r>
      <w:r>
        <w:rPr>
          <w:spacing w:val="-3"/>
          <w:sz w:val="24"/>
        </w:rPr>
        <w:t> </w:t>
      </w:r>
      <w:r>
        <w:rPr>
          <w:sz w:val="24"/>
        </w:rPr>
        <w:t>manner</w:t>
      </w:r>
      <w:r>
        <w:rPr>
          <w:spacing w:val="-4"/>
          <w:sz w:val="24"/>
        </w:rPr>
        <w:t> </w:t>
      </w:r>
      <w:r>
        <w:rPr>
          <w:sz w:val="24"/>
        </w:rPr>
        <w:t>and</w:t>
      </w:r>
      <w:r>
        <w:rPr>
          <w:spacing w:val="-1"/>
          <w:sz w:val="24"/>
        </w:rPr>
        <w:t> </w:t>
      </w:r>
      <w:r>
        <w:rPr>
          <w:sz w:val="24"/>
        </w:rPr>
        <w:t>shall</w:t>
      </w:r>
      <w:r>
        <w:rPr>
          <w:spacing w:val="-3"/>
          <w:sz w:val="24"/>
        </w:rPr>
        <w:t> </w:t>
      </w:r>
      <w:r>
        <w:rPr>
          <w:sz w:val="24"/>
        </w:rPr>
        <w:t>consider any recommendations of the auditors in consultation with the MVWDB Executive Director and County Lead Elected Official (CLEO).</w:t>
      </w:r>
    </w:p>
    <w:p>
      <w:pPr>
        <w:pStyle w:val="ListParagraph"/>
        <w:numPr>
          <w:ilvl w:val="0"/>
          <w:numId w:val="2"/>
        </w:numPr>
        <w:tabs>
          <w:tab w:pos="2060" w:val="left" w:leader="none"/>
        </w:tabs>
        <w:spacing w:line="240" w:lineRule="auto" w:before="0" w:after="0"/>
        <w:ind w:left="2060" w:right="1867" w:hanging="360"/>
        <w:jc w:val="left"/>
        <w:rPr>
          <w:rFonts w:ascii="Wingdings" w:hAnsi="Wingdings"/>
          <w:sz w:val="24"/>
        </w:rPr>
      </w:pPr>
      <w:r>
        <w:rPr>
          <w:sz w:val="24"/>
        </w:rPr>
        <w:t>Maintain</w:t>
      </w:r>
      <w:r>
        <w:rPr>
          <w:spacing w:val="-4"/>
          <w:sz w:val="24"/>
        </w:rPr>
        <w:t> </w:t>
      </w:r>
      <w:r>
        <w:rPr>
          <w:sz w:val="24"/>
        </w:rPr>
        <w:t>all</w:t>
      </w:r>
      <w:r>
        <w:rPr>
          <w:spacing w:val="-4"/>
          <w:sz w:val="24"/>
        </w:rPr>
        <w:t> </w:t>
      </w:r>
      <w:r>
        <w:rPr>
          <w:sz w:val="24"/>
        </w:rPr>
        <w:t>accounting</w:t>
      </w:r>
      <w:r>
        <w:rPr>
          <w:spacing w:val="-4"/>
          <w:sz w:val="24"/>
        </w:rPr>
        <w:t> </w:t>
      </w:r>
      <w:r>
        <w:rPr>
          <w:sz w:val="24"/>
        </w:rPr>
        <w:t>records</w:t>
      </w:r>
      <w:r>
        <w:rPr>
          <w:spacing w:val="-4"/>
          <w:sz w:val="24"/>
        </w:rPr>
        <w:t> </w:t>
      </w:r>
      <w:r>
        <w:rPr>
          <w:sz w:val="24"/>
        </w:rPr>
        <w:t>and</w:t>
      </w:r>
      <w:r>
        <w:rPr>
          <w:spacing w:val="-4"/>
          <w:sz w:val="24"/>
        </w:rPr>
        <w:t> </w:t>
      </w:r>
      <w:r>
        <w:rPr>
          <w:sz w:val="24"/>
        </w:rPr>
        <w:t>documentation</w:t>
      </w:r>
      <w:r>
        <w:rPr>
          <w:spacing w:val="-4"/>
          <w:sz w:val="24"/>
        </w:rPr>
        <w:t> </w:t>
      </w:r>
      <w:r>
        <w:rPr>
          <w:sz w:val="24"/>
        </w:rPr>
        <w:t>necessary</w:t>
      </w:r>
      <w:r>
        <w:rPr>
          <w:spacing w:val="-4"/>
          <w:sz w:val="24"/>
        </w:rPr>
        <w:t> </w:t>
      </w:r>
      <w:r>
        <w:rPr>
          <w:sz w:val="24"/>
        </w:rPr>
        <w:t>to</w:t>
      </w:r>
      <w:r>
        <w:rPr>
          <w:spacing w:val="-4"/>
          <w:sz w:val="24"/>
        </w:rPr>
        <w:t> </w:t>
      </w:r>
      <w:r>
        <w:rPr>
          <w:sz w:val="24"/>
        </w:rPr>
        <w:t>produce</w:t>
      </w:r>
      <w:r>
        <w:rPr>
          <w:spacing w:val="-5"/>
          <w:sz w:val="24"/>
        </w:rPr>
        <w:t> </w:t>
      </w:r>
      <w:r>
        <w:rPr>
          <w:sz w:val="24"/>
        </w:rPr>
        <w:t>all</w:t>
      </w:r>
      <w:r>
        <w:rPr>
          <w:spacing w:val="-4"/>
          <w:sz w:val="24"/>
        </w:rPr>
        <w:t> </w:t>
      </w:r>
      <w:r>
        <w:rPr>
          <w:sz w:val="24"/>
        </w:rPr>
        <w:t>financial documentation</w:t>
      </w:r>
      <w:r>
        <w:rPr>
          <w:spacing w:val="-1"/>
          <w:sz w:val="24"/>
        </w:rPr>
        <w:t> </w:t>
      </w:r>
      <w:r>
        <w:rPr>
          <w:sz w:val="24"/>
        </w:rPr>
        <w:t>listed</w:t>
      </w:r>
      <w:r>
        <w:rPr>
          <w:spacing w:val="-1"/>
          <w:sz w:val="24"/>
        </w:rPr>
        <w:t> </w:t>
      </w:r>
      <w:r>
        <w:rPr>
          <w:sz w:val="24"/>
        </w:rPr>
        <w:t>herein</w:t>
      </w:r>
      <w:r>
        <w:rPr>
          <w:spacing w:val="-1"/>
          <w:sz w:val="24"/>
        </w:rPr>
        <w:t> </w:t>
      </w:r>
      <w:r>
        <w:rPr>
          <w:sz w:val="24"/>
        </w:rPr>
        <w:t>and</w:t>
      </w:r>
      <w:r>
        <w:rPr>
          <w:spacing w:val="-1"/>
          <w:sz w:val="24"/>
        </w:rPr>
        <w:t> </w:t>
      </w:r>
      <w:r>
        <w:rPr>
          <w:sz w:val="24"/>
        </w:rPr>
        <w:t>necessary</w:t>
      </w:r>
      <w:r>
        <w:rPr>
          <w:spacing w:val="-1"/>
          <w:sz w:val="24"/>
        </w:rPr>
        <w:t> </w:t>
      </w:r>
      <w:r>
        <w:rPr>
          <w:sz w:val="24"/>
        </w:rPr>
        <w:t>to</w:t>
      </w:r>
      <w:r>
        <w:rPr>
          <w:spacing w:val="-1"/>
          <w:sz w:val="24"/>
        </w:rPr>
        <w:t> </w:t>
      </w:r>
      <w:r>
        <w:rPr>
          <w:sz w:val="24"/>
        </w:rPr>
        <w:t>support</w:t>
      </w:r>
      <w:r>
        <w:rPr>
          <w:spacing w:val="-1"/>
          <w:sz w:val="24"/>
        </w:rPr>
        <w:t> </w:t>
      </w:r>
      <w:r>
        <w:rPr>
          <w:sz w:val="24"/>
        </w:rPr>
        <w:t>audit</w:t>
      </w:r>
      <w:r>
        <w:rPr>
          <w:spacing w:val="-1"/>
          <w:sz w:val="24"/>
        </w:rPr>
        <w:t> </w:t>
      </w:r>
      <w:r>
        <w:rPr>
          <w:sz w:val="24"/>
        </w:rPr>
        <w:t>and</w:t>
      </w:r>
      <w:r>
        <w:rPr>
          <w:spacing w:val="-1"/>
          <w:sz w:val="24"/>
        </w:rPr>
        <w:t> </w:t>
      </w:r>
      <w:r>
        <w:rPr>
          <w:sz w:val="24"/>
        </w:rPr>
        <w:t>monitoring</w:t>
      </w:r>
      <w:r>
        <w:rPr>
          <w:spacing w:val="-1"/>
          <w:sz w:val="24"/>
        </w:rPr>
        <w:t> </w:t>
      </w:r>
      <w:r>
        <w:rPr>
          <w:sz w:val="24"/>
        </w:rPr>
        <w:t>functions.</w:t>
      </w:r>
    </w:p>
    <w:p>
      <w:pPr>
        <w:pStyle w:val="ListParagraph"/>
        <w:numPr>
          <w:ilvl w:val="0"/>
          <w:numId w:val="2"/>
        </w:numPr>
        <w:tabs>
          <w:tab w:pos="2060" w:val="left" w:leader="none"/>
        </w:tabs>
        <w:spacing w:line="240" w:lineRule="auto" w:before="1" w:after="0"/>
        <w:ind w:left="2060" w:right="1562" w:hanging="360"/>
        <w:jc w:val="left"/>
        <w:rPr>
          <w:rFonts w:ascii="Wingdings" w:hAnsi="Wingdings"/>
          <w:sz w:val="24"/>
        </w:rPr>
      </w:pPr>
      <w:r>
        <w:rPr>
          <w:sz w:val="24"/>
        </w:rPr>
        <w:t>Prepare</w:t>
      </w:r>
      <w:r>
        <w:rPr>
          <w:spacing w:val="-3"/>
          <w:sz w:val="24"/>
        </w:rPr>
        <w:t> </w:t>
      </w:r>
      <w:r>
        <w:rPr>
          <w:sz w:val="24"/>
        </w:rPr>
        <w:t>accurate</w:t>
      </w:r>
      <w:r>
        <w:rPr>
          <w:spacing w:val="-5"/>
          <w:sz w:val="24"/>
        </w:rPr>
        <w:t> </w:t>
      </w:r>
      <w:r>
        <w:rPr>
          <w:sz w:val="24"/>
        </w:rPr>
        <w:t>monthly</w:t>
      </w:r>
      <w:r>
        <w:rPr>
          <w:spacing w:val="-2"/>
          <w:sz w:val="24"/>
        </w:rPr>
        <w:t> </w:t>
      </w:r>
      <w:r>
        <w:rPr>
          <w:sz w:val="24"/>
        </w:rPr>
        <w:t>financial</w:t>
      </w:r>
      <w:r>
        <w:rPr>
          <w:spacing w:val="-4"/>
          <w:sz w:val="24"/>
        </w:rPr>
        <w:t> </w:t>
      </w:r>
      <w:r>
        <w:rPr>
          <w:sz w:val="24"/>
        </w:rPr>
        <w:t>statements</w:t>
      </w:r>
      <w:r>
        <w:rPr>
          <w:spacing w:val="-4"/>
          <w:sz w:val="24"/>
        </w:rPr>
        <w:t> </w:t>
      </w:r>
      <w:r>
        <w:rPr>
          <w:sz w:val="24"/>
        </w:rPr>
        <w:t>in</w:t>
      </w:r>
      <w:r>
        <w:rPr>
          <w:spacing w:val="-4"/>
          <w:sz w:val="24"/>
        </w:rPr>
        <w:t> </w:t>
      </w:r>
      <w:r>
        <w:rPr>
          <w:sz w:val="24"/>
        </w:rPr>
        <w:t>accordance</w:t>
      </w:r>
      <w:r>
        <w:rPr>
          <w:spacing w:val="-5"/>
          <w:sz w:val="24"/>
        </w:rPr>
        <w:t> </w:t>
      </w:r>
      <w:r>
        <w:rPr>
          <w:sz w:val="24"/>
        </w:rPr>
        <w:t>with</w:t>
      </w:r>
      <w:r>
        <w:rPr>
          <w:spacing w:val="-4"/>
          <w:sz w:val="24"/>
        </w:rPr>
        <w:t> </w:t>
      </w:r>
      <w:r>
        <w:rPr>
          <w:sz w:val="24"/>
        </w:rPr>
        <w:t>GAAP,</w:t>
      </w:r>
      <w:r>
        <w:rPr>
          <w:spacing w:val="-4"/>
          <w:sz w:val="24"/>
        </w:rPr>
        <w:t> </w:t>
      </w:r>
      <w:r>
        <w:rPr>
          <w:sz w:val="24"/>
        </w:rPr>
        <w:t>which</w:t>
      </w:r>
      <w:r>
        <w:rPr>
          <w:spacing w:val="-5"/>
          <w:sz w:val="24"/>
        </w:rPr>
        <w:t> </w:t>
      </w:r>
      <w:r>
        <w:rPr>
          <w:sz w:val="24"/>
        </w:rPr>
        <w:t>shall</w:t>
      </w:r>
      <w:r>
        <w:rPr>
          <w:spacing w:val="-4"/>
          <w:sz w:val="24"/>
        </w:rPr>
        <w:t> </w:t>
      </w:r>
      <w:r>
        <w:rPr>
          <w:sz w:val="24"/>
        </w:rPr>
        <w:t>be provided to the County Elected Officials (CEO) and MVWDB no less often than </w:t>
      </w:r>
      <w:r>
        <w:rPr>
          <w:spacing w:val="-2"/>
          <w:sz w:val="24"/>
        </w:rPr>
        <w:t>monthly.</w:t>
      </w:r>
    </w:p>
    <w:p>
      <w:pPr>
        <w:pStyle w:val="ListParagraph"/>
        <w:numPr>
          <w:ilvl w:val="0"/>
          <w:numId w:val="2"/>
        </w:numPr>
        <w:tabs>
          <w:tab w:pos="2060" w:val="left" w:leader="none"/>
        </w:tabs>
        <w:spacing w:line="240" w:lineRule="auto" w:before="0" w:after="0"/>
        <w:ind w:left="2060" w:right="1612" w:hanging="360"/>
        <w:jc w:val="left"/>
        <w:rPr>
          <w:rFonts w:ascii="Wingdings" w:hAnsi="Wingdings"/>
          <w:sz w:val="24"/>
        </w:rPr>
      </w:pPr>
      <w:r>
        <w:rPr>
          <w:sz w:val="24"/>
        </w:rPr>
        <w:t>Provide Technical Assistance to subrecipients- To the extent it has expertise in the area for which assistance is requested, CIJDC will provide technical assistance on any financial</w:t>
      </w:r>
      <w:r>
        <w:rPr>
          <w:spacing w:val="-4"/>
          <w:sz w:val="24"/>
        </w:rPr>
        <w:t> </w:t>
      </w:r>
      <w:r>
        <w:rPr>
          <w:sz w:val="24"/>
        </w:rPr>
        <w:t>questions</w:t>
      </w:r>
      <w:r>
        <w:rPr>
          <w:spacing w:val="-4"/>
          <w:sz w:val="24"/>
        </w:rPr>
        <w:t> </w:t>
      </w:r>
      <w:r>
        <w:rPr>
          <w:sz w:val="24"/>
        </w:rPr>
        <w:t>or</w:t>
      </w:r>
      <w:r>
        <w:rPr>
          <w:spacing w:val="-5"/>
          <w:sz w:val="24"/>
        </w:rPr>
        <w:t> </w:t>
      </w:r>
      <w:r>
        <w:rPr>
          <w:sz w:val="24"/>
        </w:rPr>
        <w:t>guidance</w:t>
      </w:r>
      <w:r>
        <w:rPr>
          <w:spacing w:val="-5"/>
          <w:sz w:val="24"/>
        </w:rPr>
        <w:t> </w:t>
      </w:r>
      <w:r>
        <w:rPr>
          <w:sz w:val="24"/>
        </w:rPr>
        <w:t>requested</w:t>
      </w:r>
      <w:r>
        <w:rPr>
          <w:spacing w:val="-4"/>
          <w:sz w:val="24"/>
        </w:rPr>
        <w:t> </w:t>
      </w:r>
      <w:r>
        <w:rPr>
          <w:sz w:val="24"/>
        </w:rPr>
        <w:t>by</w:t>
      </w:r>
      <w:r>
        <w:rPr>
          <w:spacing w:val="-4"/>
          <w:sz w:val="24"/>
        </w:rPr>
        <w:t> </w:t>
      </w:r>
      <w:r>
        <w:rPr>
          <w:sz w:val="24"/>
        </w:rPr>
        <w:t>subrecipients</w:t>
      </w:r>
      <w:r>
        <w:rPr>
          <w:spacing w:val="-4"/>
          <w:sz w:val="24"/>
        </w:rPr>
        <w:t> </w:t>
      </w:r>
      <w:r>
        <w:rPr>
          <w:sz w:val="24"/>
        </w:rPr>
        <w:t>of</w:t>
      </w:r>
      <w:r>
        <w:rPr>
          <w:spacing w:val="-5"/>
          <w:sz w:val="24"/>
        </w:rPr>
        <w:t> </w:t>
      </w:r>
      <w:r>
        <w:rPr>
          <w:sz w:val="24"/>
        </w:rPr>
        <w:t>Workforce</w:t>
      </w:r>
      <w:r>
        <w:rPr>
          <w:spacing w:val="-3"/>
          <w:sz w:val="24"/>
        </w:rPr>
        <w:t> </w:t>
      </w:r>
      <w:r>
        <w:rPr>
          <w:sz w:val="24"/>
        </w:rPr>
        <w:t>Innovation</w:t>
      </w:r>
      <w:r>
        <w:rPr>
          <w:spacing w:val="-4"/>
          <w:sz w:val="24"/>
        </w:rPr>
        <w:t> </w:t>
      </w:r>
      <w:r>
        <w:rPr>
          <w:sz w:val="24"/>
        </w:rPr>
        <w:t>and Opportunity Act (WIOA) or other government funds.</w:t>
      </w:r>
    </w:p>
    <w:p>
      <w:pPr>
        <w:pStyle w:val="ListParagraph"/>
        <w:numPr>
          <w:ilvl w:val="0"/>
          <w:numId w:val="2"/>
        </w:numPr>
        <w:tabs>
          <w:tab w:pos="2060" w:val="left" w:leader="none"/>
        </w:tabs>
        <w:spacing w:line="240" w:lineRule="auto" w:before="0" w:after="0"/>
        <w:ind w:left="2060" w:right="1493" w:hanging="360"/>
        <w:jc w:val="left"/>
        <w:rPr>
          <w:rFonts w:ascii="Wingdings" w:hAnsi="Wingdings"/>
          <w:sz w:val="24"/>
        </w:rPr>
      </w:pPr>
      <w:r>
        <w:rPr>
          <w:sz w:val="24"/>
        </w:rPr>
        <w:t>Conduct financial monitoring of the MVWDB service providers not less than annually including</w:t>
      </w:r>
      <w:r>
        <w:rPr>
          <w:spacing w:val="-3"/>
          <w:sz w:val="24"/>
        </w:rPr>
        <w:t> </w:t>
      </w:r>
      <w:r>
        <w:rPr>
          <w:sz w:val="24"/>
        </w:rPr>
        <w:t>the</w:t>
      </w:r>
      <w:r>
        <w:rPr>
          <w:spacing w:val="-4"/>
          <w:sz w:val="24"/>
        </w:rPr>
        <w:t> </w:t>
      </w:r>
      <w:r>
        <w:rPr>
          <w:sz w:val="24"/>
        </w:rPr>
        <w:t>monitoring</w:t>
      </w:r>
      <w:r>
        <w:rPr>
          <w:spacing w:val="-6"/>
          <w:sz w:val="24"/>
        </w:rPr>
        <w:t> </w:t>
      </w:r>
      <w:r>
        <w:rPr>
          <w:sz w:val="24"/>
        </w:rPr>
        <w:t>of</w:t>
      </w:r>
      <w:r>
        <w:rPr>
          <w:spacing w:val="-4"/>
          <w:sz w:val="24"/>
        </w:rPr>
        <w:t> </w:t>
      </w:r>
      <w:r>
        <w:rPr>
          <w:sz w:val="24"/>
        </w:rPr>
        <w:t>the</w:t>
      </w:r>
      <w:r>
        <w:rPr>
          <w:spacing w:val="-4"/>
          <w:sz w:val="24"/>
        </w:rPr>
        <w:t> </w:t>
      </w:r>
      <w:r>
        <w:rPr>
          <w:sz w:val="24"/>
        </w:rPr>
        <w:t>board’s</w:t>
      </w:r>
      <w:r>
        <w:rPr>
          <w:spacing w:val="-1"/>
          <w:sz w:val="24"/>
        </w:rPr>
        <w:t> </w:t>
      </w:r>
      <w:r>
        <w:rPr>
          <w:sz w:val="24"/>
        </w:rPr>
        <w:t>Title</w:t>
      </w:r>
      <w:r>
        <w:rPr>
          <w:spacing w:val="-2"/>
          <w:sz w:val="24"/>
        </w:rPr>
        <w:t> </w:t>
      </w:r>
      <w:r>
        <w:rPr>
          <w:sz w:val="24"/>
        </w:rPr>
        <w:t>I</w:t>
      </w:r>
      <w:r>
        <w:rPr>
          <w:spacing w:val="-7"/>
          <w:sz w:val="24"/>
        </w:rPr>
        <w:t> </w:t>
      </w:r>
      <w:r>
        <w:rPr>
          <w:sz w:val="24"/>
        </w:rPr>
        <w:t>Adult,</w:t>
      </w:r>
      <w:r>
        <w:rPr>
          <w:spacing w:val="-3"/>
          <w:sz w:val="24"/>
        </w:rPr>
        <w:t> </w:t>
      </w:r>
      <w:r>
        <w:rPr>
          <w:sz w:val="24"/>
        </w:rPr>
        <w:t>Dislocated</w:t>
      </w:r>
      <w:r>
        <w:rPr>
          <w:spacing w:val="-3"/>
          <w:sz w:val="24"/>
        </w:rPr>
        <w:t> </w:t>
      </w:r>
      <w:r>
        <w:rPr>
          <w:sz w:val="24"/>
        </w:rPr>
        <w:t>Worker,</w:t>
      </w:r>
      <w:r>
        <w:rPr>
          <w:spacing w:val="-1"/>
          <w:sz w:val="24"/>
        </w:rPr>
        <w:t> </w:t>
      </w:r>
      <w:r>
        <w:rPr>
          <w:sz w:val="24"/>
        </w:rPr>
        <w:t>Youth</w:t>
      </w:r>
      <w:r>
        <w:rPr>
          <w:spacing w:val="-3"/>
          <w:sz w:val="24"/>
        </w:rPr>
        <w:t> </w:t>
      </w:r>
      <w:r>
        <w:rPr>
          <w:sz w:val="24"/>
        </w:rPr>
        <w:t>Program providers, and the One-Stop Operator.</w:t>
      </w:r>
    </w:p>
    <w:p>
      <w:pPr>
        <w:pStyle w:val="BodyText"/>
        <w:spacing w:before="25"/>
        <w:rPr>
          <w:sz w:val="20"/>
        </w:rPr>
      </w:pPr>
      <w:r>
        <w:rPr/>
        <mc:AlternateContent>
          <mc:Choice Requires="wps">
            <w:drawing>
              <wp:anchor distT="0" distB="0" distL="0" distR="0" allowOverlap="1" layoutInCell="1" locked="0" behindDoc="1" simplePos="0" relativeHeight="487590912">
                <wp:simplePos x="0" y="0"/>
                <wp:positionH relativeFrom="page">
                  <wp:posOffset>896111</wp:posOffset>
                </wp:positionH>
                <wp:positionV relativeFrom="paragraph">
                  <wp:posOffset>177357</wp:posOffset>
                </wp:positionV>
                <wp:extent cx="5980430" cy="9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65157pt;width:470.88pt;height:.72pt;mso-position-horizontal-relative:page;mso-position-vertical-relative:paragraph;z-index:-15725568;mso-wrap-distance-left:0;mso-wrap-distance-right:0" id="docshape21" filled="true" fillcolor="#4471c4" stroked="false">
                <v:fill type="solid"/>
                <w10:wrap type="topAndBottom"/>
              </v:rect>
            </w:pict>
          </mc:Fallback>
        </mc:AlternateContent>
      </w:r>
    </w:p>
    <w:p>
      <w:pPr>
        <w:pStyle w:val="BodyText"/>
        <w:spacing w:before="37"/>
        <w:ind w:left="1340"/>
      </w:pPr>
      <w:bookmarkStart w:name="Mississippi Valley Workforce Development" w:id="11"/>
      <w:bookmarkEnd w:id="11"/>
      <w:r>
        <w:rPr/>
      </w:r>
      <w:bookmarkStart w:name="_bookmark5" w:id="12"/>
      <w:bookmarkEnd w:id="12"/>
      <w:r>
        <w:rPr/>
      </w:r>
      <w:r>
        <w:rPr>
          <w:color w:val="1F3762"/>
          <w:spacing w:val="13"/>
        </w:rPr>
        <w:t>MISSISSIPPI</w:t>
      </w:r>
      <w:r>
        <w:rPr>
          <w:color w:val="1F3762"/>
          <w:spacing w:val="29"/>
        </w:rPr>
        <w:t> </w:t>
      </w:r>
      <w:r>
        <w:rPr>
          <w:color w:val="1F3762"/>
          <w:spacing w:val="12"/>
        </w:rPr>
        <w:t>VALLEY</w:t>
      </w:r>
      <w:r>
        <w:rPr>
          <w:color w:val="1F3762"/>
          <w:spacing w:val="30"/>
        </w:rPr>
        <w:t> </w:t>
      </w:r>
      <w:r>
        <w:rPr>
          <w:color w:val="1F3762"/>
          <w:spacing w:val="13"/>
        </w:rPr>
        <w:t>WORKFORCE</w:t>
      </w:r>
      <w:r>
        <w:rPr>
          <w:color w:val="1F3762"/>
          <w:spacing w:val="32"/>
        </w:rPr>
        <w:t> </w:t>
      </w:r>
      <w:r>
        <w:rPr>
          <w:color w:val="1F3762"/>
          <w:spacing w:val="13"/>
        </w:rPr>
        <w:t>DEVELOPMENT</w:t>
      </w:r>
      <w:r>
        <w:rPr>
          <w:color w:val="1F3762"/>
          <w:spacing w:val="30"/>
        </w:rPr>
        <w:t> </w:t>
      </w:r>
      <w:r>
        <w:rPr>
          <w:color w:val="1F3762"/>
          <w:spacing w:val="12"/>
        </w:rPr>
        <w:t>BOARD</w:t>
      </w:r>
      <w:r>
        <w:rPr>
          <w:color w:val="1F3762"/>
          <w:spacing w:val="30"/>
        </w:rPr>
        <w:t> </w:t>
      </w:r>
      <w:r>
        <w:rPr>
          <w:color w:val="1F3762"/>
          <w:spacing w:val="10"/>
        </w:rPr>
        <w:t>STAFF</w:t>
      </w:r>
    </w:p>
    <w:p>
      <w:pPr>
        <w:spacing w:before="41"/>
        <w:ind w:left="1340" w:right="0" w:firstLine="0"/>
        <w:jc w:val="left"/>
        <w:rPr>
          <w:i/>
          <w:sz w:val="24"/>
        </w:rPr>
      </w:pPr>
      <w:r>
        <w:rPr>
          <w:i/>
          <w:sz w:val="24"/>
        </w:rPr>
        <w:t>Executive</w:t>
      </w:r>
      <w:r>
        <w:rPr>
          <w:i/>
          <w:spacing w:val="-3"/>
          <w:sz w:val="24"/>
        </w:rPr>
        <w:t> </w:t>
      </w:r>
      <w:r>
        <w:rPr>
          <w:i/>
          <w:sz w:val="24"/>
        </w:rPr>
        <w:t>Director</w:t>
      </w:r>
      <w:r>
        <w:rPr>
          <w:i/>
          <w:spacing w:val="-1"/>
          <w:sz w:val="24"/>
        </w:rPr>
        <w:t> </w:t>
      </w:r>
      <w:r>
        <w:rPr>
          <w:i/>
          <w:sz w:val="24"/>
        </w:rPr>
        <w:t>–</w:t>
      </w:r>
      <w:r>
        <w:rPr>
          <w:i/>
          <w:spacing w:val="-1"/>
          <w:sz w:val="24"/>
        </w:rPr>
        <w:t> </w:t>
      </w:r>
      <w:r>
        <w:rPr>
          <w:i/>
          <w:sz w:val="24"/>
        </w:rPr>
        <w:t>Miranda</w:t>
      </w:r>
      <w:r>
        <w:rPr>
          <w:i/>
          <w:spacing w:val="-1"/>
          <w:sz w:val="24"/>
        </w:rPr>
        <w:t> </w:t>
      </w:r>
      <w:r>
        <w:rPr>
          <w:i/>
          <w:spacing w:val="-2"/>
          <w:sz w:val="24"/>
        </w:rPr>
        <w:t>Swafford</w:t>
      </w:r>
    </w:p>
    <w:p>
      <w:pPr>
        <w:pStyle w:val="BodyText"/>
        <w:ind w:left="1340"/>
      </w:pPr>
      <w:r>
        <w:rPr>
          <w:spacing w:val="-2"/>
        </w:rPr>
        <w:t>Responsibilities:</w:t>
      </w:r>
    </w:p>
    <w:p>
      <w:pPr>
        <w:spacing w:after="0"/>
        <w:sectPr>
          <w:type w:val="continuous"/>
          <w:pgSz w:w="12240" w:h="15840"/>
          <w:pgMar w:header="0" w:footer="722" w:top="1420" w:bottom="920" w:left="100" w:right="0"/>
        </w:sectPr>
      </w:pPr>
    </w:p>
    <w:p>
      <w:pPr>
        <w:pStyle w:val="ListParagraph"/>
        <w:numPr>
          <w:ilvl w:val="0"/>
          <w:numId w:val="2"/>
        </w:numPr>
        <w:tabs>
          <w:tab w:pos="2060" w:val="left" w:leader="none"/>
        </w:tabs>
        <w:spacing w:line="240" w:lineRule="auto" w:before="79" w:after="0"/>
        <w:ind w:left="2060" w:right="1788" w:hanging="360"/>
        <w:jc w:val="both"/>
        <w:rPr>
          <w:rFonts w:ascii="Wingdings" w:hAnsi="Wingdings"/>
          <w:sz w:val="20"/>
        </w:rPr>
      </w:pPr>
      <w:r>
        <w:rPr>
          <w:sz w:val="24"/>
        </w:rPr>
        <w:t>Serve as liaison to the MVWDB and the Executive Committee; work closely with the MVWDB</w:t>
      </w:r>
      <w:r>
        <w:rPr>
          <w:spacing w:val="-4"/>
          <w:sz w:val="24"/>
        </w:rPr>
        <w:t> </w:t>
      </w:r>
      <w:r>
        <w:rPr>
          <w:sz w:val="24"/>
        </w:rPr>
        <w:t>chair;</w:t>
      </w:r>
      <w:r>
        <w:rPr>
          <w:spacing w:val="-4"/>
          <w:sz w:val="24"/>
        </w:rPr>
        <w:t> </w:t>
      </w:r>
      <w:r>
        <w:rPr>
          <w:sz w:val="24"/>
        </w:rPr>
        <w:t>interface</w:t>
      </w:r>
      <w:r>
        <w:rPr>
          <w:spacing w:val="-3"/>
          <w:sz w:val="24"/>
        </w:rPr>
        <w:t> </w:t>
      </w:r>
      <w:r>
        <w:rPr>
          <w:sz w:val="24"/>
        </w:rPr>
        <w:t>between</w:t>
      </w:r>
      <w:r>
        <w:rPr>
          <w:spacing w:val="-4"/>
          <w:sz w:val="24"/>
        </w:rPr>
        <w:t> </w:t>
      </w:r>
      <w:r>
        <w:rPr>
          <w:sz w:val="24"/>
        </w:rPr>
        <w:t>MVWDB</w:t>
      </w:r>
      <w:r>
        <w:rPr>
          <w:spacing w:val="-4"/>
          <w:sz w:val="24"/>
        </w:rPr>
        <w:t> </w:t>
      </w:r>
      <w:r>
        <w:rPr>
          <w:sz w:val="24"/>
        </w:rPr>
        <w:t>and</w:t>
      </w:r>
      <w:r>
        <w:rPr>
          <w:spacing w:val="-4"/>
          <w:sz w:val="24"/>
        </w:rPr>
        <w:t> </w:t>
      </w:r>
      <w:r>
        <w:rPr>
          <w:sz w:val="24"/>
        </w:rPr>
        <w:t>the</w:t>
      </w:r>
      <w:r>
        <w:rPr>
          <w:spacing w:val="-5"/>
          <w:sz w:val="24"/>
        </w:rPr>
        <w:t> </w:t>
      </w:r>
      <w:r>
        <w:rPr>
          <w:sz w:val="24"/>
        </w:rPr>
        <w:t>community;</w:t>
      </w:r>
      <w:r>
        <w:rPr>
          <w:spacing w:val="-4"/>
          <w:sz w:val="24"/>
        </w:rPr>
        <w:t> </w:t>
      </w:r>
      <w:r>
        <w:rPr>
          <w:sz w:val="24"/>
        </w:rPr>
        <w:t>participate</w:t>
      </w:r>
      <w:r>
        <w:rPr>
          <w:spacing w:val="-5"/>
          <w:sz w:val="24"/>
        </w:rPr>
        <w:t> </w:t>
      </w:r>
      <w:r>
        <w:rPr>
          <w:sz w:val="24"/>
        </w:rPr>
        <w:t>in</w:t>
      </w:r>
      <w:r>
        <w:rPr>
          <w:spacing w:val="-4"/>
          <w:sz w:val="24"/>
        </w:rPr>
        <w:t> </w:t>
      </w:r>
      <w:r>
        <w:rPr>
          <w:sz w:val="24"/>
        </w:rPr>
        <w:t>and/or staff other community, government, and board committees as necessary.</w:t>
      </w:r>
    </w:p>
    <w:p>
      <w:pPr>
        <w:pStyle w:val="ListParagraph"/>
        <w:numPr>
          <w:ilvl w:val="0"/>
          <w:numId w:val="2"/>
        </w:numPr>
        <w:tabs>
          <w:tab w:pos="2059" w:val="left" w:leader="none"/>
        </w:tabs>
        <w:spacing w:line="240" w:lineRule="auto" w:before="0" w:after="0"/>
        <w:ind w:left="2059" w:right="0" w:hanging="359"/>
        <w:jc w:val="both"/>
        <w:rPr>
          <w:rFonts w:ascii="Wingdings" w:hAnsi="Wingdings"/>
          <w:sz w:val="20"/>
        </w:rPr>
      </w:pPr>
      <w:r>
        <w:rPr>
          <w:sz w:val="24"/>
        </w:rPr>
        <w:t>Provides</w:t>
      </w:r>
      <w:r>
        <w:rPr>
          <w:spacing w:val="-2"/>
          <w:sz w:val="24"/>
        </w:rPr>
        <w:t> </w:t>
      </w:r>
      <w:r>
        <w:rPr>
          <w:sz w:val="24"/>
        </w:rPr>
        <w:t>staff</w:t>
      </w:r>
      <w:r>
        <w:rPr>
          <w:spacing w:val="-2"/>
          <w:sz w:val="24"/>
        </w:rPr>
        <w:t> </w:t>
      </w:r>
      <w:r>
        <w:rPr>
          <w:sz w:val="24"/>
        </w:rPr>
        <w:t>support</w:t>
      </w:r>
      <w:r>
        <w:rPr>
          <w:spacing w:val="-1"/>
          <w:sz w:val="24"/>
        </w:rPr>
        <w:t> </w:t>
      </w:r>
      <w:r>
        <w:rPr>
          <w:sz w:val="24"/>
        </w:rPr>
        <w:t>to</w:t>
      </w:r>
      <w:r>
        <w:rPr>
          <w:spacing w:val="1"/>
          <w:sz w:val="24"/>
        </w:rPr>
        <w:t> </w:t>
      </w:r>
      <w:r>
        <w:rPr>
          <w:sz w:val="24"/>
        </w:rPr>
        <w:t>the</w:t>
      </w:r>
      <w:r>
        <w:rPr>
          <w:spacing w:val="-2"/>
          <w:sz w:val="24"/>
        </w:rPr>
        <w:t> </w:t>
      </w:r>
      <w:r>
        <w:rPr>
          <w:sz w:val="24"/>
        </w:rPr>
        <w:t>Board,</w:t>
      </w:r>
      <w:r>
        <w:rPr>
          <w:spacing w:val="-1"/>
          <w:sz w:val="24"/>
        </w:rPr>
        <w:t> </w:t>
      </w:r>
      <w:r>
        <w:rPr>
          <w:sz w:val="24"/>
        </w:rPr>
        <w:t>CEOs,</w:t>
      </w:r>
      <w:r>
        <w:rPr>
          <w:spacing w:val="-1"/>
          <w:sz w:val="24"/>
        </w:rPr>
        <w:t> </w:t>
      </w:r>
      <w:r>
        <w:rPr>
          <w:sz w:val="24"/>
        </w:rPr>
        <w:t>and</w:t>
      </w:r>
      <w:r>
        <w:rPr>
          <w:spacing w:val="-1"/>
          <w:sz w:val="24"/>
        </w:rPr>
        <w:t> </w:t>
      </w:r>
      <w:r>
        <w:rPr>
          <w:sz w:val="24"/>
        </w:rPr>
        <w:t>its</w:t>
      </w:r>
      <w:r>
        <w:rPr>
          <w:spacing w:val="-1"/>
          <w:sz w:val="24"/>
        </w:rPr>
        <w:t> </w:t>
      </w:r>
      <w:r>
        <w:rPr>
          <w:spacing w:val="-2"/>
          <w:sz w:val="24"/>
        </w:rPr>
        <w:t>committees.</w:t>
      </w:r>
    </w:p>
    <w:p>
      <w:pPr>
        <w:pStyle w:val="ListParagraph"/>
        <w:numPr>
          <w:ilvl w:val="0"/>
          <w:numId w:val="2"/>
        </w:numPr>
        <w:tabs>
          <w:tab w:pos="2059" w:val="left" w:leader="none"/>
        </w:tabs>
        <w:spacing w:line="240" w:lineRule="auto" w:before="0" w:after="0"/>
        <w:ind w:left="2059" w:right="0" w:hanging="359"/>
        <w:jc w:val="both"/>
        <w:rPr>
          <w:rFonts w:ascii="Wingdings" w:hAnsi="Wingdings"/>
          <w:sz w:val="20"/>
        </w:rPr>
      </w:pPr>
      <w:r>
        <w:rPr>
          <w:sz w:val="24"/>
        </w:rPr>
        <w:t>Represent</w:t>
      </w:r>
      <w:r>
        <w:rPr>
          <w:spacing w:val="-4"/>
          <w:sz w:val="24"/>
        </w:rPr>
        <w:t> </w:t>
      </w:r>
      <w:r>
        <w:rPr>
          <w:sz w:val="24"/>
        </w:rPr>
        <w:t>the</w:t>
      </w:r>
      <w:r>
        <w:rPr>
          <w:spacing w:val="-3"/>
          <w:sz w:val="24"/>
        </w:rPr>
        <w:t> </w:t>
      </w:r>
      <w:r>
        <w:rPr>
          <w:sz w:val="24"/>
        </w:rPr>
        <w:t>MVWDB</w:t>
      </w:r>
      <w:r>
        <w:rPr>
          <w:spacing w:val="1"/>
          <w:sz w:val="24"/>
        </w:rPr>
        <w:t> </w:t>
      </w:r>
      <w:r>
        <w:rPr>
          <w:sz w:val="24"/>
        </w:rPr>
        <w:t>at</w:t>
      </w:r>
      <w:r>
        <w:rPr>
          <w:spacing w:val="-2"/>
          <w:sz w:val="24"/>
        </w:rPr>
        <w:t> </w:t>
      </w:r>
      <w:r>
        <w:rPr>
          <w:sz w:val="24"/>
        </w:rPr>
        <w:t>regional,</w:t>
      </w:r>
      <w:r>
        <w:rPr>
          <w:spacing w:val="-2"/>
          <w:sz w:val="24"/>
        </w:rPr>
        <w:t> </w:t>
      </w:r>
      <w:r>
        <w:rPr>
          <w:sz w:val="24"/>
        </w:rPr>
        <w:t>national,</w:t>
      </w:r>
      <w:r>
        <w:rPr>
          <w:spacing w:val="-2"/>
          <w:sz w:val="24"/>
        </w:rPr>
        <w:t> </w:t>
      </w:r>
      <w:r>
        <w:rPr>
          <w:sz w:val="24"/>
        </w:rPr>
        <w:t>and local</w:t>
      </w:r>
      <w:r>
        <w:rPr>
          <w:spacing w:val="-2"/>
          <w:sz w:val="24"/>
        </w:rPr>
        <w:t> </w:t>
      </w:r>
      <w:r>
        <w:rPr>
          <w:sz w:val="24"/>
        </w:rPr>
        <w:t>meetings</w:t>
      </w:r>
      <w:r>
        <w:rPr>
          <w:spacing w:val="-2"/>
          <w:sz w:val="24"/>
        </w:rPr>
        <w:t> </w:t>
      </w:r>
      <w:r>
        <w:rPr>
          <w:sz w:val="24"/>
        </w:rPr>
        <w:t>and</w:t>
      </w:r>
      <w:r>
        <w:rPr>
          <w:spacing w:val="-1"/>
          <w:sz w:val="24"/>
        </w:rPr>
        <w:t> </w:t>
      </w:r>
      <w:r>
        <w:rPr>
          <w:spacing w:val="-2"/>
          <w:sz w:val="24"/>
        </w:rPr>
        <w:t>conferences.</w:t>
      </w:r>
    </w:p>
    <w:p>
      <w:pPr>
        <w:pStyle w:val="ListParagraph"/>
        <w:numPr>
          <w:ilvl w:val="0"/>
          <w:numId w:val="2"/>
        </w:numPr>
        <w:tabs>
          <w:tab w:pos="2059" w:val="left" w:leader="none"/>
        </w:tabs>
        <w:spacing w:line="240" w:lineRule="auto" w:before="0" w:after="0"/>
        <w:ind w:left="2059" w:right="0" w:hanging="359"/>
        <w:jc w:val="both"/>
        <w:rPr>
          <w:rFonts w:ascii="Wingdings" w:hAnsi="Wingdings"/>
          <w:sz w:val="20"/>
        </w:rPr>
      </w:pPr>
      <w:r>
        <w:rPr>
          <w:sz w:val="24"/>
        </w:rPr>
        <w:t>Works</w:t>
      </w:r>
      <w:r>
        <w:rPr>
          <w:spacing w:val="-4"/>
          <w:sz w:val="24"/>
        </w:rPr>
        <w:t> </w:t>
      </w:r>
      <w:r>
        <w:rPr>
          <w:sz w:val="24"/>
        </w:rPr>
        <w:t>collaboratively</w:t>
      </w:r>
      <w:r>
        <w:rPr>
          <w:spacing w:val="-1"/>
          <w:sz w:val="24"/>
        </w:rPr>
        <w:t> </w:t>
      </w:r>
      <w:r>
        <w:rPr>
          <w:sz w:val="24"/>
        </w:rPr>
        <w:t>with</w:t>
      </w:r>
      <w:r>
        <w:rPr>
          <w:spacing w:val="-1"/>
          <w:sz w:val="24"/>
        </w:rPr>
        <w:t> </w:t>
      </w:r>
      <w:r>
        <w:rPr>
          <w:sz w:val="24"/>
        </w:rPr>
        <w:t>the</w:t>
      </w:r>
      <w:r>
        <w:rPr>
          <w:spacing w:val="-2"/>
          <w:sz w:val="24"/>
        </w:rPr>
        <w:t> </w:t>
      </w:r>
      <w:r>
        <w:rPr>
          <w:sz w:val="24"/>
        </w:rPr>
        <w:t>state</w:t>
      </w:r>
      <w:r>
        <w:rPr>
          <w:spacing w:val="-2"/>
          <w:sz w:val="24"/>
        </w:rPr>
        <w:t> </w:t>
      </w:r>
      <w:r>
        <w:rPr>
          <w:sz w:val="24"/>
        </w:rPr>
        <w:t>and</w:t>
      </w:r>
      <w:r>
        <w:rPr>
          <w:spacing w:val="-2"/>
          <w:sz w:val="24"/>
        </w:rPr>
        <w:t> </w:t>
      </w:r>
      <w:r>
        <w:rPr>
          <w:sz w:val="24"/>
        </w:rPr>
        <w:t>other</w:t>
      </w:r>
      <w:r>
        <w:rPr>
          <w:spacing w:val="-2"/>
          <w:sz w:val="24"/>
        </w:rPr>
        <w:t> </w:t>
      </w:r>
      <w:r>
        <w:rPr>
          <w:sz w:val="24"/>
        </w:rPr>
        <w:t>local</w:t>
      </w:r>
      <w:r>
        <w:rPr>
          <w:spacing w:val="-1"/>
          <w:sz w:val="24"/>
        </w:rPr>
        <w:t> </w:t>
      </w:r>
      <w:r>
        <w:rPr>
          <w:sz w:val="24"/>
        </w:rPr>
        <w:t>workforce</w:t>
      </w:r>
      <w:r>
        <w:rPr>
          <w:spacing w:val="-2"/>
          <w:sz w:val="24"/>
        </w:rPr>
        <w:t> </w:t>
      </w:r>
      <w:r>
        <w:rPr>
          <w:sz w:val="24"/>
        </w:rPr>
        <w:t>boards</w:t>
      </w:r>
      <w:r>
        <w:rPr>
          <w:spacing w:val="-1"/>
          <w:sz w:val="24"/>
        </w:rPr>
        <w:t> </w:t>
      </w:r>
      <w:r>
        <w:rPr>
          <w:sz w:val="24"/>
        </w:rPr>
        <w:t>across</w:t>
      </w:r>
      <w:r>
        <w:rPr>
          <w:spacing w:val="-1"/>
          <w:sz w:val="24"/>
        </w:rPr>
        <w:t> </w:t>
      </w:r>
      <w:r>
        <w:rPr>
          <w:spacing w:val="-2"/>
          <w:sz w:val="24"/>
        </w:rPr>
        <w:t>Iowa.</w:t>
      </w:r>
    </w:p>
    <w:p>
      <w:pPr>
        <w:pStyle w:val="ListParagraph"/>
        <w:numPr>
          <w:ilvl w:val="0"/>
          <w:numId w:val="2"/>
        </w:numPr>
        <w:tabs>
          <w:tab w:pos="2060" w:val="left" w:leader="none"/>
        </w:tabs>
        <w:spacing w:line="240" w:lineRule="auto" w:before="0" w:after="0"/>
        <w:ind w:left="2060" w:right="1521" w:hanging="360"/>
        <w:jc w:val="left"/>
        <w:rPr>
          <w:rFonts w:ascii="Wingdings" w:hAnsi="Wingdings"/>
          <w:sz w:val="20"/>
        </w:rPr>
      </w:pPr>
      <w:r>
        <w:rPr>
          <w:sz w:val="24"/>
        </w:rPr>
        <w:t>Coordinate with Iowa Workforce Development and American Job Center Divisions and/or</w:t>
      </w:r>
      <w:r>
        <w:rPr>
          <w:spacing w:val="-5"/>
          <w:sz w:val="24"/>
        </w:rPr>
        <w:t> </w:t>
      </w:r>
      <w:r>
        <w:rPr>
          <w:sz w:val="24"/>
        </w:rPr>
        <w:t>outside</w:t>
      </w:r>
      <w:r>
        <w:rPr>
          <w:spacing w:val="-5"/>
          <w:sz w:val="24"/>
        </w:rPr>
        <w:t> </w:t>
      </w:r>
      <w:r>
        <w:rPr>
          <w:sz w:val="24"/>
        </w:rPr>
        <w:t>government</w:t>
      </w:r>
      <w:r>
        <w:rPr>
          <w:spacing w:val="-4"/>
          <w:sz w:val="24"/>
        </w:rPr>
        <w:t> </w:t>
      </w:r>
      <w:r>
        <w:rPr>
          <w:sz w:val="24"/>
        </w:rPr>
        <w:t>agencies;</w:t>
      </w:r>
      <w:r>
        <w:rPr>
          <w:spacing w:val="-4"/>
          <w:sz w:val="24"/>
        </w:rPr>
        <w:t> </w:t>
      </w:r>
      <w:r>
        <w:rPr>
          <w:sz w:val="24"/>
        </w:rPr>
        <w:t>develop</w:t>
      </w:r>
      <w:r>
        <w:rPr>
          <w:spacing w:val="-4"/>
          <w:sz w:val="24"/>
        </w:rPr>
        <w:t> </w:t>
      </w:r>
      <w:r>
        <w:rPr>
          <w:sz w:val="24"/>
        </w:rPr>
        <w:t>and</w:t>
      </w:r>
      <w:r>
        <w:rPr>
          <w:spacing w:val="-2"/>
          <w:sz w:val="24"/>
        </w:rPr>
        <w:t> </w:t>
      </w:r>
      <w:r>
        <w:rPr>
          <w:sz w:val="24"/>
        </w:rPr>
        <w:t>modify</w:t>
      </w:r>
      <w:r>
        <w:rPr>
          <w:spacing w:val="-4"/>
          <w:sz w:val="24"/>
        </w:rPr>
        <w:t> </w:t>
      </w:r>
      <w:r>
        <w:rPr>
          <w:sz w:val="24"/>
        </w:rPr>
        <w:t>policies</w:t>
      </w:r>
      <w:r>
        <w:rPr>
          <w:spacing w:val="-4"/>
          <w:sz w:val="24"/>
        </w:rPr>
        <w:t> </w:t>
      </w:r>
      <w:r>
        <w:rPr>
          <w:sz w:val="24"/>
        </w:rPr>
        <w:t>and</w:t>
      </w:r>
      <w:r>
        <w:rPr>
          <w:spacing w:val="-4"/>
          <w:sz w:val="24"/>
        </w:rPr>
        <w:t> </w:t>
      </w:r>
      <w:r>
        <w:rPr>
          <w:sz w:val="24"/>
        </w:rPr>
        <w:t>standard</w:t>
      </w:r>
      <w:r>
        <w:rPr>
          <w:spacing w:val="-4"/>
          <w:sz w:val="24"/>
        </w:rPr>
        <w:t> </w:t>
      </w:r>
      <w:r>
        <w:rPr>
          <w:sz w:val="24"/>
        </w:rPr>
        <w:t>operating procedures to ensure program compliance with regulatory requirements and changes for the Local Area.</w:t>
      </w:r>
    </w:p>
    <w:p>
      <w:pPr>
        <w:pStyle w:val="ListParagraph"/>
        <w:numPr>
          <w:ilvl w:val="0"/>
          <w:numId w:val="2"/>
        </w:numPr>
        <w:tabs>
          <w:tab w:pos="2059" w:val="left" w:leader="none"/>
        </w:tabs>
        <w:spacing w:line="240" w:lineRule="auto" w:before="0" w:after="0"/>
        <w:ind w:left="2059" w:right="1457" w:hanging="360"/>
        <w:jc w:val="left"/>
        <w:rPr>
          <w:rFonts w:ascii="Wingdings" w:hAnsi="Wingdings"/>
          <w:sz w:val="20"/>
        </w:rPr>
      </w:pPr>
      <w:r>
        <w:rPr>
          <w:sz w:val="24"/>
        </w:rPr>
        <w:t>Keep</w:t>
      </w:r>
      <w:r>
        <w:rPr>
          <w:spacing w:val="-5"/>
          <w:sz w:val="24"/>
        </w:rPr>
        <w:t> </w:t>
      </w:r>
      <w:r>
        <w:rPr>
          <w:sz w:val="24"/>
        </w:rPr>
        <w:t>up-to-date</w:t>
      </w:r>
      <w:r>
        <w:rPr>
          <w:spacing w:val="-5"/>
          <w:sz w:val="24"/>
        </w:rPr>
        <w:t> </w:t>
      </w:r>
      <w:r>
        <w:rPr>
          <w:sz w:val="24"/>
        </w:rPr>
        <w:t>and</w:t>
      </w:r>
      <w:r>
        <w:rPr>
          <w:spacing w:val="-3"/>
          <w:sz w:val="24"/>
        </w:rPr>
        <w:t> </w:t>
      </w:r>
      <w:r>
        <w:rPr>
          <w:sz w:val="24"/>
        </w:rPr>
        <w:t>analyze</w:t>
      </w:r>
      <w:r>
        <w:rPr>
          <w:spacing w:val="-5"/>
          <w:sz w:val="24"/>
        </w:rPr>
        <w:t> </w:t>
      </w:r>
      <w:r>
        <w:rPr>
          <w:sz w:val="24"/>
        </w:rPr>
        <w:t>existing</w:t>
      </w:r>
      <w:r>
        <w:rPr>
          <w:spacing w:val="-5"/>
          <w:sz w:val="24"/>
        </w:rPr>
        <w:t> </w:t>
      </w:r>
      <w:r>
        <w:rPr>
          <w:sz w:val="24"/>
        </w:rPr>
        <w:t>and</w:t>
      </w:r>
      <w:r>
        <w:rPr>
          <w:spacing w:val="-5"/>
          <w:sz w:val="24"/>
        </w:rPr>
        <w:t> </w:t>
      </w:r>
      <w:r>
        <w:rPr>
          <w:sz w:val="24"/>
        </w:rPr>
        <w:t>proposed</w:t>
      </w:r>
      <w:r>
        <w:rPr>
          <w:spacing w:val="-5"/>
          <w:sz w:val="24"/>
        </w:rPr>
        <w:t> </w:t>
      </w:r>
      <w:r>
        <w:rPr>
          <w:sz w:val="24"/>
        </w:rPr>
        <w:t>legislation,</w:t>
      </w:r>
      <w:r>
        <w:rPr>
          <w:spacing w:val="-5"/>
          <w:sz w:val="24"/>
        </w:rPr>
        <w:t> </w:t>
      </w:r>
      <w:r>
        <w:rPr>
          <w:sz w:val="24"/>
        </w:rPr>
        <w:t>regulations,</w:t>
      </w:r>
      <w:r>
        <w:rPr>
          <w:spacing w:val="-5"/>
          <w:sz w:val="24"/>
        </w:rPr>
        <w:t> </w:t>
      </w:r>
      <w:r>
        <w:rPr>
          <w:sz w:val="24"/>
        </w:rPr>
        <w:t>and</w:t>
      </w:r>
      <w:r>
        <w:rPr>
          <w:spacing w:val="-5"/>
          <w:sz w:val="24"/>
        </w:rPr>
        <w:t> </w:t>
      </w:r>
      <w:r>
        <w:rPr>
          <w:sz w:val="24"/>
        </w:rPr>
        <w:t>directives for impact on program operations.</w:t>
      </w:r>
    </w:p>
    <w:p>
      <w:pPr>
        <w:pStyle w:val="ListParagraph"/>
        <w:numPr>
          <w:ilvl w:val="0"/>
          <w:numId w:val="2"/>
        </w:numPr>
        <w:tabs>
          <w:tab w:pos="2060" w:val="left" w:leader="none"/>
        </w:tabs>
        <w:spacing w:line="240" w:lineRule="auto" w:before="0" w:after="0"/>
        <w:ind w:left="2060" w:right="1815" w:hanging="360"/>
        <w:jc w:val="left"/>
        <w:rPr>
          <w:rFonts w:ascii="Wingdings" w:hAnsi="Wingdings"/>
          <w:sz w:val="20"/>
        </w:rPr>
      </w:pPr>
      <w:r>
        <w:rPr>
          <w:sz w:val="24"/>
        </w:rPr>
        <w:t>Transform</w:t>
      </w:r>
      <w:r>
        <w:rPr>
          <w:spacing w:val="-4"/>
          <w:sz w:val="24"/>
        </w:rPr>
        <w:t> </w:t>
      </w:r>
      <w:r>
        <w:rPr>
          <w:sz w:val="24"/>
        </w:rPr>
        <w:t>workforce</w:t>
      </w:r>
      <w:r>
        <w:rPr>
          <w:spacing w:val="-5"/>
          <w:sz w:val="24"/>
        </w:rPr>
        <w:t> </w:t>
      </w:r>
      <w:r>
        <w:rPr>
          <w:sz w:val="24"/>
        </w:rPr>
        <w:t>metrics,</w:t>
      </w:r>
      <w:r>
        <w:rPr>
          <w:spacing w:val="-4"/>
          <w:sz w:val="24"/>
        </w:rPr>
        <w:t> </w:t>
      </w:r>
      <w:r>
        <w:rPr>
          <w:sz w:val="24"/>
        </w:rPr>
        <w:t>policies,</w:t>
      </w:r>
      <w:r>
        <w:rPr>
          <w:spacing w:val="-4"/>
          <w:sz w:val="24"/>
        </w:rPr>
        <w:t> </w:t>
      </w:r>
      <w:r>
        <w:rPr>
          <w:sz w:val="24"/>
        </w:rPr>
        <w:t>and</w:t>
      </w:r>
      <w:r>
        <w:rPr>
          <w:spacing w:val="-4"/>
          <w:sz w:val="24"/>
        </w:rPr>
        <w:t> </w:t>
      </w:r>
      <w:r>
        <w:rPr>
          <w:sz w:val="24"/>
        </w:rPr>
        <w:t>mandates</w:t>
      </w:r>
      <w:r>
        <w:rPr>
          <w:spacing w:val="-4"/>
          <w:sz w:val="24"/>
        </w:rPr>
        <w:t> </w:t>
      </w:r>
      <w:r>
        <w:rPr>
          <w:sz w:val="24"/>
        </w:rPr>
        <w:t>into</w:t>
      </w:r>
      <w:r>
        <w:rPr>
          <w:spacing w:val="-4"/>
          <w:sz w:val="24"/>
        </w:rPr>
        <w:t> </w:t>
      </w:r>
      <w:r>
        <w:rPr>
          <w:sz w:val="24"/>
        </w:rPr>
        <w:t>actionable</w:t>
      </w:r>
      <w:r>
        <w:rPr>
          <w:spacing w:val="-5"/>
          <w:sz w:val="24"/>
        </w:rPr>
        <w:t> </w:t>
      </w:r>
      <w:r>
        <w:rPr>
          <w:sz w:val="24"/>
        </w:rPr>
        <w:t>goals</w:t>
      </w:r>
      <w:r>
        <w:rPr>
          <w:spacing w:val="-3"/>
          <w:sz w:val="24"/>
        </w:rPr>
        <w:t> </w:t>
      </w:r>
      <w:r>
        <w:rPr>
          <w:sz w:val="24"/>
        </w:rPr>
        <w:t>and</w:t>
      </w:r>
      <w:r>
        <w:rPr>
          <w:spacing w:val="-4"/>
          <w:sz w:val="24"/>
        </w:rPr>
        <w:t> </w:t>
      </w:r>
      <w:r>
        <w:rPr>
          <w:sz w:val="24"/>
        </w:rPr>
        <w:t>ensure sufficient development of the system and proper allocation of resources.</w:t>
      </w:r>
    </w:p>
    <w:p>
      <w:pPr>
        <w:pStyle w:val="ListParagraph"/>
        <w:numPr>
          <w:ilvl w:val="0"/>
          <w:numId w:val="2"/>
        </w:numPr>
        <w:tabs>
          <w:tab w:pos="2060" w:val="left" w:leader="none"/>
        </w:tabs>
        <w:spacing w:line="240" w:lineRule="auto" w:before="0" w:after="0"/>
        <w:ind w:left="2060" w:right="2153" w:hanging="360"/>
        <w:jc w:val="left"/>
        <w:rPr>
          <w:rFonts w:ascii="Wingdings" w:hAnsi="Wingdings"/>
          <w:sz w:val="20"/>
        </w:rPr>
      </w:pPr>
      <w:r>
        <w:rPr>
          <w:sz w:val="24"/>
        </w:rPr>
        <w:t>Develop criteria for evaluating systems and measurement of performance and effectiveness</w:t>
      </w:r>
      <w:r>
        <w:rPr>
          <w:spacing w:val="-5"/>
          <w:sz w:val="24"/>
        </w:rPr>
        <w:t> </w:t>
      </w:r>
      <w:r>
        <w:rPr>
          <w:sz w:val="24"/>
        </w:rPr>
        <w:t>of</w:t>
      </w:r>
      <w:r>
        <w:rPr>
          <w:spacing w:val="-4"/>
          <w:sz w:val="24"/>
        </w:rPr>
        <w:t> </w:t>
      </w:r>
      <w:r>
        <w:rPr>
          <w:sz w:val="24"/>
        </w:rPr>
        <w:t>existing</w:t>
      </w:r>
      <w:r>
        <w:rPr>
          <w:spacing w:val="-5"/>
          <w:sz w:val="24"/>
        </w:rPr>
        <w:t> </w:t>
      </w:r>
      <w:r>
        <w:rPr>
          <w:sz w:val="24"/>
        </w:rPr>
        <w:t>and</w:t>
      </w:r>
      <w:r>
        <w:rPr>
          <w:spacing w:val="-5"/>
          <w:sz w:val="24"/>
        </w:rPr>
        <w:t> </w:t>
      </w:r>
      <w:r>
        <w:rPr>
          <w:sz w:val="24"/>
        </w:rPr>
        <w:t>proposed</w:t>
      </w:r>
      <w:r>
        <w:rPr>
          <w:spacing w:val="-5"/>
          <w:sz w:val="24"/>
        </w:rPr>
        <w:t> </w:t>
      </w:r>
      <w:r>
        <w:rPr>
          <w:sz w:val="24"/>
        </w:rPr>
        <w:t>Workforce</w:t>
      </w:r>
      <w:r>
        <w:rPr>
          <w:spacing w:val="-4"/>
          <w:sz w:val="24"/>
        </w:rPr>
        <w:t> </w:t>
      </w:r>
      <w:r>
        <w:rPr>
          <w:sz w:val="24"/>
        </w:rPr>
        <w:t>Innovation</w:t>
      </w:r>
      <w:r>
        <w:rPr>
          <w:spacing w:val="-5"/>
          <w:sz w:val="24"/>
        </w:rPr>
        <w:t> </w:t>
      </w:r>
      <w:r>
        <w:rPr>
          <w:sz w:val="24"/>
        </w:rPr>
        <w:t>and</w:t>
      </w:r>
      <w:r>
        <w:rPr>
          <w:spacing w:val="-5"/>
          <w:sz w:val="24"/>
        </w:rPr>
        <w:t> </w:t>
      </w:r>
      <w:r>
        <w:rPr>
          <w:sz w:val="24"/>
        </w:rPr>
        <w:t>Opportunity</w:t>
      </w:r>
      <w:r>
        <w:rPr>
          <w:spacing w:val="-5"/>
          <w:sz w:val="24"/>
        </w:rPr>
        <w:t> </w:t>
      </w:r>
      <w:r>
        <w:rPr>
          <w:sz w:val="24"/>
        </w:rPr>
        <w:t>Act </w:t>
      </w:r>
      <w:r>
        <w:rPr>
          <w:spacing w:val="-2"/>
          <w:sz w:val="24"/>
        </w:rPr>
        <w:t>activities.</w:t>
      </w:r>
    </w:p>
    <w:p>
      <w:pPr>
        <w:pStyle w:val="ListParagraph"/>
        <w:numPr>
          <w:ilvl w:val="0"/>
          <w:numId w:val="2"/>
        </w:numPr>
        <w:tabs>
          <w:tab w:pos="2060" w:val="left" w:leader="none"/>
        </w:tabs>
        <w:spacing w:line="240" w:lineRule="auto" w:before="0" w:after="0"/>
        <w:ind w:left="2060" w:right="1477" w:hanging="360"/>
        <w:jc w:val="left"/>
        <w:rPr>
          <w:rFonts w:ascii="Wingdings" w:hAnsi="Wingdings"/>
          <w:sz w:val="20"/>
        </w:rPr>
      </w:pPr>
      <w:r>
        <w:rPr>
          <w:sz w:val="24"/>
        </w:rPr>
        <w:t>Directs</w:t>
      </w:r>
      <w:r>
        <w:rPr>
          <w:spacing w:val="-4"/>
          <w:sz w:val="24"/>
        </w:rPr>
        <w:t> </w:t>
      </w:r>
      <w:r>
        <w:rPr>
          <w:sz w:val="24"/>
        </w:rPr>
        <w:t>the</w:t>
      </w:r>
      <w:r>
        <w:rPr>
          <w:spacing w:val="-5"/>
          <w:sz w:val="24"/>
        </w:rPr>
        <w:t> </w:t>
      </w:r>
      <w:r>
        <w:rPr>
          <w:sz w:val="24"/>
        </w:rPr>
        <w:t>fiscal</w:t>
      </w:r>
      <w:r>
        <w:rPr>
          <w:spacing w:val="-4"/>
          <w:sz w:val="24"/>
        </w:rPr>
        <w:t> </w:t>
      </w:r>
      <w:r>
        <w:rPr>
          <w:sz w:val="24"/>
        </w:rPr>
        <w:t>and</w:t>
      </w:r>
      <w:r>
        <w:rPr>
          <w:spacing w:val="-4"/>
          <w:sz w:val="24"/>
        </w:rPr>
        <w:t> </w:t>
      </w:r>
      <w:r>
        <w:rPr>
          <w:sz w:val="24"/>
        </w:rPr>
        <w:t>reporting</w:t>
      </w:r>
      <w:r>
        <w:rPr>
          <w:spacing w:val="-4"/>
          <w:sz w:val="24"/>
        </w:rPr>
        <w:t> </w:t>
      </w:r>
      <w:r>
        <w:rPr>
          <w:sz w:val="24"/>
        </w:rPr>
        <w:t>processes</w:t>
      </w:r>
      <w:r>
        <w:rPr>
          <w:spacing w:val="-4"/>
          <w:sz w:val="24"/>
        </w:rPr>
        <w:t> </w:t>
      </w:r>
      <w:r>
        <w:rPr>
          <w:sz w:val="24"/>
        </w:rPr>
        <w:t>for</w:t>
      </w:r>
      <w:r>
        <w:rPr>
          <w:spacing w:val="-5"/>
          <w:sz w:val="24"/>
        </w:rPr>
        <w:t> </w:t>
      </w:r>
      <w:r>
        <w:rPr>
          <w:sz w:val="24"/>
        </w:rPr>
        <w:t>federal,</w:t>
      </w:r>
      <w:r>
        <w:rPr>
          <w:spacing w:val="-4"/>
          <w:sz w:val="24"/>
        </w:rPr>
        <w:t> </w:t>
      </w:r>
      <w:r>
        <w:rPr>
          <w:sz w:val="24"/>
        </w:rPr>
        <w:t>state,</w:t>
      </w:r>
      <w:r>
        <w:rPr>
          <w:spacing w:val="-4"/>
          <w:sz w:val="24"/>
        </w:rPr>
        <w:t> </w:t>
      </w:r>
      <w:r>
        <w:rPr>
          <w:sz w:val="24"/>
        </w:rPr>
        <w:t>and</w:t>
      </w:r>
      <w:r>
        <w:rPr>
          <w:spacing w:val="-4"/>
          <w:sz w:val="24"/>
        </w:rPr>
        <w:t> </w:t>
      </w:r>
      <w:r>
        <w:rPr>
          <w:sz w:val="24"/>
        </w:rPr>
        <w:t>local</w:t>
      </w:r>
      <w:r>
        <w:rPr>
          <w:spacing w:val="-4"/>
          <w:sz w:val="24"/>
        </w:rPr>
        <w:t> </w:t>
      </w:r>
      <w:r>
        <w:rPr>
          <w:sz w:val="24"/>
        </w:rPr>
        <w:t>grants</w:t>
      </w:r>
      <w:r>
        <w:rPr>
          <w:spacing w:val="-2"/>
          <w:sz w:val="24"/>
        </w:rPr>
        <w:t> </w:t>
      </w:r>
      <w:r>
        <w:rPr>
          <w:sz w:val="24"/>
        </w:rPr>
        <w:t>in</w:t>
      </w:r>
      <w:r>
        <w:rPr>
          <w:spacing w:val="-4"/>
          <w:sz w:val="24"/>
        </w:rPr>
        <w:t> </w:t>
      </w:r>
      <w:r>
        <w:rPr>
          <w:sz w:val="24"/>
        </w:rPr>
        <w:t>accordance with applicable regulations and has the ability to appropriately delegate and oversee the successful completion of those duties.</w:t>
      </w:r>
    </w:p>
    <w:p>
      <w:pPr>
        <w:pStyle w:val="ListParagraph"/>
        <w:numPr>
          <w:ilvl w:val="0"/>
          <w:numId w:val="2"/>
        </w:numPr>
        <w:tabs>
          <w:tab w:pos="2060" w:val="left" w:leader="none"/>
        </w:tabs>
        <w:spacing w:line="240" w:lineRule="auto" w:before="0" w:after="0"/>
        <w:ind w:left="2060" w:right="1615" w:hanging="360"/>
        <w:jc w:val="left"/>
        <w:rPr>
          <w:rFonts w:ascii="Wingdings" w:hAnsi="Wingdings"/>
          <w:sz w:val="20"/>
        </w:rPr>
      </w:pPr>
      <w:r>
        <w:rPr>
          <w:sz w:val="24"/>
        </w:rPr>
        <w:t>Direct</w:t>
      </w:r>
      <w:r>
        <w:rPr>
          <w:spacing w:val="-4"/>
          <w:sz w:val="24"/>
        </w:rPr>
        <w:t> </w:t>
      </w:r>
      <w:r>
        <w:rPr>
          <w:sz w:val="24"/>
        </w:rPr>
        <w:t>monitoring</w:t>
      </w:r>
      <w:r>
        <w:rPr>
          <w:spacing w:val="-4"/>
          <w:sz w:val="24"/>
        </w:rPr>
        <w:t> </w:t>
      </w:r>
      <w:r>
        <w:rPr>
          <w:sz w:val="24"/>
        </w:rPr>
        <w:t>and</w:t>
      </w:r>
      <w:r>
        <w:rPr>
          <w:spacing w:val="-4"/>
          <w:sz w:val="24"/>
        </w:rPr>
        <w:t> </w:t>
      </w:r>
      <w:r>
        <w:rPr>
          <w:sz w:val="24"/>
        </w:rPr>
        <w:t>oversight</w:t>
      </w:r>
      <w:r>
        <w:rPr>
          <w:spacing w:val="-4"/>
          <w:sz w:val="24"/>
        </w:rPr>
        <w:t> </w:t>
      </w:r>
      <w:r>
        <w:rPr>
          <w:sz w:val="24"/>
        </w:rPr>
        <w:t>of</w:t>
      </w:r>
      <w:r>
        <w:rPr>
          <w:spacing w:val="-5"/>
          <w:sz w:val="24"/>
        </w:rPr>
        <w:t> </w:t>
      </w:r>
      <w:r>
        <w:rPr>
          <w:sz w:val="24"/>
        </w:rPr>
        <w:t>board</w:t>
      </w:r>
      <w:r>
        <w:rPr>
          <w:spacing w:val="-2"/>
          <w:sz w:val="24"/>
        </w:rPr>
        <w:t> </w:t>
      </w:r>
      <w:r>
        <w:rPr>
          <w:sz w:val="24"/>
        </w:rPr>
        <w:t>contracts</w:t>
      </w:r>
      <w:r>
        <w:rPr>
          <w:spacing w:val="-2"/>
          <w:sz w:val="24"/>
        </w:rPr>
        <w:t> </w:t>
      </w:r>
      <w:r>
        <w:rPr>
          <w:sz w:val="24"/>
        </w:rPr>
        <w:t>and</w:t>
      </w:r>
      <w:r>
        <w:rPr>
          <w:spacing w:val="-4"/>
          <w:sz w:val="24"/>
        </w:rPr>
        <w:t> </w:t>
      </w:r>
      <w:r>
        <w:rPr>
          <w:sz w:val="24"/>
        </w:rPr>
        <w:t>grants</w:t>
      </w:r>
      <w:r>
        <w:rPr>
          <w:spacing w:val="-4"/>
          <w:sz w:val="24"/>
        </w:rPr>
        <w:t> </w:t>
      </w:r>
      <w:r>
        <w:rPr>
          <w:sz w:val="24"/>
        </w:rPr>
        <w:t>received</w:t>
      </w:r>
      <w:r>
        <w:rPr>
          <w:spacing w:val="-4"/>
          <w:sz w:val="24"/>
        </w:rPr>
        <w:t> </w:t>
      </w:r>
      <w:r>
        <w:rPr>
          <w:sz w:val="24"/>
        </w:rPr>
        <w:t>by</w:t>
      </w:r>
      <w:r>
        <w:rPr>
          <w:spacing w:val="-4"/>
          <w:sz w:val="24"/>
        </w:rPr>
        <w:t> </w:t>
      </w:r>
      <w:r>
        <w:rPr>
          <w:sz w:val="24"/>
        </w:rPr>
        <w:t>the</w:t>
      </w:r>
      <w:r>
        <w:rPr>
          <w:spacing w:val="-5"/>
          <w:sz w:val="24"/>
        </w:rPr>
        <w:t> </w:t>
      </w:r>
      <w:r>
        <w:rPr>
          <w:sz w:val="24"/>
        </w:rPr>
        <w:t>MVWDB and recommend system changes that will improve service quality.</w:t>
      </w:r>
    </w:p>
    <w:p>
      <w:pPr>
        <w:pStyle w:val="ListParagraph"/>
        <w:numPr>
          <w:ilvl w:val="0"/>
          <w:numId w:val="2"/>
        </w:numPr>
        <w:tabs>
          <w:tab w:pos="2060" w:val="left" w:leader="none"/>
        </w:tabs>
        <w:spacing w:line="240" w:lineRule="auto" w:before="0" w:after="0"/>
        <w:ind w:left="2060" w:right="1761" w:hanging="360"/>
        <w:jc w:val="left"/>
        <w:rPr>
          <w:rFonts w:ascii="Wingdings" w:hAnsi="Wingdings"/>
          <w:sz w:val="20"/>
        </w:rPr>
      </w:pPr>
      <w:r>
        <w:rPr>
          <w:sz w:val="24"/>
        </w:rPr>
        <w:t>Adhere</w:t>
      </w:r>
      <w:r>
        <w:rPr>
          <w:spacing w:val="-5"/>
          <w:sz w:val="24"/>
        </w:rPr>
        <w:t> </w:t>
      </w:r>
      <w:r>
        <w:rPr>
          <w:sz w:val="24"/>
        </w:rPr>
        <w:t>to</w:t>
      </w:r>
      <w:r>
        <w:rPr>
          <w:spacing w:val="-4"/>
          <w:sz w:val="24"/>
        </w:rPr>
        <w:t> </w:t>
      </w:r>
      <w:r>
        <w:rPr>
          <w:sz w:val="24"/>
        </w:rPr>
        <w:t>all</w:t>
      </w:r>
      <w:r>
        <w:rPr>
          <w:spacing w:val="-4"/>
          <w:sz w:val="24"/>
        </w:rPr>
        <w:t> </w:t>
      </w:r>
      <w:r>
        <w:rPr>
          <w:sz w:val="24"/>
        </w:rPr>
        <w:t>Code</w:t>
      </w:r>
      <w:r>
        <w:rPr>
          <w:spacing w:val="-5"/>
          <w:sz w:val="24"/>
        </w:rPr>
        <w:t> </w:t>
      </w:r>
      <w:r>
        <w:rPr>
          <w:sz w:val="24"/>
        </w:rPr>
        <w:t>of</w:t>
      </w:r>
      <w:r>
        <w:rPr>
          <w:spacing w:val="-3"/>
          <w:sz w:val="24"/>
        </w:rPr>
        <w:t> </w:t>
      </w:r>
      <w:r>
        <w:rPr>
          <w:sz w:val="24"/>
        </w:rPr>
        <w:t>Federal</w:t>
      </w:r>
      <w:r>
        <w:rPr>
          <w:spacing w:val="-4"/>
          <w:sz w:val="24"/>
        </w:rPr>
        <w:t> </w:t>
      </w:r>
      <w:r>
        <w:rPr>
          <w:sz w:val="24"/>
        </w:rPr>
        <w:t>Regulations,</w:t>
      </w:r>
      <w:r>
        <w:rPr>
          <w:spacing w:val="-4"/>
          <w:sz w:val="24"/>
        </w:rPr>
        <w:t> </w:t>
      </w:r>
      <w:r>
        <w:rPr>
          <w:sz w:val="24"/>
        </w:rPr>
        <w:t>the</w:t>
      </w:r>
      <w:r>
        <w:rPr>
          <w:spacing w:val="-5"/>
          <w:sz w:val="24"/>
        </w:rPr>
        <w:t> </w:t>
      </w:r>
      <w:r>
        <w:rPr>
          <w:sz w:val="24"/>
        </w:rPr>
        <w:t>Workforce</w:t>
      </w:r>
      <w:r>
        <w:rPr>
          <w:spacing w:val="-3"/>
          <w:sz w:val="24"/>
        </w:rPr>
        <w:t> </w:t>
      </w:r>
      <w:r>
        <w:rPr>
          <w:sz w:val="24"/>
        </w:rPr>
        <w:t>Innovation</w:t>
      </w:r>
      <w:r>
        <w:rPr>
          <w:spacing w:val="-4"/>
          <w:sz w:val="24"/>
        </w:rPr>
        <w:t> </w:t>
      </w:r>
      <w:r>
        <w:rPr>
          <w:sz w:val="24"/>
        </w:rPr>
        <w:t>and</w:t>
      </w:r>
      <w:r>
        <w:rPr>
          <w:spacing w:val="-2"/>
          <w:sz w:val="24"/>
        </w:rPr>
        <w:t> </w:t>
      </w:r>
      <w:r>
        <w:rPr>
          <w:sz w:val="24"/>
        </w:rPr>
        <w:t>Opportunity Act, Iowa Workforce Development policy, regulations, and Standard Operating Procedures as it pertains to Title I programming.</w:t>
      </w:r>
    </w:p>
    <w:p>
      <w:pPr>
        <w:pStyle w:val="ListParagraph"/>
        <w:numPr>
          <w:ilvl w:val="0"/>
          <w:numId w:val="2"/>
        </w:numPr>
        <w:tabs>
          <w:tab w:pos="2060" w:val="left" w:leader="none"/>
        </w:tabs>
        <w:spacing w:line="240" w:lineRule="auto" w:before="0" w:after="0"/>
        <w:ind w:left="2060" w:right="1639" w:hanging="360"/>
        <w:jc w:val="both"/>
        <w:rPr>
          <w:rFonts w:ascii="Wingdings" w:hAnsi="Wingdings"/>
          <w:sz w:val="20"/>
        </w:rPr>
      </w:pPr>
      <w:r>
        <w:rPr>
          <w:sz w:val="24"/>
        </w:rPr>
        <w:t>In</w:t>
      </w:r>
      <w:r>
        <w:rPr>
          <w:spacing w:val="-3"/>
          <w:sz w:val="24"/>
        </w:rPr>
        <w:t> </w:t>
      </w:r>
      <w:r>
        <w:rPr>
          <w:sz w:val="24"/>
        </w:rPr>
        <w:t>coordination</w:t>
      </w:r>
      <w:r>
        <w:rPr>
          <w:spacing w:val="-5"/>
          <w:sz w:val="24"/>
        </w:rPr>
        <w:t> </w:t>
      </w:r>
      <w:r>
        <w:rPr>
          <w:sz w:val="24"/>
        </w:rPr>
        <w:t>with</w:t>
      </w:r>
      <w:r>
        <w:rPr>
          <w:spacing w:val="-3"/>
          <w:sz w:val="24"/>
        </w:rPr>
        <w:t> </w:t>
      </w:r>
      <w:r>
        <w:rPr>
          <w:sz w:val="24"/>
        </w:rPr>
        <w:t>Iowa</w:t>
      </w:r>
      <w:r>
        <w:rPr>
          <w:spacing w:val="-6"/>
          <w:sz w:val="24"/>
        </w:rPr>
        <w:t> </w:t>
      </w:r>
      <w:r>
        <w:rPr>
          <w:sz w:val="24"/>
        </w:rPr>
        <w:t>Workforce</w:t>
      </w:r>
      <w:r>
        <w:rPr>
          <w:spacing w:val="-4"/>
          <w:sz w:val="24"/>
        </w:rPr>
        <w:t> </w:t>
      </w:r>
      <w:r>
        <w:rPr>
          <w:sz w:val="24"/>
        </w:rPr>
        <w:t>Development</w:t>
      </w:r>
      <w:r>
        <w:rPr>
          <w:spacing w:val="-5"/>
          <w:sz w:val="24"/>
        </w:rPr>
        <w:t> </w:t>
      </w:r>
      <w:r>
        <w:rPr>
          <w:sz w:val="24"/>
        </w:rPr>
        <w:t>Labor</w:t>
      </w:r>
      <w:r>
        <w:rPr>
          <w:spacing w:val="-6"/>
          <w:sz w:val="24"/>
        </w:rPr>
        <w:t> </w:t>
      </w:r>
      <w:r>
        <w:rPr>
          <w:sz w:val="24"/>
        </w:rPr>
        <w:t>Market</w:t>
      </w:r>
      <w:r>
        <w:rPr>
          <w:spacing w:val="-3"/>
          <w:sz w:val="24"/>
        </w:rPr>
        <w:t> </w:t>
      </w:r>
      <w:r>
        <w:rPr>
          <w:sz w:val="24"/>
        </w:rPr>
        <w:t>Information</w:t>
      </w:r>
      <w:r>
        <w:rPr>
          <w:spacing w:val="-5"/>
          <w:sz w:val="24"/>
        </w:rPr>
        <w:t> </w:t>
      </w:r>
      <w:r>
        <w:rPr>
          <w:sz w:val="24"/>
        </w:rPr>
        <w:t>division, Direct</w:t>
      </w:r>
      <w:r>
        <w:rPr>
          <w:spacing w:val="-2"/>
          <w:sz w:val="24"/>
        </w:rPr>
        <w:t> </w:t>
      </w:r>
      <w:r>
        <w:rPr>
          <w:sz w:val="24"/>
        </w:rPr>
        <w:t>the</w:t>
      </w:r>
      <w:r>
        <w:rPr>
          <w:spacing w:val="-3"/>
          <w:sz w:val="24"/>
        </w:rPr>
        <w:t> </w:t>
      </w:r>
      <w:r>
        <w:rPr>
          <w:sz w:val="24"/>
        </w:rPr>
        <w:t>development</w:t>
      </w:r>
      <w:r>
        <w:rPr>
          <w:spacing w:val="-2"/>
          <w:sz w:val="24"/>
        </w:rPr>
        <w:t> </w:t>
      </w:r>
      <w:r>
        <w:rPr>
          <w:sz w:val="24"/>
        </w:rPr>
        <w:t>of</w:t>
      </w:r>
      <w:r>
        <w:rPr>
          <w:spacing w:val="-3"/>
          <w:sz w:val="24"/>
        </w:rPr>
        <w:t> </w:t>
      </w:r>
      <w:r>
        <w:rPr>
          <w:sz w:val="24"/>
        </w:rPr>
        <w:t>labor</w:t>
      </w:r>
      <w:r>
        <w:rPr>
          <w:spacing w:val="-3"/>
          <w:sz w:val="24"/>
        </w:rPr>
        <w:t> </w:t>
      </w:r>
      <w:r>
        <w:rPr>
          <w:sz w:val="24"/>
        </w:rPr>
        <w:t>market</w:t>
      </w:r>
      <w:r>
        <w:rPr>
          <w:spacing w:val="-2"/>
          <w:sz w:val="24"/>
        </w:rPr>
        <w:t> </w:t>
      </w:r>
      <w:r>
        <w:rPr>
          <w:sz w:val="24"/>
        </w:rPr>
        <w:t>studies,</w:t>
      </w:r>
      <w:r>
        <w:rPr>
          <w:spacing w:val="-2"/>
          <w:sz w:val="24"/>
        </w:rPr>
        <w:t> </w:t>
      </w:r>
      <w:r>
        <w:rPr>
          <w:sz w:val="24"/>
        </w:rPr>
        <w:t>surveys,</w:t>
      </w:r>
      <w:r>
        <w:rPr>
          <w:spacing w:val="-2"/>
          <w:sz w:val="24"/>
        </w:rPr>
        <w:t> </w:t>
      </w:r>
      <w:r>
        <w:rPr>
          <w:sz w:val="24"/>
        </w:rPr>
        <w:t>analysis,</w:t>
      </w:r>
      <w:r>
        <w:rPr>
          <w:spacing w:val="-2"/>
          <w:sz w:val="24"/>
        </w:rPr>
        <w:t> </w:t>
      </w:r>
      <w:r>
        <w:rPr>
          <w:sz w:val="24"/>
        </w:rPr>
        <w:t>and reports</w:t>
      </w:r>
      <w:r>
        <w:rPr>
          <w:spacing w:val="-2"/>
          <w:sz w:val="24"/>
        </w:rPr>
        <w:t> </w:t>
      </w:r>
      <w:r>
        <w:rPr>
          <w:sz w:val="24"/>
        </w:rPr>
        <w:t>related</w:t>
      </w:r>
      <w:r>
        <w:rPr>
          <w:spacing w:val="-2"/>
          <w:sz w:val="24"/>
        </w:rPr>
        <w:t> </w:t>
      </w:r>
      <w:r>
        <w:rPr>
          <w:sz w:val="24"/>
        </w:rPr>
        <w:t>to community employment and employer skills development needs.</w:t>
      </w:r>
    </w:p>
    <w:p>
      <w:pPr>
        <w:pStyle w:val="ListParagraph"/>
        <w:numPr>
          <w:ilvl w:val="0"/>
          <w:numId w:val="2"/>
        </w:numPr>
        <w:tabs>
          <w:tab w:pos="2059" w:val="left" w:leader="none"/>
        </w:tabs>
        <w:spacing w:line="240" w:lineRule="auto" w:before="0" w:after="0"/>
        <w:ind w:left="2059" w:right="0" w:hanging="359"/>
        <w:jc w:val="both"/>
        <w:rPr>
          <w:rFonts w:ascii="Wingdings" w:hAnsi="Wingdings"/>
          <w:sz w:val="20"/>
        </w:rPr>
      </w:pPr>
      <w:r>
        <w:rPr>
          <w:sz w:val="24"/>
        </w:rPr>
        <w:t>Develop,</w:t>
      </w:r>
      <w:r>
        <w:rPr>
          <w:spacing w:val="-1"/>
          <w:sz w:val="24"/>
        </w:rPr>
        <w:t> </w:t>
      </w:r>
      <w:r>
        <w:rPr>
          <w:sz w:val="24"/>
        </w:rPr>
        <w:t>implement,</w:t>
      </w:r>
      <w:r>
        <w:rPr>
          <w:spacing w:val="-1"/>
          <w:sz w:val="24"/>
        </w:rPr>
        <w:t> </w:t>
      </w:r>
      <w:r>
        <w:rPr>
          <w:sz w:val="24"/>
        </w:rPr>
        <w:t>modify,</w:t>
      </w:r>
      <w:r>
        <w:rPr>
          <w:spacing w:val="-1"/>
          <w:sz w:val="24"/>
        </w:rPr>
        <w:t> </w:t>
      </w:r>
      <w:r>
        <w:rPr>
          <w:sz w:val="24"/>
        </w:rPr>
        <w:t>and</w:t>
      </w:r>
      <w:r>
        <w:rPr>
          <w:spacing w:val="-1"/>
          <w:sz w:val="24"/>
        </w:rPr>
        <w:t> </w:t>
      </w:r>
      <w:r>
        <w:rPr>
          <w:sz w:val="24"/>
        </w:rPr>
        <w:t>update</w:t>
      </w:r>
      <w:r>
        <w:rPr>
          <w:spacing w:val="-2"/>
          <w:sz w:val="24"/>
        </w:rPr>
        <w:t> </w:t>
      </w:r>
      <w:r>
        <w:rPr>
          <w:sz w:val="24"/>
        </w:rPr>
        <w:t>a</w:t>
      </w:r>
      <w:r>
        <w:rPr>
          <w:spacing w:val="-2"/>
          <w:sz w:val="24"/>
        </w:rPr>
        <w:t> </w:t>
      </w:r>
      <w:r>
        <w:rPr>
          <w:sz w:val="24"/>
        </w:rPr>
        <w:t>4-year local plan</w:t>
      </w:r>
      <w:r>
        <w:rPr>
          <w:spacing w:val="-1"/>
          <w:sz w:val="24"/>
        </w:rPr>
        <w:t> </w:t>
      </w:r>
      <w:r>
        <w:rPr>
          <w:sz w:val="24"/>
        </w:rPr>
        <w:t>at</w:t>
      </w:r>
      <w:r>
        <w:rPr>
          <w:spacing w:val="-1"/>
          <w:sz w:val="24"/>
        </w:rPr>
        <w:t> </w:t>
      </w:r>
      <w:r>
        <w:rPr>
          <w:sz w:val="24"/>
        </w:rPr>
        <w:t>the</w:t>
      </w:r>
      <w:r>
        <w:rPr>
          <w:spacing w:val="-2"/>
          <w:sz w:val="24"/>
        </w:rPr>
        <w:t> </w:t>
      </w:r>
      <w:r>
        <w:rPr>
          <w:sz w:val="24"/>
        </w:rPr>
        <w:t>direction</w:t>
      </w:r>
      <w:r>
        <w:rPr>
          <w:spacing w:val="-1"/>
          <w:sz w:val="24"/>
        </w:rPr>
        <w:t> </w:t>
      </w:r>
      <w:r>
        <w:rPr>
          <w:sz w:val="24"/>
        </w:rPr>
        <w:t>of</w:t>
      </w:r>
      <w:r>
        <w:rPr>
          <w:spacing w:val="-2"/>
          <w:sz w:val="24"/>
        </w:rPr>
        <w:t> </w:t>
      </w:r>
      <w:r>
        <w:rPr>
          <w:sz w:val="24"/>
        </w:rPr>
        <w:t>the</w:t>
      </w:r>
      <w:r>
        <w:rPr>
          <w:spacing w:val="-1"/>
          <w:sz w:val="24"/>
        </w:rPr>
        <w:t> </w:t>
      </w:r>
      <w:r>
        <w:rPr>
          <w:spacing w:val="-2"/>
          <w:sz w:val="24"/>
        </w:rPr>
        <w:t>board.</w:t>
      </w:r>
    </w:p>
    <w:p>
      <w:pPr>
        <w:pStyle w:val="ListParagraph"/>
        <w:numPr>
          <w:ilvl w:val="0"/>
          <w:numId w:val="2"/>
        </w:numPr>
        <w:tabs>
          <w:tab w:pos="2060" w:val="left" w:leader="none"/>
        </w:tabs>
        <w:spacing w:line="240" w:lineRule="auto" w:before="1" w:after="0"/>
        <w:ind w:left="2060" w:right="1675" w:hanging="360"/>
        <w:jc w:val="left"/>
        <w:rPr>
          <w:rFonts w:ascii="Wingdings" w:hAnsi="Wingdings"/>
          <w:sz w:val="20"/>
        </w:rPr>
      </w:pPr>
      <w:r>
        <w:rPr>
          <w:sz w:val="24"/>
        </w:rPr>
        <w:t>Develop</w:t>
      </w:r>
      <w:r>
        <w:rPr>
          <w:spacing w:val="-5"/>
          <w:sz w:val="24"/>
        </w:rPr>
        <w:t> </w:t>
      </w:r>
      <w:r>
        <w:rPr>
          <w:sz w:val="24"/>
        </w:rPr>
        <w:t>the</w:t>
      </w:r>
      <w:r>
        <w:rPr>
          <w:spacing w:val="-6"/>
          <w:sz w:val="24"/>
        </w:rPr>
        <w:t> </w:t>
      </w:r>
      <w:r>
        <w:rPr>
          <w:sz w:val="24"/>
        </w:rPr>
        <w:t>Memorandum</w:t>
      </w:r>
      <w:r>
        <w:rPr>
          <w:spacing w:val="-5"/>
          <w:sz w:val="24"/>
        </w:rPr>
        <w:t> </w:t>
      </w:r>
      <w:r>
        <w:rPr>
          <w:sz w:val="24"/>
        </w:rPr>
        <w:t>of</w:t>
      </w:r>
      <w:r>
        <w:rPr>
          <w:spacing w:val="-6"/>
          <w:sz w:val="24"/>
        </w:rPr>
        <w:t> </w:t>
      </w:r>
      <w:r>
        <w:rPr>
          <w:sz w:val="24"/>
        </w:rPr>
        <w:t>Understanding</w:t>
      </w:r>
      <w:r>
        <w:rPr>
          <w:spacing w:val="-5"/>
          <w:sz w:val="24"/>
        </w:rPr>
        <w:t> </w:t>
      </w:r>
      <w:r>
        <w:rPr>
          <w:sz w:val="24"/>
        </w:rPr>
        <w:t>which</w:t>
      </w:r>
      <w:r>
        <w:rPr>
          <w:spacing w:val="-5"/>
          <w:sz w:val="24"/>
        </w:rPr>
        <w:t> </w:t>
      </w:r>
      <w:r>
        <w:rPr>
          <w:sz w:val="24"/>
        </w:rPr>
        <w:t>includes</w:t>
      </w:r>
      <w:r>
        <w:rPr>
          <w:spacing w:val="-5"/>
          <w:sz w:val="24"/>
        </w:rPr>
        <w:t> </w:t>
      </w:r>
      <w:r>
        <w:rPr>
          <w:sz w:val="24"/>
        </w:rPr>
        <w:t>the</w:t>
      </w:r>
      <w:r>
        <w:rPr>
          <w:spacing w:val="-4"/>
          <w:sz w:val="24"/>
        </w:rPr>
        <w:t> </w:t>
      </w:r>
      <w:r>
        <w:rPr>
          <w:sz w:val="24"/>
        </w:rPr>
        <w:t>Infrastructure</w:t>
      </w:r>
      <w:r>
        <w:rPr>
          <w:spacing w:val="-6"/>
          <w:sz w:val="24"/>
        </w:rPr>
        <w:t> </w:t>
      </w:r>
      <w:r>
        <w:rPr>
          <w:sz w:val="24"/>
        </w:rPr>
        <w:t>Funding Agreement and have an understanding of various cost-sharing methodologies.</w:t>
      </w:r>
    </w:p>
    <w:p>
      <w:pPr>
        <w:pStyle w:val="ListParagraph"/>
        <w:numPr>
          <w:ilvl w:val="0"/>
          <w:numId w:val="2"/>
        </w:numPr>
        <w:tabs>
          <w:tab w:pos="2060" w:val="left" w:leader="none"/>
        </w:tabs>
        <w:spacing w:line="240" w:lineRule="auto" w:before="0" w:after="0"/>
        <w:ind w:left="2060" w:right="1716" w:hanging="360"/>
        <w:jc w:val="left"/>
        <w:rPr>
          <w:rFonts w:ascii="Wingdings" w:hAnsi="Wingdings"/>
          <w:sz w:val="20"/>
        </w:rPr>
      </w:pPr>
      <w:r>
        <w:rPr>
          <w:sz w:val="24"/>
        </w:rPr>
        <w:t>Direct</w:t>
      </w:r>
      <w:r>
        <w:rPr>
          <w:spacing w:val="-4"/>
          <w:sz w:val="24"/>
        </w:rPr>
        <w:t> </w:t>
      </w:r>
      <w:r>
        <w:rPr>
          <w:sz w:val="24"/>
        </w:rPr>
        <w:t>and</w:t>
      </w:r>
      <w:r>
        <w:rPr>
          <w:spacing w:val="-4"/>
          <w:sz w:val="24"/>
        </w:rPr>
        <w:t> </w:t>
      </w:r>
      <w:r>
        <w:rPr>
          <w:sz w:val="24"/>
        </w:rPr>
        <w:t>oversee</w:t>
      </w:r>
      <w:r>
        <w:rPr>
          <w:spacing w:val="-5"/>
          <w:sz w:val="24"/>
        </w:rPr>
        <w:t> </w:t>
      </w:r>
      <w:r>
        <w:rPr>
          <w:sz w:val="24"/>
        </w:rPr>
        <w:t>the</w:t>
      </w:r>
      <w:r>
        <w:rPr>
          <w:spacing w:val="-5"/>
          <w:sz w:val="24"/>
        </w:rPr>
        <w:t> </w:t>
      </w:r>
      <w:r>
        <w:rPr>
          <w:sz w:val="24"/>
        </w:rPr>
        <w:t>procurement</w:t>
      </w:r>
      <w:r>
        <w:rPr>
          <w:spacing w:val="-4"/>
          <w:sz w:val="24"/>
        </w:rPr>
        <w:t> </w:t>
      </w:r>
      <w:r>
        <w:rPr>
          <w:sz w:val="24"/>
        </w:rPr>
        <w:t>of</w:t>
      </w:r>
      <w:r>
        <w:rPr>
          <w:spacing w:val="-5"/>
          <w:sz w:val="24"/>
        </w:rPr>
        <w:t> </w:t>
      </w:r>
      <w:r>
        <w:rPr>
          <w:sz w:val="24"/>
        </w:rPr>
        <w:t>service</w:t>
      </w:r>
      <w:r>
        <w:rPr>
          <w:spacing w:val="-5"/>
          <w:sz w:val="24"/>
        </w:rPr>
        <w:t> </w:t>
      </w:r>
      <w:r>
        <w:rPr>
          <w:sz w:val="24"/>
        </w:rPr>
        <w:t>providers,</w:t>
      </w:r>
      <w:r>
        <w:rPr>
          <w:spacing w:val="-4"/>
          <w:sz w:val="24"/>
        </w:rPr>
        <w:t> </w:t>
      </w:r>
      <w:r>
        <w:rPr>
          <w:sz w:val="24"/>
        </w:rPr>
        <w:t>vendors,</w:t>
      </w:r>
      <w:r>
        <w:rPr>
          <w:spacing w:val="-4"/>
          <w:sz w:val="24"/>
        </w:rPr>
        <w:t> </w:t>
      </w:r>
      <w:r>
        <w:rPr>
          <w:sz w:val="24"/>
        </w:rPr>
        <w:t>and</w:t>
      </w:r>
      <w:r>
        <w:rPr>
          <w:spacing w:val="-4"/>
          <w:sz w:val="24"/>
        </w:rPr>
        <w:t> </w:t>
      </w:r>
      <w:r>
        <w:rPr>
          <w:sz w:val="24"/>
        </w:rPr>
        <w:t>oversee</w:t>
      </w:r>
      <w:r>
        <w:rPr>
          <w:spacing w:val="-5"/>
          <w:sz w:val="24"/>
        </w:rPr>
        <w:t> </w:t>
      </w:r>
      <w:r>
        <w:rPr>
          <w:sz w:val="24"/>
        </w:rPr>
        <w:t>contract </w:t>
      </w:r>
      <w:r>
        <w:rPr>
          <w:spacing w:val="-2"/>
          <w:sz w:val="24"/>
        </w:rPr>
        <w:t>management.</w:t>
      </w:r>
    </w:p>
    <w:p>
      <w:pPr>
        <w:pStyle w:val="ListParagraph"/>
        <w:numPr>
          <w:ilvl w:val="0"/>
          <w:numId w:val="2"/>
        </w:numPr>
        <w:tabs>
          <w:tab w:pos="2060" w:val="left" w:leader="none"/>
        </w:tabs>
        <w:spacing w:line="240" w:lineRule="auto" w:before="0" w:after="0"/>
        <w:ind w:left="2060" w:right="1677" w:hanging="360"/>
        <w:jc w:val="left"/>
        <w:rPr>
          <w:rFonts w:ascii="Wingdings" w:hAnsi="Wingdings"/>
          <w:sz w:val="20"/>
        </w:rPr>
      </w:pPr>
      <w:r>
        <w:rPr>
          <w:sz w:val="24"/>
        </w:rPr>
        <w:t>Work</w:t>
      </w:r>
      <w:r>
        <w:rPr>
          <w:spacing w:val="-4"/>
          <w:sz w:val="24"/>
        </w:rPr>
        <w:t> </w:t>
      </w:r>
      <w:r>
        <w:rPr>
          <w:sz w:val="24"/>
        </w:rPr>
        <w:t>collaboratively</w:t>
      </w:r>
      <w:r>
        <w:rPr>
          <w:spacing w:val="-4"/>
          <w:sz w:val="24"/>
        </w:rPr>
        <w:t> </w:t>
      </w:r>
      <w:r>
        <w:rPr>
          <w:sz w:val="24"/>
        </w:rPr>
        <w:t>with</w:t>
      </w:r>
      <w:r>
        <w:rPr>
          <w:spacing w:val="-4"/>
          <w:sz w:val="24"/>
        </w:rPr>
        <w:t> </w:t>
      </w:r>
      <w:r>
        <w:rPr>
          <w:sz w:val="24"/>
        </w:rPr>
        <w:t>financial</w:t>
      </w:r>
      <w:r>
        <w:rPr>
          <w:spacing w:val="-4"/>
          <w:sz w:val="24"/>
        </w:rPr>
        <w:t> </w:t>
      </w:r>
      <w:r>
        <w:rPr>
          <w:sz w:val="24"/>
        </w:rPr>
        <w:t>staff</w:t>
      </w:r>
      <w:r>
        <w:rPr>
          <w:spacing w:val="-5"/>
          <w:sz w:val="24"/>
        </w:rPr>
        <w:t> </w:t>
      </w:r>
      <w:r>
        <w:rPr>
          <w:sz w:val="24"/>
        </w:rPr>
        <w:t>to</w:t>
      </w:r>
      <w:r>
        <w:rPr>
          <w:spacing w:val="-4"/>
          <w:sz w:val="24"/>
        </w:rPr>
        <w:t> </w:t>
      </w:r>
      <w:r>
        <w:rPr>
          <w:sz w:val="24"/>
        </w:rPr>
        <w:t>provide</w:t>
      </w:r>
      <w:r>
        <w:rPr>
          <w:spacing w:val="-5"/>
          <w:sz w:val="24"/>
        </w:rPr>
        <w:t> </w:t>
      </w:r>
      <w:r>
        <w:rPr>
          <w:sz w:val="24"/>
        </w:rPr>
        <w:t>regular</w:t>
      </w:r>
      <w:r>
        <w:rPr>
          <w:spacing w:val="-5"/>
          <w:sz w:val="24"/>
        </w:rPr>
        <w:t> </w:t>
      </w:r>
      <w:r>
        <w:rPr>
          <w:sz w:val="24"/>
        </w:rPr>
        <w:t>and</w:t>
      </w:r>
      <w:r>
        <w:rPr>
          <w:spacing w:val="-4"/>
          <w:sz w:val="24"/>
        </w:rPr>
        <w:t> </w:t>
      </w:r>
      <w:r>
        <w:rPr>
          <w:sz w:val="24"/>
        </w:rPr>
        <w:t>timely</w:t>
      </w:r>
      <w:r>
        <w:rPr>
          <w:spacing w:val="-4"/>
          <w:sz w:val="24"/>
        </w:rPr>
        <w:t> </w:t>
      </w:r>
      <w:r>
        <w:rPr>
          <w:sz w:val="24"/>
        </w:rPr>
        <w:t>financial</w:t>
      </w:r>
      <w:r>
        <w:rPr>
          <w:spacing w:val="-4"/>
          <w:sz w:val="24"/>
        </w:rPr>
        <w:t> </w:t>
      </w:r>
      <w:r>
        <w:rPr>
          <w:sz w:val="24"/>
        </w:rPr>
        <w:t>reports including information specific to each contract to the board and CEOs.</w:t>
      </w:r>
    </w:p>
    <w:p>
      <w:pPr>
        <w:pStyle w:val="ListParagraph"/>
        <w:numPr>
          <w:ilvl w:val="0"/>
          <w:numId w:val="2"/>
        </w:numPr>
        <w:tabs>
          <w:tab w:pos="2060" w:val="left" w:leader="none"/>
        </w:tabs>
        <w:spacing w:line="240" w:lineRule="auto" w:before="0" w:after="0"/>
        <w:ind w:left="2060" w:right="1719" w:hanging="360"/>
        <w:jc w:val="left"/>
        <w:rPr>
          <w:rFonts w:ascii="Wingdings" w:hAnsi="Wingdings"/>
          <w:sz w:val="20"/>
        </w:rPr>
      </w:pPr>
      <w:r>
        <w:rPr>
          <w:sz w:val="24"/>
        </w:rPr>
        <w:t>Maintain</w:t>
      </w:r>
      <w:r>
        <w:rPr>
          <w:spacing w:val="-4"/>
          <w:sz w:val="24"/>
        </w:rPr>
        <w:t> </w:t>
      </w:r>
      <w:r>
        <w:rPr>
          <w:sz w:val="24"/>
        </w:rPr>
        <w:t>a</w:t>
      </w:r>
      <w:r>
        <w:rPr>
          <w:spacing w:val="-5"/>
          <w:sz w:val="24"/>
        </w:rPr>
        <w:t> </w:t>
      </w:r>
      <w:r>
        <w:rPr>
          <w:sz w:val="24"/>
        </w:rPr>
        <w:t>thorough</w:t>
      </w:r>
      <w:r>
        <w:rPr>
          <w:spacing w:val="-4"/>
          <w:sz w:val="24"/>
        </w:rPr>
        <w:t> </w:t>
      </w:r>
      <w:r>
        <w:rPr>
          <w:sz w:val="24"/>
        </w:rPr>
        <w:t>understanding</w:t>
      </w:r>
      <w:r>
        <w:rPr>
          <w:spacing w:val="-4"/>
          <w:sz w:val="24"/>
        </w:rPr>
        <w:t> </w:t>
      </w:r>
      <w:r>
        <w:rPr>
          <w:sz w:val="24"/>
        </w:rPr>
        <w:t>of</w:t>
      </w:r>
      <w:r>
        <w:rPr>
          <w:spacing w:val="-5"/>
          <w:sz w:val="24"/>
        </w:rPr>
        <w:t> </w:t>
      </w:r>
      <w:r>
        <w:rPr>
          <w:sz w:val="24"/>
        </w:rPr>
        <w:t>how</w:t>
      </w:r>
      <w:r>
        <w:rPr>
          <w:spacing w:val="-3"/>
          <w:sz w:val="24"/>
        </w:rPr>
        <w:t> </w:t>
      </w:r>
      <w:r>
        <w:rPr>
          <w:sz w:val="24"/>
        </w:rPr>
        <w:t>Workforce</w:t>
      </w:r>
      <w:r>
        <w:rPr>
          <w:spacing w:val="-3"/>
          <w:sz w:val="24"/>
        </w:rPr>
        <w:t> </w:t>
      </w:r>
      <w:r>
        <w:rPr>
          <w:sz w:val="24"/>
        </w:rPr>
        <w:t>Innovation</w:t>
      </w:r>
      <w:r>
        <w:rPr>
          <w:spacing w:val="-4"/>
          <w:sz w:val="24"/>
        </w:rPr>
        <w:t> </w:t>
      </w:r>
      <w:r>
        <w:rPr>
          <w:sz w:val="24"/>
        </w:rPr>
        <w:t>and</w:t>
      </w:r>
      <w:r>
        <w:rPr>
          <w:spacing w:val="-4"/>
          <w:sz w:val="24"/>
        </w:rPr>
        <w:t> </w:t>
      </w:r>
      <w:r>
        <w:rPr>
          <w:sz w:val="24"/>
        </w:rPr>
        <w:t>Opportunity</w:t>
      </w:r>
      <w:r>
        <w:rPr>
          <w:spacing w:val="-4"/>
          <w:sz w:val="24"/>
        </w:rPr>
        <w:t> </w:t>
      </w:r>
      <w:r>
        <w:rPr>
          <w:sz w:val="24"/>
        </w:rPr>
        <w:t>Act funds (and other funds under the local board) can be spent including limitations and </w:t>
      </w:r>
      <w:r>
        <w:rPr>
          <w:spacing w:val="-2"/>
          <w:sz w:val="24"/>
        </w:rPr>
        <w:t>requirements.</w:t>
      </w:r>
    </w:p>
    <w:p>
      <w:pPr>
        <w:pStyle w:val="ListParagraph"/>
        <w:numPr>
          <w:ilvl w:val="0"/>
          <w:numId w:val="2"/>
        </w:numPr>
        <w:tabs>
          <w:tab w:pos="2060" w:val="left" w:leader="none"/>
        </w:tabs>
        <w:spacing w:line="240" w:lineRule="auto" w:before="0" w:after="0"/>
        <w:ind w:left="2060" w:right="2221" w:hanging="360"/>
        <w:jc w:val="both"/>
        <w:rPr>
          <w:rFonts w:ascii="Wingdings" w:hAnsi="Wingdings"/>
          <w:sz w:val="20"/>
        </w:rPr>
      </w:pPr>
      <w:r>
        <w:rPr>
          <w:sz w:val="24"/>
        </w:rPr>
        <w:t>Be</w:t>
      </w:r>
      <w:r>
        <w:rPr>
          <w:spacing w:val="-1"/>
          <w:sz w:val="24"/>
        </w:rPr>
        <w:t> </w:t>
      </w:r>
      <w:r>
        <w:rPr>
          <w:sz w:val="24"/>
        </w:rPr>
        <w:t>knowledgeable</w:t>
      </w:r>
      <w:r>
        <w:rPr>
          <w:spacing w:val="-1"/>
          <w:sz w:val="24"/>
        </w:rPr>
        <w:t> </w:t>
      </w:r>
      <w:r>
        <w:rPr>
          <w:sz w:val="24"/>
        </w:rPr>
        <w:t>of</w:t>
      </w:r>
      <w:r>
        <w:rPr>
          <w:spacing w:val="-1"/>
          <w:sz w:val="24"/>
        </w:rPr>
        <w:t> </w:t>
      </w:r>
      <w:r>
        <w:rPr>
          <w:sz w:val="24"/>
        </w:rPr>
        <w:t>past and current performance</w:t>
      </w:r>
      <w:r>
        <w:rPr>
          <w:spacing w:val="-1"/>
          <w:sz w:val="24"/>
        </w:rPr>
        <w:t> </w:t>
      </w:r>
      <w:r>
        <w:rPr>
          <w:sz w:val="24"/>
        </w:rPr>
        <w:t>levels of</w:t>
      </w:r>
      <w:r>
        <w:rPr>
          <w:spacing w:val="-1"/>
          <w:sz w:val="24"/>
        </w:rPr>
        <w:t> </w:t>
      </w:r>
      <w:r>
        <w:rPr>
          <w:sz w:val="24"/>
        </w:rPr>
        <w:t>the</w:t>
      </w:r>
      <w:r>
        <w:rPr>
          <w:spacing w:val="-1"/>
          <w:sz w:val="24"/>
        </w:rPr>
        <w:t> </w:t>
      </w:r>
      <w:r>
        <w:rPr>
          <w:sz w:val="24"/>
        </w:rPr>
        <w:t>local area and be informed</w:t>
      </w:r>
      <w:r>
        <w:rPr>
          <w:spacing w:val="-4"/>
          <w:sz w:val="24"/>
        </w:rPr>
        <w:t> </w:t>
      </w:r>
      <w:r>
        <w:rPr>
          <w:sz w:val="24"/>
        </w:rPr>
        <w:t>of</w:t>
      </w:r>
      <w:r>
        <w:rPr>
          <w:spacing w:val="-5"/>
          <w:sz w:val="24"/>
        </w:rPr>
        <w:t> </w:t>
      </w:r>
      <w:r>
        <w:rPr>
          <w:sz w:val="24"/>
        </w:rPr>
        <w:t>trends</w:t>
      </w:r>
      <w:r>
        <w:rPr>
          <w:spacing w:val="-4"/>
          <w:sz w:val="24"/>
        </w:rPr>
        <w:t> </w:t>
      </w:r>
      <w:r>
        <w:rPr>
          <w:sz w:val="24"/>
        </w:rPr>
        <w:t>in</w:t>
      </w:r>
      <w:r>
        <w:rPr>
          <w:spacing w:val="-4"/>
          <w:sz w:val="24"/>
        </w:rPr>
        <w:t> </w:t>
      </w:r>
      <w:r>
        <w:rPr>
          <w:sz w:val="24"/>
        </w:rPr>
        <w:t>the</w:t>
      </w:r>
      <w:r>
        <w:rPr>
          <w:spacing w:val="-3"/>
          <w:sz w:val="24"/>
        </w:rPr>
        <w:t> </w:t>
      </w:r>
      <w:r>
        <w:rPr>
          <w:sz w:val="24"/>
        </w:rPr>
        <w:t>local</w:t>
      </w:r>
      <w:r>
        <w:rPr>
          <w:spacing w:val="-4"/>
          <w:sz w:val="24"/>
        </w:rPr>
        <w:t> </w:t>
      </w:r>
      <w:r>
        <w:rPr>
          <w:sz w:val="24"/>
        </w:rPr>
        <w:t>market</w:t>
      </w:r>
      <w:r>
        <w:rPr>
          <w:spacing w:val="-4"/>
          <w:sz w:val="24"/>
        </w:rPr>
        <w:t> </w:t>
      </w:r>
      <w:r>
        <w:rPr>
          <w:sz w:val="24"/>
        </w:rPr>
        <w:t>which</w:t>
      </w:r>
      <w:r>
        <w:rPr>
          <w:spacing w:val="-2"/>
          <w:sz w:val="24"/>
        </w:rPr>
        <w:t> </w:t>
      </w:r>
      <w:r>
        <w:rPr>
          <w:sz w:val="24"/>
        </w:rPr>
        <w:t>are</w:t>
      </w:r>
      <w:r>
        <w:rPr>
          <w:spacing w:val="-3"/>
          <w:sz w:val="24"/>
        </w:rPr>
        <w:t> </w:t>
      </w:r>
      <w:r>
        <w:rPr>
          <w:sz w:val="24"/>
        </w:rPr>
        <w:t>impacting</w:t>
      </w:r>
      <w:r>
        <w:rPr>
          <w:spacing w:val="-4"/>
          <w:sz w:val="24"/>
        </w:rPr>
        <w:t> </w:t>
      </w:r>
      <w:r>
        <w:rPr>
          <w:sz w:val="24"/>
        </w:rPr>
        <w:t>or</w:t>
      </w:r>
      <w:r>
        <w:rPr>
          <w:spacing w:val="-5"/>
          <w:sz w:val="24"/>
        </w:rPr>
        <w:t> </w:t>
      </w:r>
      <w:r>
        <w:rPr>
          <w:sz w:val="24"/>
        </w:rPr>
        <w:t>could</w:t>
      </w:r>
      <w:r>
        <w:rPr>
          <w:spacing w:val="-4"/>
          <w:sz w:val="24"/>
        </w:rPr>
        <w:t> </w:t>
      </w:r>
      <w:r>
        <w:rPr>
          <w:sz w:val="24"/>
        </w:rPr>
        <w:t>impact</w:t>
      </w:r>
      <w:r>
        <w:rPr>
          <w:spacing w:val="-4"/>
          <w:sz w:val="24"/>
        </w:rPr>
        <w:t> </w:t>
      </w:r>
      <w:r>
        <w:rPr>
          <w:sz w:val="24"/>
        </w:rPr>
        <w:t>future performance outcomes.</w:t>
      </w:r>
    </w:p>
    <w:p>
      <w:pPr>
        <w:pStyle w:val="ListParagraph"/>
        <w:numPr>
          <w:ilvl w:val="0"/>
          <w:numId w:val="2"/>
        </w:numPr>
        <w:tabs>
          <w:tab w:pos="2059" w:val="left" w:leader="none"/>
        </w:tabs>
        <w:spacing w:line="240" w:lineRule="auto" w:before="0" w:after="0"/>
        <w:ind w:left="2059" w:right="0" w:hanging="359"/>
        <w:jc w:val="both"/>
        <w:rPr>
          <w:rFonts w:ascii="Wingdings" w:hAnsi="Wingdings"/>
          <w:sz w:val="20"/>
        </w:rPr>
      </w:pPr>
      <w:r>
        <w:rPr>
          <w:sz w:val="24"/>
        </w:rPr>
        <w:t>Manage</w:t>
      </w:r>
      <w:r>
        <w:rPr>
          <w:spacing w:val="-2"/>
          <w:sz w:val="24"/>
        </w:rPr>
        <w:t> </w:t>
      </w:r>
      <w:r>
        <w:rPr>
          <w:sz w:val="24"/>
        </w:rPr>
        <w:t>all</w:t>
      </w:r>
      <w:r>
        <w:rPr>
          <w:spacing w:val="-1"/>
          <w:sz w:val="24"/>
        </w:rPr>
        <w:t> </w:t>
      </w:r>
      <w:r>
        <w:rPr>
          <w:sz w:val="24"/>
        </w:rPr>
        <w:t>board</w:t>
      </w:r>
      <w:r>
        <w:rPr>
          <w:spacing w:val="-1"/>
          <w:sz w:val="24"/>
        </w:rPr>
        <w:t> </w:t>
      </w:r>
      <w:r>
        <w:rPr>
          <w:sz w:val="24"/>
        </w:rPr>
        <w:t>staff</w:t>
      </w:r>
      <w:r>
        <w:rPr>
          <w:spacing w:val="-2"/>
          <w:sz w:val="24"/>
        </w:rPr>
        <w:t> </w:t>
      </w:r>
      <w:r>
        <w:rPr>
          <w:sz w:val="24"/>
        </w:rPr>
        <w:t>including</w:t>
      </w:r>
      <w:r>
        <w:rPr>
          <w:spacing w:val="-1"/>
          <w:sz w:val="24"/>
        </w:rPr>
        <w:t> </w:t>
      </w:r>
      <w:r>
        <w:rPr>
          <w:sz w:val="24"/>
        </w:rPr>
        <w:t>human</w:t>
      </w:r>
      <w:r>
        <w:rPr>
          <w:spacing w:val="-1"/>
          <w:sz w:val="24"/>
        </w:rPr>
        <w:t> </w:t>
      </w:r>
      <w:r>
        <w:rPr>
          <w:sz w:val="24"/>
        </w:rPr>
        <w:t>resource</w:t>
      </w:r>
      <w:r>
        <w:rPr>
          <w:spacing w:val="-2"/>
          <w:sz w:val="24"/>
        </w:rPr>
        <w:t> functions.</w:t>
      </w:r>
    </w:p>
    <w:p>
      <w:pPr>
        <w:pStyle w:val="ListParagraph"/>
        <w:numPr>
          <w:ilvl w:val="0"/>
          <w:numId w:val="2"/>
        </w:numPr>
        <w:tabs>
          <w:tab w:pos="2060" w:val="left" w:leader="none"/>
        </w:tabs>
        <w:spacing w:line="240" w:lineRule="auto" w:before="0" w:after="0"/>
        <w:ind w:left="2060" w:right="1699" w:hanging="360"/>
        <w:jc w:val="left"/>
        <w:rPr>
          <w:rFonts w:ascii="Wingdings" w:hAnsi="Wingdings"/>
          <w:sz w:val="20"/>
        </w:rPr>
      </w:pPr>
      <w:r>
        <w:rPr>
          <w:sz w:val="24"/>
        </w:rPr>
        <w:t>Oversee</w:t>
      </w:r>
      <w:r>
        <w:rPr>
          <w:spacing w:val="-4"/>
          <w:sz w:val="24"/>
        </w:rPr>
        <w:t> </w:t>
      </w:r>
      <w:r>
        <w:rPr>
          <w:sz w:val="24"/>
        </w:rPr>
        <w:t>and</w:t>
      </w:r>
      <w:r>
        <w:rPr>
          <w:spacing w:val="-3"/>
          <w:sz w:val="24"/>
        </w:rPr>
        <w:t> </w:t>
      </w:r>
      <w:r>
        <w:rPr>
          <w:sz w:val="24"/>
        </w:rPr>
        <w:t>direct</w:t>
      </w:r>
      <w:r>
        <w:rPr>
          <w:spacing w:val="-3"/>
          <w:sz w:val="24"/>
        </w:rPr>
        <w:t> </w:t>
      </w:r>
      <w:r>
        <w:rPr>
          <w:sz w:val="24"/>
        </w:rPr>
        <w:t>all</w:t>
      </w:r>
      <w:r>
        <w:rPr>
          <w:spacing w:val="-3"/>
          <w:sz w:val="24"/>
        </w:rPr>
        <w:t> </w:t>
      </w:r>
      <w:r>
        <w:rPr>
          <w:sz w:val="24"/>
        </w:rPr>
        <w:t>phases</w:t>
      </w:r>
      <w:r>
        <w:rPr>
          <w:spacing w:val="-3"/>
          <w:sz w:val="24"/>
        </w:rPr>
        <w:t> </w:t>
      </w:r>
      <w:r>
        <w:rPr>
          <w:sz w:val="24"/>
        </w:rPr>
        <w:t>of</w:t>
      </w:r>
      <w:r>
        <w:rPr>
          <w:spacing w:val="-4"/>
          <w:sz w:val="24"/>
        </w:rPr>
        <w:t> </w:t>
      </w:r>
      <w:r>
        <w:rPr>
          <w:sz w:val="24"/>
        </w:rPr>
        <w:t>the</w:t>
      </w:r>
      <w:r>
        <w:rPr>
          <w:spacing w:val="-4"/>
          <w:sz w:val="24"/>
        </w:rPr>
        <w:t> </w:t>
      </w:r>
      <w:r>
        <w:rPr>
          <w:sz w:val="24"/>
        </w:rPr>
        <w:t>administration</w:t>
      </w:r>
      <w:r>
        <w:rPr>
          <w:spacing w:val="-3"/>
          <w:sz w:val="24"/>
        </w:rPr>
        <w:t> </w:t>
      </w:r>
      <w:r>
        <w:rPr>
          <w:sz w:val="24"/>
        </w:rPr>
        <w:t>of</w:t>
      </w:r>
      <w:r>
        <w:rPr>
          <w:spacing w:val="-4"/>
          <w:sz w:val="24"/>
        </w:rPr>
        <w:t> </w:t>
      </w:r>
      <w:r>
        <w:rPr>
          <w:sz w:val="24"/>
        </w:rPr>
        <w:t>the</w:t>
      </w:r>
      <w:r>
        <w:rPr>
          <w:spacing w:val="-4"/>
          <w:sz w:val="24"/>
        </w:rPr>
        <w:t> </w:t>
      </w:r>
      <w:r>
        <w:rPr>
          <w:sz w:val="24"/>
        </w:rPr>
        <w:t>MVWDB</w:t>
      </w:r>
      <w:r>
        <w:rPr>
          <w:spacing w:val="-3"/>
          <w:sz w:val="24"/>
        </w:rPr>
        <w:t> </w:t>
      </w:r>
      <w:r>
        <w:rPr>
          <w:sz w:val="24"/>
        </w:rPr>
        <w:t>including</w:t>
      </w:r>
      <w:r>
        <w:rPr>
          <w:spacing w:val="-3"/>
          <w:sz w:val="24"/>
        </w:rPr>
        <w:t> </w:t>
      </w:r>
      <w:r>
        <w:rPr>
          <w:sz w:val="24"/>
        </w:rPr>
        <w:t>local</w:t>
      </w:r>
      <w:r>
        <w:rPr>
          <w:spacing w:val="-3"/>
          <w:sz w:val="24"/>
        </w:rPr>
        <w:t> </w:t>
      </w:r>
      <w:r>
        <w:rPr>
          <w:sz w:val="24"/>
        </w:rPr>
        <w:t>and regional planning, budget oversight, proposal development, contract management, monitoring and evaluation of programs, and community relations.</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Performs</w:t>
      </w:r>
      <w:r>
        <w:rPr>
          <w:spacing w:val="-4"/>
          <w:sz w:val="24"/>
        </w:rPr>
        <w:t> </w:t>
      </w:r>
      <w:r>
        <w:rPr>
          <w:sz w:val="24"/>
        </w:rPr>
        <w:t>other</w:t>
      </w:r>
      <w:r>
        <w:rPr>
          <w:spacing w:val="-3"/>
          <w:sz w:val="24"/>
        </w:rPr>
        <w:t> </w:t>
      </w:r>
      <w:r>
        <w:rPr>
          <w:sz w:val="24"/>
        </w:rPr>
        <w:t>Local</w:t>
      </w:r>
      <w:r>
        <w:rPr>
          <w:spacing w:val="-2"/>
          <w:sz w:val="24"/>
        </w:rPr>
        <w:t> </w:t>
      </w:r>
      <w:r>
        <w:rPr>
          <w:sz w:val="24"/>
        </w:rPr>
        <w:t>Board</w:t>
      </w:r>
      <w:r>
        <w:rPr>
          <w:spacing w:val="-2"/>
          <w:sz w:val="24"/>
        </w:rPr>
        <w:t> </w:t>
      </w:r>
      <w:r>
        <w:rPr>
          <w:sz w:val="24"/>
        </w:rPr>
        <w:t>Required Functions</w:t>
      </w:r>
      <w:r>
        <w:rPr>
          <w:spacing w:val="-2"/>
          <w:sz w:val="24"/>
        </w:rPr>
        <w:t> </w:t>
      </w:r>
      <w:r>
        <w:rPr>
          <w:sz w:val="24"/>
        </w:rPr>
        <w:t>under</w:t>
      </w:r>
      <w:r>
        <w:rPr>
          <w:spacing w:val="-3"/>
          <w:sz w:val="24"/>
        </w:rPr>
        <w:t> </w:t>
      </w:r>
      <w:r>
        <w:rPr>
          <w:sz w:val="24"/>
        </w:rPr>
        <w:t>federal and Iowa</w:t>
      </w:r>
      <w:r>
        <w:rPr>
          <w:spacing w:val="-3"/>
          <w:sz w:val="24"/>
        </w:rPr>
        <w:t> </w:t>
      </w:r>
      <w:r>
        <w:rPr>
          <w:sz w:val="24"/>
        </w:rPr>
        <w:t>code</w:t>
      </w:r>
      <w:r>
        <w:rPr>
          <w:spacing w:val="-3"/>
          <w:sz w:val="24"/>
        </w:rPr>
        <w:t> </w:t>
      </w:r>
      <w:r>
        <w:rPr>
          <w:sz w:val="24"/>
        </w:rPr>
        <w:t>as</w:t>
      </w:r>
      <w:r>
        <w:rPr>
          <w:spacing w:val="-1"/>
          <w:sz w:val="24"/>
        </w:rPr>
        <w:t> </w:t>
      </w:r>
      <w:r>
        <w:rPr>
          <w:spacing w:val="-2"/>
          <w:sz w:val="24"/>
        </w:rPr>
        <w:t>required</w:t>
      </w:r>
    </w:p>
    <w:p>
      <w:pPr>
        <w:spacing w:after="0" w:line="240" w:lineRule="auto"/>
        <w:jc w:val="left"/>
        <w:rPr>
          <w:rFonts w:ascii="Wingdings" w:hAnsi="Wingdings"/>
          <w:sz w:val="20"/>
        </w:rPr>
        <w:sectPr>
          <w:pgSz w:w="12240" w:h="15840"/>
          <w:pgMar w:header="0" w:footer="722" w:top="1360" w:bottom="920" w:left="100" w:right="0"/>
        </w:sectPr>
      </w:pPr>
    </w:p>
    <w:p>
      <w:pPr>
        <w:pStyle w:val="BodyText"/>
        <w:spacing w:before="79"/>
        <w:ind w:left="2060"/>
      </w:pPr>
      <w:r>
        <w:rPr/>
        <w:t>by</w:t>
      </w:r>
      <w:r>
        <w:rPr>
          <w:spacing w:val="-1"/>
        </w:rPr>
        <w:t> </w:t>
      </w:r>
      <w:r>
        <w:rPr/>
        <w:t>the</w:t>
      </w:r>
      <w:r>
        <w:rPr>
          <w:spacing w:val="-2"/>
        </w:rPr>
        <w:t> </w:t>
      </w:r>
      <w:r>
        <w:rPr/>
        <w:t>MVWDB</w:t>
      </w:r>
      <w:r>
        <w:rPr>
          <w:spacing w:val="-1"/>
        </w:rPr>
        <w:t> </w:t>
      </w:r>
      <w:r>
        <w:rPr/>
        <w:t>and</w:t>
      </w:r>
      <w:r>
        <w:rPr>
          <w:spacing w:val="-1"/>
        </w:rPr>
        <w:t> </w:t>
      </w:r>
      <w:r>
        <w:rPr>
          <w:spacing w:val="-4"/>
        </w:rPr>
        <w:t>CEOs</w:t>
      </w:r>
    </w:p>
    <w:p>
      <w:pPr>
        <w:pStyle w:val="BodyText"/>
      </w:pPr>
    </w:p>
    <w:p>
      <w:pPr>
        <w:spacing w:before="0"/>
        <w:ind w:left="1340" w:right="0" w:firstLine="0"/>
        <w:jc w:val="left"/>
        <w:rPr>
          <w:i/>
          <w:sz w:val="24"/>
        </w:rPr>
      </w:pPr>
      <w:r>
        <w:rPr>
          <w:i/>
          <w:sz w:val="24"/>
        </w:rPr>
        <w:t>Strategic</w:t>
      </w:r>
      <w:r>
        <w:rPr>
          <w:i/>
          <w:spacing w:val="-3"/>
          <w:sz w:val="24"/>
        </w:rPr>
        <w:t> </w:t>
      </w:r>
      <w:r>
        <w:rPr>
          <w:i/>
          <w:sz w:val="24"/>
        </w:rPr>
        <w:t>Partnership</w:t>
      </w:r>
      <w:r>
        <w:rPr>
          <w:i/>
          <w:spacing w:val="-2"/>
          <w:sz w:val="24"/>
        </w:rPr>
        <w:t> </w:t>
      </w:r>
      <w:r>
        <w:rPr>
          <w:i/>
          <w:sz w:val="24"/>
        </w:rPr>
        <w:t>Specialist</w:t>
      </w:r>
      <w:r>
        <w:rPr>
          <w:i/>
          <w:spacing w:val="-1"/>
          <w:sz w:val="24"/>
        </w:rPr>
        <w:t> </w:t>
      </w:r>
      <w:r>
        <w:rPr>
          <w:i/>
          <w:sz w:val="24"/>
        </w:rPr>
        <w:t>–</w:t>
      </w:r>
      <w:r>
        <w:rPr>
          <w:i/>
          <w:spacing w:val="-2"/>
          <w:sz w:val="24"/>
        </w:rPr>
        <w:t> </w:t>
      </w:r>
      <w:r>
        <w:rPr>
          <w:i/>
          <w:sz w:val="24"/>
        </w:rPr>
        <w:t>Tyler</w:t>
      </w:r>
      <w:r>
        <w:rPr>
          <w:i/>
          <w:spacing w:val="-1"/>
          <w:sz w:val="24"/>
        </w:rPr>
        <w:t> </w:t>
      </w:r>
      <w:r>
        <w:rPr>
          <w:i/>
          <w:spacing w:val="-4"/>
          <w:sz w:val="24"/>
        </w:rPr>
        <w:t>Lanz</w:t>
      </w:r>
    </w:p>
    <w:p>
      <w:pPr>
        <w:pStyle w:val="BodyText"/>
        <w:ind w:left="1340"/>
      </w:pPr>
      <w:r>
        <w:rPr>
          <w:spacing w:val="-2"/>
        </w:rPr>
        <w:t>Responsibilities:</w:t>
      </w:r>
    </w:p>
    <w:p>
      <w:pPr>
        <w:pStyle w:val="ListParagraph"/>
        <w:numPr>
          <w:ilvl w:val="0"/>
          <w:numId w:val="2"/>
        </w:numPr>
        <w:tabs>
          <w:tab w:pos="2060" w:val="left" w:leader="none"/>
        </w:tabs>
        <w:spacing w:line="240" w:lineRule="auto" w:before="0" w:after="0"/>
        <w:ind w:left="2060" w:right="1807" w:hanging="360"/>
        <w:jc w:val="both"/>
        <w:rPr>
          <w:rFonts w:ascii="Wingdings" w:hAnsi="Wingdings"/>
          <w:sz w:val="20"/>
        </w:rPr>
      </w:pPr>
      <w:r>
        <w:rPr>
          <w:sz w:val="24"/>
        </w:rPr>
        <w:t>Assist</w:t>
      </w:r>
      <w:r>
        <w:rPr>
          <w:spacing w:val="-3"/>
          <w:sz w:val="24"/>
        </w:rPr>
        <w:t> </w:t>
      </w:r>
      <w:r>
        <w:rPr>
          <w:sz w:val="24"/>
        </w:rPr>
        <w:t>the</w:t>
      </w:r>
      <w:r>
        <w:rPr>
          <w:spacing w:val="-4"/>
          <w:sz w:val="24"/>
        </w:rPr>
        <w:t> </w:t>
      </w:r>
      <w:r>
        <w:rPr>
          <w:sz w:val="24"/>
        </w:rPr>
        <w:t>Executive</w:t>
      </w:r>
      <w:r>
        <w:rPr>
          <w:spacing w:val="-4"/>
          <w:sz w:val="24"/>
        </w:rPr>
        <w:t> </w:t>
      </w:r>
      <w:r>
        <w:rPr>
          <w:sz w:val="24"/>
        </w:rPr>
        <w:t>Director</w:t>
      </w:r>
      <w:r>
        <w:rPr>
          <w:spacing w:val="-4"/>
          <w:sz w:val="24"/>
        </w:rPr>
        <w:t> </w:t>
      </w:r>
      <w:r>
        <w:rPr>
          <w:sz w:val="24"/>
        </w:rPr>
        <w:t>and</w:t>
      </w:r>
      <w:r>
        <w:rPr>
          <w:spacing w:val="-3"/>
          <w:sz w:val="24"/>
        </w:rPr>
        <w:t> </w:t>
      </w:r>
      <w:r>
        <w:rPr>
          <w:sz w:val="24"/>
        </w:rPr>
        <w:t>the</w:t>
      </w:r>
      <w:r>
        <w:rPr>
          <w:spacing w:val="-4"/>
          <w:sz w:val="24"/>
        </w:rPr>
        <w:t> </w:t>
      </w:r>
      <w:r>
        <w:rPr>
          <w:sz w:val="24"/>
        </w:rPr>
        <w:t>CEOs</w:t>
      </w:r>
      <w:r>
        <w:rPr>
          <w:spacing w:val="-3"/>
          <w:sz w:val="24"/>
        </w:rPr>
        <w:t> </w:t>
      </w:r>
      <w:r>
        <w:rPr>
          <w:sz w:val="24"/>
        </w:rPr>
        <w:t>to</w:t>
      </w:r>
      <w:r>
        <w:rPr>
          <w:spacing w:val="-3"/>
          <w:sz w:val="24"/>
        </w:rPr>
        <w:t> </w:t>
      </w:r>
      <w:r>
        <w:rPr>
          <w:sz w:val="24"/>
        </w:rPr>
        <w:t>coordinate</w:t>
      </w:r>
      <w:r>
        <w:rPr>
          <w:spacing w:val="-4"/>
          <w:sz w:val="24"/>
        </w:rPr>
        <w:t> </w:t>
      </w:r>
      <w:r>
        <w:rPr>
          <w:sz w:val="24"/>
        </w:rPr>
        <w:t>and</w:t>
      </w:r>
      <w:r>
        <w:rPr>
          <w:spacing w:val="-3"/>
          <w:sz w:val="24"/>
        </w:rPr>
        <w:t> </w:t>
      </w:r>
      <w:r>
        <w:rPr>
          <w:sz w:val="24"/>
        </w:rPr>
        <w:t>generate</w:t>
      </w:r>
      <w:r>
        <w:rPr>
          <w:spacing w:val="-4"/>
          <w:sz w:val="24"/>
        </w:rPr>
        <w:t> </w:t>
      </w:r>
      <w:r>
        <w:rPr>
          <w:sz w:val="24"/>
        </w:rPr>
        <w:t>board</w:t>
      </w:r>
      <w:r>
        <w:rPr>
          <w:spacing w:val="-3"/>
          <w:sz w:val="24"/>
        </w:rPr>
        <w:t> </w:t>
      </w:r>
      <w:r>
        <w:rPr>
          <w:sz w:val="24"/>
        </w:rPr>
        <w:t>member involvement and commitment while ensuring staff support to MVWDB, its executive committee,</w:t>
      </w:r>
      <w:r>
        <w:rPr>
          <w:spacing w:val="-5"/>
          <w:sz w:val="24"/>
        </w:rPr>
        <w:t> </w:t>
      </w:r>
      <w:r>
        <w:rPr>
          <w:sz w:val="24"/>
        </w:rPr>
        <w:t>and</w:t>
      </w:r>
      <w:r>
        <w:rPr>
          <w:spacing w:val="-5"/>
          <w:sz w:val="24"/>
        </w:rPr>
        <w:t> </w:t>
      </w:r>
      <w:r>
        <w:rPr>
          <w:sz w:val="24"/>
        </w:rPr>
        <w:t>all</w:t>
      </w:r>
      <w:r>
        <w:rPr>
          <w:spacing w:val="-5"/>
          <w:sz w:val="24"/>
        </w:rPr>
        <w:t> </w:t>
      </w:r>
      <w:r>
        <w:rPr>
          <w:sz w:val="24"/>
        </w:rPr>
        <w:t>standing</w:t>
      </w:r>
      <w:r>
        <w:rPr>
          <w:spacing w:val="-5"/>
          <w:sz w:val="24"/>
        </w:rPr>
        <w:t> </w:t>
      </w:r>
      <w:r>
        <w:rPr>
          <w:sz w:val="24"/>
        </w:rPr>
        <w:t>and</w:t>
      </w:r>
      <w:r>
        <w:rPr>
          <w:spacing w:val="-5"/>
          <w:sz w:val="24"/>
        </w:rPr>
        <w:t> </w:t>
      </w:r>
      <w:r>
        <w:rPr>
          <w:sz w:val="24"/>
        </w:rPr>
        <w:t>ad</w:t>
      </w:r>
      <w:r>
        <w:rPr>
          <w:spacing w:val="-5"/>
          <w:sz w:val="24"/>
        </w:rPr>
        <w:t> </w:t>
      </w:r>
      <w:r>
        <w:rPr>
          <w:sz w:val="24"/>
        </w:rPr>
        <w:t>hoc</w:t>
      </w:r>
      <w:r>
        <w:rPr>
          <w:spacing w:val="-4"/>
          <w:sz w:val="24"/>
        </w:rPr>
        <w:t> </w:t>
      </w:r>
      <w:r>
        <w:rPr>
          <w:sz w:val="24"/>
        </w:rPr>
        <w:t>committees</w:t>
      </w:r>
      <w:r>
        <w:rPr>
          <w:spacing w:val="-5"/>
          <w:sz w:val="24"/>
        </w:rPr>
        <w:t> </w:t>
      </w:r>
      <w:r>
        <w:rPr>
          <w:sz w:val="24"/>
        </w:rPr>
        <w:t>including</w:t>
      </w:r>
      <w:r>
        <w:rPr>
          <w:spacing w:val="-5"/>
          <w:sz w:val="24"/>
        </w:rPr>
        <w:t> </w:t>
      </w:r>
      <w:r>
        <w:rPr>
          <w:sz w:val="24"/>
        </w:rPr>
        <w:t>recruitment,</w:t>
      </w:r>
      <w:r>
        <w:rPr>
          <w:spacing w:val="-3"/>
          <w:sz w:val="24"/>
        </w:rPr>
        <w:t> </w:t>
      </w:r>
      <w:r>
        <w:rPr>
          <w:sz w:val="24"/>
        </w:rPr>
        <w:t>orientation, and continuous training of workforce board members.</w:t>
      </w:r>
    </w:p>
    <w:p>
      <w:pPr>
        <w:pStyle w:val="ListParagraph"/>
        <w:numPr>
          <w:ilvl w:val="0"/>
          <w:numId w:val="2"/>
        </w:numPr>
        <w:tabs>
          <w:tab w:pos="2060" w:val="left" w:leader="none"/>
        </w:tabs>
        <w:spacing w:line="240" w:lineRule="auto" w:before="0" w:after="0"/>
        <w:ind w:left="2060" w:right="1944" w:hanging="360"/>
        <w:jc w:val="left"/>
        <w:rPr>
          <w:rFonts w:ascii="Wingdings" w:hAnsi="Wingdings"/>
          <w:sz w:val="20"/>
        </w:rPr>
      </w:pPr>
      <w:r>
        <w:rPr>
          <w:sz w:val="24"/>
        </w:rPr>
        <w:t>Assist</w:t>
      </w:r>
      <w:r>
        <w:rPr>
          <w:spacing w:val="-3"/>
          <w:sz w:val="24"/>
        </w:rPr>
        <w:t> </w:t>
      </w:r>
      <w:r>
        <w:rPr>
          <w:sz w:val="24"/>
        </w:rPr>
        <w:t>the</w:t>
      </w:r>
      <w:r>
        <w:rPr>
          <w:spacing w:val="-4"/>
          <w:sz w:val="24"/>
        </w:rPr>
        <w:t> </w:t>
      </w:r>
      <w:r>
        <w:rPr>
          <w:sz w:val="24"/>
        </w:rPr>
        <w:t>executive</w:t>
      </w:r>
      <w:r>
        <w:rPr>
          <w:spacing w:val="-4"/>
          <w:sz w:val="24"/>
        </w:rPr>
        <w:t> </w:t>
      </w:r>
      <w:r>
        <w:rPr>
          <w:sz w:val="24"/>
        </w:rPr>
        <w:t>director</w:t>
      </w:r>
      <w:r>
        <w:rPr>
          <w:spacing w:val="-4"/>
          <w:sz w:val="24"/>
        </w:rPr>
        <w:t> </w:t>
      </w:r>
      <w:r>
        <w:rPr>
          <w:sz w:val="24"/>
        </w:rPr>
        <w:t>to</w:t>
      </w:r>
      <w:r>
        <w:rPr>
          <w:spacing w:val="-3"/>
          <w:sz w:val="24"/>
        </w:rPr>
        <w:t> </w:t>
      </w:r>
      <w:r>
        <w:rPr>
          <w:sz w:val="24"/>
        </w:rPr>
        <w:t>serve</w:t>
      </w:r>
      <w:r>
        <w:rPr>
          <w:spacing w:val="-2"/>
          <w:sz w:val="24"/>
        </w:rPr>
        <w:t> </w:t>
      </w:r>
      <w:r>
        <w:rPr>
          <w:sz w:val="24"/>
        </w:rPr>
        <w:t>as</w:t>
      </w:r>
      <w:r>
        <w:rPr>
          <w:spacing w:val="-3"/>
          <w:sz w:val="24"/>
        </w:rPr>
        <w:t> </w:t>
      </w:r>
      <w:r>
        <w:rPr>
          <w:sz w:val="24"/>
        </w:rPr>
        <w:t>the</w:t>
      </w:r>
      <w:r>
        <w:rPr>
          <w:spacing w:val="-4"/>
          <w:sz w:val="24"/>
        </w:rPr>
        <w:t> </w:t>
      </w:r>
      <w:r>
        <w:rPr>
          <w:sz w:val="24"/>
        </w:rPr>
        <w:t>voice</w:t>
      </w:r>
      <w:r>
        <w:rPr>
          <w:spacing w:val="-2"/>
          <w:sz w:val="24"/>
        </w:rPr>
        <w:t> </w:t>
      </w:r>
      <w:r>
        <w:rPr>
          <w:sz w:val="24"/>
        </w:rPr>
        <w:t>of</w:t>
      </w:r>
      <w:r>
        <w:rPr>
          <w:spacing w:val="-4"/>
          <w:sz w:val="24"/>
        </w:rPr>
        <w:t> </w:t>
      </w:r>
      <w:r>
        <w:rPr>
          <w:sz w:val="24"/>
        </w:rPr>
        <w:t>MVWDB</w:t>
      </w:r>
      <w:r>
        <w:rPr>
          <w:spacing w:val="-3"/>
          <w:sz w:val="24"/>
        </w:rPr>
        <w:t> </w:t>
      </w:r>
      <w:r>
        <w:rPr>
          <w:sz w:val="24"/>
        </w:rPr>
        <w:t>at</w:t>
      </w:r>
      <w:r>
        <w:rPr>
          <w:spacing w:val="-3"/>
          <w:sz w:val="24"/>
        </w:rPr>
        <w:t> </w:t>
      </w:r>
      <w:r>
        <w:rPr>
          <w:sz w:val="24"/>
        </w:rPr>
        <w:t>the</w:t>
      </w:r>
      <w:r>
        <w:rPr>
          <w:spacing w:val="-4"/>
          <w:sz w:val="24"/>
        </w:rPr>
        <w:t> </w:t>
      </w:r>
      <w:r>
        <w:rPr>
          <w:sz w:val="24"/>
        </w:rPr>
        <w:t>local,</w:t>
      </w:r>
      <w:r>
        <w:rPr>
          <w:spacing w:val="-3"/>
          <w:sz w:val="24"/>
        </w:rPr>
        <w:t> </w:t>
      </w:r>
      <w:r>
        <w:rPr>
          <w:sz w:val="24"/>
        </w:rPr>
        <w:t>state,</w:t>
      </w:r>
      <w:r>
        <w:rPr>
          <w:spacing w:val="-3"/>
          <w:sz w:val="24"/>
        </w:rPr>
        <w:t> </w:t>
      </w:r>
      <w:r>
        <w:rPr>
          <w:sz w:val="24"/>
        </w:rPr>
        <w:t>and national levels through attendance at conferences, meetings, and presentations.</w:t>
      </w:r>
    </w:p>
    <w:p>
      <w:pPr>
        <w:pStyle w:val="ListParagraph"/>
        <w:numPr>
          <w:ilvl w:val="0"/>
          <w:numId w:val="2"/>
        </w:numPr>
        <w:tabs>
          <w:tab w:pos="2060" w:val="left" w:leader="none"/>
        </w:tabs>
        <w:spacing w:line="240" w:lineRule="auto" w:before="0" w:after="0"/>
        <w:ind w:left="2060" w:right="1963" w:hanging="360"/>
        <w:jc w:val="left"/>
        <w:rPr>
          <w:rFonts w:ascii="Wingdings" w:hAnsi="Wingdings"/>
          <w:sz w:val="20"/>
        </w:rPr>
      </w:pPr>
      <w:r>
        <w:rPr>
          <w:sz w:val="24"/>
        </w:rPr>
        <w:t>Oversee</w:t>
      </w:r>
      <w:r>
        <w:rPr>
          <w:spacing w:val="-5"/>
          <w:sz w:val="24"/>
        </w:rPr>
        <w:t> </w:t>
      </w:r>
      <w:r>
        <w:rPr>
          <w:sz w:val="24"/>
        </w:rPr>
        <w:t>the</w:t>
      </w:r>
      <w:r>
        <w:rPr>
          <w:spacing w:val="-5"/>
          <w:sz w:val="24"/>
        </w:rPr>
        <w:t> </w:t>
      </w:r>
      <w:r>
        <w:rPr>
          <w:sz w:val="24"/>
        </w:rPr>
        <w:t>Business</w:t>
      </w:r>
      <w:r>
        <w:rPr>
          <w:spacing w:val="-4"/>
          <w:sz w:val="24"/>
        </w:rPr>
        <w:t> </w:t>
      </w:r>
      <w:r>
        <w:rPr>
          <w:sz w:val="24"/>
        </w:rPr>
        <w:t>Services</w:t>
      </w:r>
      <w:r>
        <w:rPr>
          <w:spacing w:val="-4"/>
          <w:sz w:val="24"/>
        </w:rPr>
        <w:t> </w:t>
      </w:r>
      <w:r>
        <w:rPr>
          <w:sz w:val="24"/>
        </w:rPr>
        <w:t>Teams</w:t>
      </w:r>
      <w:r>
        <w:rPr>
          <w:spacing w:val="-4"/>
          <w:sz w:val="24"/>
        </w:rPr>
        <w:t> </w:t>
      </w:r>
      <w:r>
        <w:rPr>
          <w:sz w:val="24"/>
        </w:rPr>
        <w:t>at</w:t>
      </w:r>
      <w:r>
        <w:rPr>
          <w:spacing w:val="-4"/>
          <w:sz w:val="24"/>
        </w:rPr>
        <w:t> </w:t>
      </w:r>
      <w:r>
        <w:rPr>
          <w:sz w:val="24"/>
        </w:rPr>
        <w:t>the</w:t>
      </w:r>
      <w:r>
        <w:rPr>
          <w:spacing w:val="-3"/>
          <w:sz w:val="24"/>
        </w:rPr>
        <w:t> </w:t>
      </w:r>
      <w:r>
        <w:rPr>
          <w:sz w:val="24"/>
        </w:rPr>
        <w:t>One</w:t>
      </w:r>
      <w:r>
        <w:rPr>
          <w:spacing w:val="-5"/>
          <w:sz w:val="24"/>
        </w:rPr>
        <w:t> </w:t>
      </w:r>
      <w:r>
        <w:rPr>
          <w:sz w:val="24"/>
        </w:rPr>
        <w:t>Stop</w:t>
      </w:r>
      <w:r>
        <w:rPr>
          <w:spacing w:val="-4"/>
          <w:sz w:val="24"/>
        </w:rPr>
        <w:t> </w:t>
      </w:r>
      <w:r>
        <w:rPr>
          <w:sz w:val="24"/>
        </w:rPr>
        <w:t>Centers,</w:t>
      </w:r>
      <w:r>
        <w:rPr>
          <w:spacing w:val="-4"/>
          <w:sz w:val="24"/>
        </w:rPr>
        <w:t> </w:t>
      </w:r>
      <w:r>
        <w:rPr>
          <w:sz w:val="24"/>
        </w:rPr>
        <w:t>scheduling</w:t>
      </w:r>
      <w:r>
        <w:rPr>
          <w:spacing w:val="-2"/>
          <w:sz w:val="24"/>
        </w:rPr>
        <w:t> </w:t>
      </w:r>
      <w:r>
        <w:rPr>
          <w:sz w:val="24"/>
        </w:rPr>
        <w:t>meetings, helping to set goals, and providing guidance as needed to form a successful and productive team.</w:t>
      </w:r>
    </w:p>
    <w:p>
      <w:pPr>
        <w:pStyle w:val="ListParagraph"/>
        <w:numPr>
          <w:ilvl w:val="0"/>
          <w:numId w:val="2"/>
        </w:numPr>
        <w:tabs>
          <w:tab w:pos="2060" w:val="left" w:leader="none"/>
        </w:tabs>
        <w:spacing w:line="240" w:lineRule="auto" w:before="0" w:after="0"/>
        <w:ind w:left="2060" w:right="1809" w:hanging="360"/>
        <w:jc w:val="left"/>
        <w:rPr>
          <w:rFonts w:ascii="Wingdings" w:hAnsi="Wingdings"/>
          <w:sz w:val="20"/>
        </w:rPr>
      </w:pPr>
      <w:r>
        <w:rPr>
          <w:sz w:val="24"/>
        </w:rPr>
        <w:t>Ensure</w:t>
      </w:r>
      <w:r>
        <w:rPr>
          <w:spacing w:val="-5"/>
          <w:sz w:val="24"/>
        </w:rPr>
        <w:t> </w:t>
      </w:r>
      <w:r>
        <w:rPr>
          <w:sz w:val="24"/>
        </w:rPr>
        <w:t>coordinated</w:t>
      </w:r>
      <w:r>
        <w:rPr>
          <w:spacing w:val="-4"/>
          <w:sz w:val="24"/>
        </w:rPr>
        <w:t> </w:t>
      </w:r>
      <w:r>
        <w:rPr>
          <w:sz w:val="24"/>
        </w:rPr>
        <w:t>business</w:t>
      </w:r>
      <w:r>
        <w:rPr>
          <w:spacing w:val="-4"/>
          <w:sz w:val="24"/>
        </w:rPr>
        <w:t> </w:t>
      </w:r>
      <w:r>
        <w:rPr>
          <w:sz w:val="24"/>
        </w:rPr>
        <w:t>services</w:t>
      </w:r>
      <w:r>
        <w:rPr>
          <w:spacing w:val="-2"/>
          <w:sz w:val="24"/>
        </w:rPr>
        <w:t> </w:t>
      </w:r>
      <w:r>
        <w:rPr>
          <w:sz w:val="24"/>
        </w:rPr>
        <w:t>with</w:t>
      </w:r>
      <w:r>
        <w:rPr>
          <w:spacing w:val="-4"/>
          <w:sz w:val="24"/>
        </w:rPr>
        <w:t> </w:t>
      </w:r>
      <w:r>
        <w:rPr>
          <w:sz w:val="24"/>
        </w:rPr>
        <w:t>MVWA</w:t>
      </w:r>
      <w:r>
        <w:rPr>
          <w:spacing w:val="-5"/>
          <w:sz w:val="24"/>
        </w:rPr>
        <w:t> </w:t>
      </w:r>
      <w:r>
        <w:rPr>
          <w:sz w:val="24"/>
        </w:rPr>
        <w:t>Partners,</w:t>
      </w:r>
      <w:r>
        <w:rPr>
          <w:spacing w:val="-4"/>
          <w:sz w:val="24"/>
        </w:rPr>
        <w:t> </w:t>
      </w:r>
      <w:r>
        <w:rPr>
          <w:sz w:val="24"/>
        </w:rPr>
        <w:t>One</w:t>
      </w:r>
      <w:r>
        <w:rPr>
          <w:spacing w:val="-5"/>
          <w:sz w:val="24"/>
        </w:rPr>
        <w:t> </w:t>
      </w:r>
      <w:r>
        <w:rPr>
          <w:sz w:val="24"/>
        </w:rPr>
        <w:t>Stop</w:t>
      </w:r>
      <w:r>
        <w:rPr>
          <w:spacing w:val="-4"/>
          <w:sz w:val="24"/>
        </w:rPr>
        <w:t> </w:t>
      </w:r>
      <w:r>
        <w:rPr>
          <w:sz w:val="24"/>
        </w:rPr>
        <w:t>staff,</w:t>
      </w:r>
      <w:r>
        <w:rPr>
          <w:spacing w:val="-4"/>
          <w:sz w:val="24"/>
        </w:rPr>
        <w:t> </w:t>
      </w:r>
      <w:r>
        <w:rPr>
          <w:sz w:val="24"/>
        </w:rPr>
        <w:t>and</w:t>
      </w:r>
      <w:r>
        <w:rPr>
          <w:spacing w:val="-4"/>
          <w:sz w:val="24"/>
        </w:rPr>
        <w:t> </w:t>
      </w:r>
      <w:r>
        <w:rPr>
          <w:sz w:val="24"/>
        </w:rPr>
        <w:t>other community partners.</w:t>
      </w:r>
    </w:p>
    <w:p>
      <w:pPr>
        <w:pStyle w:val="ListParagraph"/>
        <w:numPr>
          <w:ilvl w:val="0"/>
          <w:numId w:val="2"/>
        </w:numPr>
        <w:tabs>
          <w:tab w:pos="2060" w:val="left" w:leader="none"/>
        </w:tabs>
        <w:spacing w:line="240" w:lineRule="auto" w:before="0" w:after="0"/>
        <w:ind w:left="2060" w:right="1801" w:hanging="360"/>
        <w:jc w:val="left"/>
        <w:rPr>
          <w:rFonts w:ascii="Wingdings" w:hAnsi="Wingdings"/>
          <w:sz w:val="20"/>
        </w:rPr>
      </w:pPr>
      <w:r>
        <w:rPr>
          <w:sz w:val="24"/>
        </w:rPr>
        <w:t>Oversee</w:t>
      </w:r>
      <w:r>
        <w:rPr>
          <w:spacing w:val="-6"/>
          <w:sz w:val="24"/>
        </w:rPr>
        <w:t> </w:t>
      </w:r>
      <w:r>
        <w:rPr>
          <w:sz w:val="24"/>
        </w:rPr>
        <w:t>and</w:t>
      </w:r>
      <w:r>
        <w:rPr>
          <w:spacing w:val="-5"/>
          <w:sz w:val="24"/>
        </w:rPr>
        <w:t> </w:t>
      </w:r>
      <w:r>
        <w:rPr>
          <w:sz w:val="24"/>
        </w:rPr>
        <w:t>direct</w:t>
      </w:r>
      <w:r>
        <w:rPr>
          <w:spacing w:val="-5"/>
          <w:sz w:val="24"/>
        </w:rPr>
        <w:t> </w:t>
      </w:r>
      <w:r>
        <w:rPr>
          <w:sz w:val="24"/>
        </w:rPr>
        <w:t>the</w:t>
      </w:r>
      <w:r>
        <w:rPr>
          <w:spacing w:val="-6"/>
          <w:sz w:val="24"/>
        </w:rPr>
        <w:t> </w:t>
      </w:r>
      <w:r>
        <w:rPr>
          <w:sz w:val="24"/>
        </w:rPr>
        <w:t>Workforce</w:t>
      </w:r>
      <w:r>
        <w:rPr>
          <w:spacing w:val="-4"/>
          <w:sz w:val="24"/>
        </w:rPr>
        <w:t> </w:t>
      </w:r>
      <w:r>
        <w:rPr>
          <w:sz w:val="24"/>
        </w:rPr>
        <w:t>Innovation</w:t>
      </w:r>
      <w:r>
        <w:rPr>
          <w:spacing w:val="-5"/>
          <w:sz w:val="24"/>
        </w:rPr>
        <w:t> </w:t>
      </w:r>
      <w:r>
        <w:rPr>
          <w:sz w:val="24"/>
        </w:rPr>
        <w:t>and</w:t>
      </w:r>
      <w:r>
        <w:rPr>
          <w:spacing w:val="-3"/>
          <w:sz w:val="24"/>
        </w:rPr>
        <w:t> </w:t>
      </w:r>
      <w:r>
        <w:rPr>
          <w:sz w:val="24"/>
        </w:rPr>
        <w:t>Opportunity</w:t>
      </w:r>
      <w:r>
        <w:rPr>
          <w:spacing w:val="-5"/>
          <w:sz w:val="24"/>
        </w:rPr>
        <w:t> </w:t>
      </w:r>
      <w:r>
        <w:rPr>
          <w:sz w:val="24"/>
        </w:rPr>
        <w:t>Act</w:t>
      </w:r>
      <w:r>
        <w:rPr>
          <w:spacing w:val="-3"/>
          <w:sz w:val="24"/>
        </w:rPr>
        <w:t> </w:t>
      </w:r>
      <w:r>
        <w:rPr>
          <w:sz w:val="24"/>
        </w:rPr>
        <w:t>Incumbent</w:t>
      </w:r>
      <w:r>
        <w:rPr>
          <w:spacing w:val="-5"/>
          <w:sz w:val="24"/>
        </w:rPr>
        <w:t> </w:t>
      </w:r>
      <w:r>
        <w:rPr>
          <w:sz w:val="24"/>
        </w:rPr>
        <w:t>Worker Training Grant program.</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Provide</w:t>
      </w:r>
      <w:r>
        <w:rPr>
          <w:spacing w:val="-5"/>
          <w:sz w:val="24"/>
        </w:rPr>
        <w:t> </w:t>
      </w:r>
      <w:r>
        <w:rPr>
          <w:sz w:val="24"/>
        </w:rPr>
        <w:t>support</w:t>
      </w:r>
      <w:r>
        <w:rPr>
          <w:spacing w:val="-1"/>
          <w:sz w:val="24"/>
        </w:rPr>
        <w:t> </w:t>
      </w:r>
      <w:r>
        <w:rPr>
          <w:sz w:val="24"/>
        </w:rPr>
        <w:t>and</w:t>
      </w:r>
      <w:r>
        <w:rPr>
          <w:spacing w:val="-1"/>
          <w:sz w:val="24"/>
        </w:rPr>
        <w:t> </w:t>
      </w:r>
      <w:r>
        <w:rPr>
          <w:sz w:val="24"/>
        </w:rPr>
        <w:t>coordination</w:t>
      </w:r>
      <w:r>
        <w:rPr>
          <w:spacing w:val="-1"/>
          <w:sz w:val="24"/>
        </w:rPr>
        <w:t> </w:t>
      </w:r>
      <w:r>
        <w:rPr>
          <w:sz w:val="24"/>
        </w:rPr>
        <w:t>to</w:t>
      </w:r>
      <w:r>
        <w:rPr>
          <w:spacing w:val="-1"/>
          <w:sz w:val="24"/>
        </w:rPr>
        <w:t> </w:t>
      </w:r>
      <w:r>
        <w:rPr>
          <w:sz w:val="24"/>
        </w:rPr>
        <w:t>the</w:t>
      </w:r>
      <w:r>
        <w:rPr>
          <w:spacing w:val="-2"/>
          <w:sz w:val="24"/>
        </w:rPr>
        <w:t> </w:t>
      </w:r>
      <w:r>
        <w:rPr>
          <w:sz w:val="24"/>
        </w:rPr>
        <w:t>MVWDB</w:t>
      </w:r>
      <w:r>
        <w:rPr>
          <w:spacing w:val="-1"/>
          <w:sz w:val="24"/>
        </w:rPr>
        <w:t> </w:t>
      </w:r>
      <w:r>
        <w:rPr>
          <w:sz w:val="24"/>
        </w:rPr>
        <w:t>Business</w:t>
      </w:r>
      <w:r>
        <w:rPr>
          <w:spacing w:val="-1"/>
          <w:sz w:val="24"/>
        </w:rPr>
        <w:t> </w:t>
      </w:r>
      <w:r>
        <w:rPr>
          <w:spacing w:val="-2"/>
          <w:sz w:val="24"/>
        </w:rPr>
        <w:t>Committee.</w:t>
      </w:r>
    </w:p>
    <w:p>
      <w:pPr>
        <w:pStyle w:val="ListParagraph"/>
        <w:numPr>
          <w:ilvl w:val="0"/>
          <w:numId w:val="2"/>
        </w:numPr>
        <w:tabs>
          <w:tab w:pos="2060" w:val="left" w:leader="none"/>
        </w:tabs>
        <w:spacing w:line="240" w:lineRule="auto" w:before="0" w:after="0"/>
        <w:ind w:left="2060" w:right="1820" w:hanging="360"/>
        <w:jc w:val="left"/>
        <w:rPr>
          <w:rFonts w:ascii="Wingdings" w:hAnsi="Wingdings"/>
          <w:sz w:val="20"/>
        </w:rPr>
      </w:pPr>
      <w:r>
        <w:rPr>
          <w:sz w:val="24"/>
        </w:rPr>
        <w:t>Gather,</w:t>
      </w:r>
      <w:r>
        <w:rPr>
          <w:spacing w:val="-5"/>
          <w:sz w:val="24"/>
        </w:rPr>
        <w:t> </w:t>
      </w:r>
      <w:r>
        <w:rPr>
          <w:sz w:val="24"/>
        </w:rPr>
        <w:t>comprehend,</w:t>
      </w:r>
      <w:r>
        <w:rPr>
          <w:spacing w:val="-3"/>
          <w:sz w:val="24"/>
        </w:rPr>
        <w:t> </w:t>
      </w:r>
      <w:r>
        <w:rPr>
          <w:sz w:val="24"/>
        </w:rPr>
        <w:t>and</w:t>
      </w:r>
      <w:r>
        <w:rPr>
          <w:spacing w:val="-3"/>
          <w:sz w:val="24"/>
        </w:rPr>
        <w:t> </w:t>
      </w:r>
      <w:r>
        <w:rPr>
          <w:sz w:val="24"/>
        </w:rPr>
        <w:t>effectively</w:t>
      </w:r>
      <w:r>
        <w:rPr>
          <w:spacing w:val="-5"/>
          <w:sz w:val="24"/>
        </w:rPr>
        <w:t> </w:t>
      </w:r>
      <w:r>
        <w:rPr>
          <w:sz w:val="24"/>
        </w:rPr>
        <w:t>communicate</w:t>
      </w:r>
      <w:r>
        <w:rPr>
          <w:spacing w:val="-4"/>
          <w:sz w:val="24"/>
        </w:rPr>
        <w:t> </w:t>
      </w:r>
      <w:r>
        <w:rPr>
          <w:sz w:val="24"/>
        </w:rPr>
        <w:t>Labor</w:t>
      </w:r>
      <w:r>
        <w:rPr>
          <w:spacing w:val="-6"/>
          <w:sz w:val="24"/>
        </w:rPr>
        <w:t> </w:t>
      </w:r>
      <w:r>
        <w:rPr>
          <w:sz w:val="24"/>
        </w:rPr>
        <w:t>Market</w:t>
      </w:r>
      <w:r>
        <w:rPr>
          <w:spacing w:val="-3"/>
          <w:sz w:val="24"/>
        </w:rPr>
        <w:t> </w:t>
      </w:r>
      <w:r>
        <w:rPr>
          <w:sz w:val="24"/>
        </w:rPr>
        <w:t>Information</w:t>
      </w:r>
      <w:r>
        <w:rPr>
          <w:spacing w:val="-5"/>
          <w:sz w:val="24"/>
        </w:rPr>
        <w:t> </w:t>
      </w:r>
      <w:r>
        <w:rPr>
          <w:sz w:val="24"/>
        </w:rPr>
        <w:t>to</w:t>
      </w:r>
      <w:r>
        <w:rPr>
          <w:spacing w:val="-5"/>
          <w:sz w:val="24"/>
        </w:rPr>
        <w:t> </w:t>
      </w:r>
      <w:r>
        <w:rPr>
          <w:sz w:val="24"/>
        </w:rPr>
        <w:t>drive workforce system decision-making.</w:t>
      </w:r>
    </w:p>
    <w:p>
      <w:pPr>
        <w:pStyle w:val="ListParagraph"/>
        <w:numPr>
          <w:ilvl w:val="0"/>
          <w:numId w:val="2"/>
        </w:numPr>
        <w:tabs>
          <w:tab w:pos="2060" w:val="left" w:leader="none"/>
        </w:tabs>
        <w:spacing w:line="240" w:lineRule="auto" w:before="0" w:after="0"/>
        <w:ind w:left="2060" w:right="1548" w:hanging="360"/>
        <w:jc w:val="left"/>
        <w:rPr>
          <w:rFonts w:ascii="Wingdings" w:hAnsi="Wingdings"/>
          <w:sz w:val="20"/>
        </w:rPr>
      </w:pPr>
      <w:r>
        <w:rPr>
          <w:sz w:val="24"/>
        </w:rPr>
        <w:t>Through</w:t>
      </w:r>
      <w:r>
        <w:rPr>
          <w:spacing w:val="-4"/>
          <w:sz w:val="24"/>
        </w:rPr>
        <w:t> </w:t>
      </w:r>
      <w:r>
        <w:rPr>
          <w:sz w:val="24"/>
        </w:rPr>
        <w:t>community</w:t>
      </w:r>
      <w:r>
        <w:rPr>
          <w:spacing w:val="-4"/>
          <w:sz w:val="24"/>
        </w:rPr>
        <w:t> </w:t>
      </w:r>
      <w:r>
        <w:rPr>
          <w:sz w:val="24"/>
        </w:rPr>
        <w:t>conversations</w:t>
      </w:r>
      <w:r>
        <w:rPr>
          <w:spacing w:val="-4"/>
          <w:sz w:val="24"/>
        </w:rPr>
        <w:t> </w:t>
      </w:r>
      <w:r>
        <w:rPr>
          <w:sz w:val="24"/>
        </w:rPr>
        <w:t>and</w:t>
      </w:r>
      <w:r>
        <w:rPr>
          <w:spacing w:val="-4"/>
          <w:sz w:val="24"/>
        </w:rPr>
        <w:t> </w:t>
      </w:r>
      <w:r>
        <w:rPr>
          <w:sz w:val="24"/>
        </w:rPr>
        <w:t>focus</w:t>
      </w:r>
      <w:r>
        <w:rPr>
          <w:spacing w:val="-4"/>
          <w:sz w:val="24"/>
        </w:rPr>
        <w:t> </w:t>
      </w:r>
      <w:r>
        <w:rPr>
          <w:sz w:val="24"/>
        </w:rPr>
        <w:t>groups,</w:t>
      </w:r>
      <w:r>
        <w:rPr>
          <w:spacing w:val="-4"/>
          <w:sz w:val="24"/>
        </w:rPr>
        <w:t> </w:t>
      </w:r>
      <w:r>
        <w:rPr>
          <w:sz w:val="24"/>
        </w:rPr>
        <w:t>engage</w:t>
      </w:r>
      <w:r>
        <w:rPr>
          <w:spacing w:val="-5"/>
          <w:sz w:val="24"/>
        </w:rPr>
        <w:t> </w:t>
      </w:r>
      <w:r>
        <w:rPr>
          <w:sz w:val="24"/>
        </w:rPr>
        <w:t>existing</w:t>
      </w:r>
      <w:r>
        <w:rPr>
          <w:spacing w:val="-4"/>
          <w:sz w:val="24"/>
        </w:rPr>
        <w:t> </w:t>
      </w:r>
      <w:r>
        <w:rPr>
          <w:sz w:val="24"/>
        </w:rPr>
        <w:t>partners,</w:t>
      </w:r>
      <w:r>
        <w:rPr>
          <w:spacing w:val="-4"/>
          <w:sz w:val="24"/>
        </w:rPr>
        <w:t> </w:t>
      </w:r>
      <w:r>
        <w:rPr>
          <w:sz w:val="24"/>
        </w:rPr>
        <w:t>and</w:t>
      </w:r>
      <w:r>
        <w:rPr>
          <w:spacing w:val="-4"/>
          <w:sz w:val="24"/>
        </w:rPr>
        <w:t> </w:t>
      </w:r>
      <w:r>
        <w:rPr>
          <w:sz w:val="24"/>
        </w:rPr>
        <w:t>build relationships with new businesses, educational institutions, and community-based organizations related to sector strategies.</w:t>
      </w:r>
    </w:p>
    <w:p>
      <w:pPr>
        <w:pStyle w:val="ListParagraph"/>
        <w:numPr>
          <w:ilvl w:val="0"/>
          <w:numId w:val="2"/>
        </w:numPr>
        <w:tabs>
          <w:tab w:pos="2060" w:val="left" w:leader="none"/>
        </w:tabs>
        <w:spacing w:line="240" w:lineRule="auto" w:before="0" w:after="0"/>
        <w:ind w:left="2060" w:right="1730" w:hanging="360"/>
        <w:jc w:val="left"/>
        <w:rPr>
          <w:rFonts w:ascii="Wingdings" w:hAnsi="Wingdings"/>
          <w:sz w:val="20"/>
        </w:rPr>
      </w:pPr>
      <w:r>
        <w:rPr>
          <w:sz w:val="24"/>
        </w:rPr>
        <w:t>Serve</w:t>
      </w:r>
      <w:r>
        <w:rPr>
          <w:spacing w:val="-4"/>
          <w:sz w:val="24"/>
        </w:rPr>
        <w:t> </w:t>
      </w:r>
      <w:r>
        <w:rPr>
          <w:sz w:val="24"/>
        </w:rPr>
        <w:t>as</w:t>
      </w:r>
      <w:r>
        <w:rPr>
          <w:spacing w:val="-3"/>
          <w:sz w:val="24"/>
        </w:rPr>
        <w:t> </w:t>
      </w:r>
      <w:r>
        <w:rPr>
          <w:sz w:val="24"/>
        </w:rPr>
        <w:t>the</w:t>
      </w:r>
      <w:r>
        <w:rPr>
          <w:spacing w:val="-4"/>
          <w:sz w:val="24"/>
        </w:rPr>
        <w:t> </w:t>
      </w:r>
      <w:r>
        <w:rPr>
          <w:sz w:val="24"/>
        </w:rPr>
        <w:t>neutral</w:t>
      </w:r>
      <w:r>
        <w:rPr>
          <w:spacing w:val="-3"/>
          <w:sz w:val="24"/>
        </w:rPr>
        <w:t> </w:t>
      </w:r>
      <w:r>
        <w:rPr>
          <w:sz w:val="24"/>
        </w:rPr>
        <w:t>convener</w:t>
      </w:r>
      <w:r>
        <w:rPr>
          <w:spacing w:val="-4"/>
          <w:sz w:val="24"/>
        </w:rPr>
        <w:t> </w:t>
      </w:r>
      <w:r>
        <w:rPr>
          <w:sz w:val="24"/>
        </w:rPr>
        <w:t>for</w:t>
      </w:r>
      <w:r>
        <w:rPr>
          <w:spacing w:val="-4"/>
          <w:sz w:val="24"/>
        </w:rPr>
        <w:t> </w:t>
      </w:r>
      <w:r>
        <w:rPr>
          <w:sz w:val="24"/>
        </w:rPr>
        <w:t>sector</w:t>
      </w:r>
      <w:r>
        <w:rPr>
          <w:spacing w:val="-4"/>
          <w:sz w:val="24"/>
        </w:rPr>
        <w:t> </w:t>
      </w:r>
      <w:r>
        <w:rPr>
          <w:sz w:val="24"/>
        </w:rPr>
        <w:t>partnerships;</w:t>
      </w:r>
      <w:r>
        <w:rPr>
          <w:spacing w:val="-3"/>
          <w:sz w:val="24"/>
        </w:rPr>
        <w:t> </w:t>
      </w:r>
      <w:r>
        <w:rPr>
          <w:sz w:val="24"/>
        </w:rPr>
        <w:t>keep</w:t>
      </w:r>
      <w:r>
        <w:rPr>
          <w:spacing w:val="-3"/>
          <w:sz w:val="24"/>
        </w:rPr>
        <w:t> </w:t>
      </w:r>
      <w:r>
        <w:rPr>
          <w:sz w:val="24"/>
        </w:rPr>
        <w:t>the</w:t>
      </w:r>
      <w:r>
        <w:rPr>
          <w:spacing w:val="-4"/>
          <w:sz w:val="24"/>
        </w:rPr>
        <w:t> </w:t>
      </w:r>
      <w:r>
        <w:rPr>
          <w:sz w:val="24"/>
        </w:rPr>
        <w:t>partnership</w:t>
      </w:r>
      <w:r>
        <w:rPr>
          <w:spacing w:val="-1"/>
          <w:sz w:val="24"/>
        </w:rPr>
        <w:t> </w:t>
      </w:r>
      <w:r>
        <w:rPr>
          <w:sz w:val="24"/>
        </w:rPr>
        <w:t>on</w:t>
      </w:r>
      <w:r>
        <w:rPr>
          <w:spacing w:val="-3"/>
          <w:sz w:val="24"/>
        </w:rPr>
        <w:t> </w:t>
      </w:r>
      <w:r>
        <w:rPr>
          <w:sz w:val="24"/>
        </w:rPr>
        <w:t>track</w:t>
      </w:r>
      <w:r>
        <w:rPr>
          <w:spacing w:val="-3"/>
          <w:sz w:val="24"/>
        </w:rPr>
        <w:t> </w:t>
      </w:r>
      <w:r>
        <w:rPr>
          <w:sz w:val="24"/>
        </w:rPr>
        <w:t>and moving forward to accomplish the goals of the businesses in the partnership. The convener is the backbone of the sector partnership, providing administrative, project management, and facilitation support to keep the partnership focused and productive.</w:t>
      </w:r>
    </w:p>
    <w:p>
      <w:pPr>
        <w:pStyle w:val="ListParagraph"/>
        <w:numPr>
          <w:ilvl w:val="0"/>
          <w:numId w:val="2"/>
        </w:numPr>
        <w:tabs>
          <w:tab w:pos="2060" w:val="left" w:leader="none"/>
        </w:tabs>
        <w:spacing w:line="240" w:lineRule="auto" w:before="0" w:after="0"/>
        <w:ind w:left="2060" w:right="1629" w:hanging="360"/>
        <w:jc w:val="left"/>
        <w:rPr>
          <w:rFonts w:ascii="Wingdings" w:hAnsi="Wingdings"/>
          <w:sz w:val="20"/>
        </w:rPr>
      </w:pPr>
      <w:r>
        <w:rPr>
          <w:sz w:val="24"/>
        </w:rPr>
        <w:t>Represents</w:t>
      </w:r>
      <w:r>
        <w:rPr>
          <w:spacing w:val="-4"/>
          <w:sz w:val="24"/>
        </w:rPr>
        <w:t> </w:t>
      </w:r>
      <w:r>
        <w:rPr>
          <w:sz w:val="24"/>
        </w:rPr>
        <w:t>MVWDB</w:t>
      </w:r>
      <w:r>
        <w:rPr>
          <w:spacing w:val="-4"/>
          <w:sz w:val="24"/>
        </w:rPr>
        <w:t> </w:t>
      </w:r>
      <w:r>
        <w:rPr>
          <w:sz w:val="24"/>
        </w:rPr>
        <w:t>in</w:t>
      </w:r>
      <w:r>
        <w:rPr>
          <w:spacing w:val="-4"/>
          <w:sz w:val="24"/>
        </w:rPr>
        <w:t> </w:t>
      </w:r>
      <w:r>
        <w:rPr>
          <w:sz w:val="24"/>
        </w:rPr>
        <w:t>the</w:t>
      </w:r>
      <w:r>
        <w:rPr>
          <w:spacing w:val="-5"/>
          <w:sz w:val="24"/>
        </w:rPr>
        <w:t> </w:t>
      </w:r>
      <w:r>
        <w:rPr>
          <w:sz w:val="24"/>
        </w:rPr>
        <w:t>community</w:t>
      </w:r>
      <w:r>
        <w:rPr>
          <w:spacing w:val="-4"/>
          <w:sz w:val="24"/>
        </w:rPr>
        <w:t> </w:t>
      </w:r>
      <w:r>
        <w:rPr>
          <w:sz w:val="24"/>
        </w:rPr>
        <w:t>to</w:t>
      </w:r>
      <w:r>
        <w:rPr>
          <w:spacing w:val="-4"/>
          <w:sz w:val="24"/>
        </w:rPr>
        <w:t> </w:t>
      </w:r>
      <w:r>
        <w:rPr>
          <w:sz w:val="24"/>
        </w:rPr>
        <w:t>recognize,</w:t>
      </w:r>
      <w:r>
        <w:rPr>
          <w:spacing w:val="-4"/>
          <w:sz w:val="24"/>
        </w:rPr>
        <w:t> </w:t>
      </w:r>
      <w:r>
        <w:rPr>
          <w:sz w:val="24"/>
        </w:rPr>
        <w:t>assess,</w:t>
      </w:r>
      <w:r>
        <w:rPr>
          <w:spacing w:val="-2"/>
          <w:sz w:val="24"/>
        </w:rPr>
        <w:t> </w:t>
      </w:r>
      <w:r>
        <w:rPr>
          <w:sz w:val="24"/>
        </w:rPr>
        <w:t>and</w:t>
      </w:r>
      <w:r>
        <w:rPr>
          <w:spacing w:val="-4"/>
          <w:sz w:val="24"/>
        </w:rPr>
        <w:t> </w:t>
      </w:r>
      <w:r>
        <w:rPr>
          <w:sz w:val="24"/>
        </w:rPr>
        <w:t>respond</w:t>
      </w:r>
      <w:r>
        <w:rPr>
          <w:spacing w:val="-4"/>
          <w:sz w:val="24"/>
        </w:rPr>
        <w:t> </w:t>
      </w:r>
      <w:r>
        <w:rPr>
          <w:sz w:val="24"/>
        </w:rPr>
        <w:t>to</w:t>
      </w:r>
      <w:r>
        <w:rPr>
          <w:spacing w:val="-2"/>
          <w:sz w:val="24"/>
        </w:rPr>
        <w:t> </w:t>
      </w:r>
      <w:r>
        <w:rPr>
          <w:sz w:val="24"/>
        </w:rPr>
        <w:t>community needs and concerns; coordinate efforts with various service providers, government officials, and economic development organizations to resolve issues of mutual concern, and prepare reports noting trends or escalating issues.</w:t>
      </w:r>
    </w:p>
    <w:p>
      <w:pPr>
        <w:pStyle w:val="ListParagraph"/>
        <w:numPr>
          <w:ilvl w:val="0"/>
          <w:numId w:val="2"/>
        </w:numPr>
        <w:tabs>
          <w:tab w:pos="2060" w:val="left" w:leader="none"/>
        </w:tabs>
        <w:spacing w:line="240" w:lineRule="auto" w:before="1" w:after="0"/>
        <w:ind w:left="2060" w:right="1535" w:hanging="360"/>
        <w:jc w:val="left"/>
        <w:rPr>
          <w:rFonts w:ascii="Wingdings" w:hAnsi="Wingdings"/>
          <w:sz w:val="20"/>
        </w:rPr>
      </w:pPr>
      <w:r>
        <w:rPr>
          <w:sz w:val="24"/>
        </w:rPr>
        <w:t>Build partnerships with private sector leaders to gather information about current or projected</w:t>
      </w:r>
      <w:r>
        <w:rPr>
          <w:spacing w:val="-4"/>
          <w:sz w:val="24"/>
        </w:rPr>
        <w:t> </w:t>
      </w:r>
      <w:r>
        <w:rPr>
          <w:sz w:val="24"/>
        </w:rPr>
        <w:t>hiring</w:t>
      </w:r>
      <w:r>
        <w:rPr>
          <w:spacing w:val="-4"/>
          <w:sz w:val="24"/>
        </w:rPr>
        <w:t> </w:t>
      </w:r>
      <w:r>
        <w:rPr>
          <w:sz w:val="24"/>
        </w:rPr>
        <w:t>needs,</w:t>
      </w:r>
      <w:r>
        <w:rPr>
          <w:spacing w:val="-4"/>
          <w:sz w:val="24"/>
        </w:rPr>
        <w:t> </w:t>
      </w:r>
      <w:r>
        <w:rPr>
          <w:sz w:val="24"/>
        </w:rPr>
        <w:t>collect</w:t>
      </w:r>
      <w:r>
        <w:rPr>
          <w:spacing w:val="-4"/>
          <w:sz w:val="24"/>
        </w:rPr>
        <w:t> </w:t>
      </w:r>
      <w:r>
        <w:rPr>
          <w:sz w:val="24"/>
        </w:rPr>
        <w:t>employer</w:t>
      </w:r>
      <w:r>
        <w:rPr>
          <w:spacing w:val="-5"/>
          <w:sz w:val="24"/>
        </w:rPr>
        <w:t> </w:t>
      </w:r>
      <w:r>
        <w:rPr>
          <w:sz w:val="24"/>
        </w:rPr>
        <w:t>feedback</w:t>
      </w:r>
      <w:r>
        <w:rPr>
          <w:spacing w:val="-2"/>
          <w:sz w:val="24"/>
        </w:rPr>
        <w:t> </w:t>
      </w:r>
      <w:r>
        <w:rPr>
          <w:sz w:val="24"/>
        </w:rPr>
        <w:t>about</w:t>
      </w:r>
      <w:r>
        <w:rPr>
          <w:spacing w:val="-4"/>
          <w:sz w:val="24"/>
        </w:rPr>
        <w:t> </w:t>
      </w:r>
      <w:r>
        <w:rPr>
          <w:sz w:val="24"/>
        </w:rPr>
        <w:t>existing</w:t>
      </w:r>
      <w:r>
        <w:rPr>
          <w:spacing w:val="-4"/>
          <w:sz w:val="24"/>
        </w:rPr>
        <w:t> </w:t>
      </w:r>
      <w:r>
        <w:rPr>
          <w:sz w:val="24"/>
        </w:rPr>
        <w:t>workforce</w:t>
      </w:r>
      <w:r>
        <w:rPr>
          <w:spacing w:val="-5"/>
          <w:sz w:val="24"/>
        </w:rPr>
        <w:t> </w:t>
      </w:r>
      <w:r>
        <w:rPr>
          <w:sz w:val="24"/>
        </w:rPr>
        <w:t>services,</w:t>
      </w:r>
      <w:r>
        <w:rPr>
          <w:spacing w:val="-4"/>
          <w:sz w:val="24"/>
        </w:rPr>
        <w:t> </w:t>
      </w:r>
      <w:r>
        <w:rPr>
          <w:sz w:val="24"/>
        </w:rPr>
        <w:t>and broker the development of new initiatives to fill skill gaps, as needed.</w:t>
      </w:r>
    </w:p>
    <w:p>
      <w:pPr>
        <w:pStyle w:val="ListParagraph"/>
        <w:numPr>
          <w:ilvl w:val="0"/>
          <w:numId w:val="2"/>
        </w:numPr>
        <w:tabs>
          <w:tab w:pos="2060" w:val="left" w:leader="none"/>
        </w:tabs>
        <w:spacing w:line="240" w:lineRule="auto" w:before="0" w:after="0"/>
        <w:ind w:left="2060" w:right="1574" w:hanging="360"/>
        <w:jc w:val="left"/>
        <w:rPr>
          <w:rFonts w:ascii="Wingdings" w:hAnsi="Wingdings"/>
          <w:sz w:val="20"/>
        </w:rPr>
      </w:pPr>
      <w:r>
        <w:rPr>
          <w:sz w:val="24"/>
        </w:rPr>
        <w:t>Develop a partnership scope to guide decision-making on entities to approach new partnerships</w:t>
      </w:r>
      <w:r>
        <w:rPr>
          <w:spacing w:val="-3"/>
          <w:sz w:val="24"/>
        </w:rPr>
        <w:t> </w:t>
      </w:r>
      <w:r>
        <w:rPr>
          <w:sz w:val="24"/>
        </w:rPr>
        <w:t>(e.g.,</w:t>
      </w:r>
      <w:r>
        <w:rPr>
          <w:spacing w:val="-3"/>
          <w:sz w:val="24"/>
        </w:rPr>
        <w:t> </w:t>
      </w:r>
      <w:r>
        <w:rPr>
          <w:sz w:val="24"/>
        </w:rPr>
        <w:t>based</w:t>
      </w:r>
      <w:r>
        <w:rPr>
          <w:spacing w:val="-1"/>
          <w:sz w:val="24"/>
        </w:rPr>
        <w:t> </w:t>
      </w:r>
      <w:r>
        <w:rPr>
          <w:sz w:val="24"/>
        </w:rPr>
        <w:t>on</w:t>
      </w:r>
      <w:r>
        <w:rPr>
          <w:spacing w:val="-3"/>
          <w:sz w:val="24"/>
        </w:rPr>
        <w:t> </w:t>
      </w:r>
      <w:r>
        <w:rPr>
          <w:sz w:val="24"/>
        </w:rPr>
        <w:t>the</w:t>
      </w:r>
      <w:r>
        <w:rPr>
          <w:spacing w:val="-4"/>
          <w:sz w:val="24"/>
        </w:rPr>
        <w:t> </w:t>
      </w:r>
      <w:r>
        <w:rPr>
          <w:sz w:val="24"/>
        </w:rPr>
        <w:t>needs</w:t>
      </w:r>
      <w:r>
        <w:rPr>
          <w:spacing w:val="-3"/>
          <w:sz w:val="24"/>
        </w:rPr>
        <w:t> </w:t>
      </w:r>
      <w:r>
        <w:rPr>
          <w:sz w:val="24"/>
        </w:rPr>
        <w:t>of</w:t>
      </w:r>
      <w:r>
        <w:rPr>
          <w:spacing w:val="-2"/>
          <w:sz w:val="24"/>
        </w:rPr>
        <w:t> </w:t>
      </w:r>
      <w:r>
        <w:rPr>
          <w:sz w:val="24"/>
        </w:rPr>
        <w:t>customers</w:t>
      </w:r>
      <w:r>
        <w:rPr>
          <w:spacing w:val="-3"/>
          <w:sz w:val="24"/>
        </w:rPr>
        <w:t> </w:t>
      </w:r>
      <w:r>
        <w:rPr>
          <w:sz w:val="24"/>
        </w:rPr>
        <w:t>or</w:t>
      </w:r>
      <w:r>
        <w:rPr>
          <w:spacing w:val="-4"/>
          <w:sz w:val="24"/>
        </w:rPr>
        <w:t> </w:t>
      </w:r>
      <w:r>
        <w:rPr>
          <w:sz w:val="24"/>
        </w:rPr>
        <w:t>a</w:t>
      </w:r>
      <w:r>
        <w:rPr>
          <w:spacing w:val="-4"/>
          <w:sz w:val="24"/>
        </w:rPr>
        <w:t> </w:t>
      </w:r>
      <w:r>
        <w:rPr>
          <w:sz w:val="24"/>
        </w:rPr>
        <w:t>gap</w:t>
      </w:r>
      <w:r>
        <w:rPr>
          <w:spacing w:val="-3"/>
          <w:sz w:val="24"/>
        </w:rPr>
        <w:t> </w:t>
      </w:r>
      <w:r>
        <w:rPr>
          <w:sz w:val="24"/>
        </w:rPr>
        <w:t>in</w:t>
      </w:r>
      <w:r>
        <w:rPr>
          <w:spacing w:val="-3"/>
          <w:sz w:val="24"/>
        </w:rPr>
        <w:t> </w:t>
      </w:r>
      <w:r>
        <w:rPr>
          <w:sz w:val="24"/>
        </w:rPr>
        <w:t>existing</w:t>
      </w:r>
      <w:r>
        <w:rPr>
          <w:spacing w:val="-3"/>
          <w:sz w:val="24"/>
        </w:rPr>
        <w:t> </w:t>
      </w:r>
      <w:r>
        <w:rPr>
          <w:sz w:val="24"/>
        </w:rPr>
        <w:t>service</w:t>
      </w:r>
      <w:r>
        <w:rPr>
          <w:spacing w:val="-4"/>
          <w:sz w:val="24"/>
        </w:rPr>
        <w:t> </w:t>
      </w:r>
      <w:r>
        <w:rPr>
          <w:sz w:val="24"/>
        </w:rPr>
        <w:t>delivery).</w:t>
      </w:r>
    </w:p>
    <w:p>
      <w:pPr>
        <w:pStyle w:val="ListParagraph"/>
        <w:numPr>
          <w:ilvl w:val="0"/>
          <w:numId w:val="2"/>
        </w:numPr>
        <w:tabs>
          <w:tab w:pos="2060" w:val="left" w:leader="none"/>
        </w:tabs>
        <w:spacing w:line="240" w:lineRule="auto" w:before="0" w:after="0"/>
        <w:ind w:left="2060" w:right="1596" w:hanging="360"/>
        <w:jc w:val="left"/>
        <w:rPr>
          <w:rFonts w:ascii="Wingdings" w:hAnsi="Wingdings"/>
          <w:sz w:val="20"/>
        </w:rPr>
      </w:pPr>
      <w:r>
        <w:rPr>
          <w:sz w:val="24"/>
        </w:rPr>
        <w:t>Based</w:t>
      </w:r>
      <w:r>
        <w:rPr>
          <w:spacing w:val="-3"/>
          <w:sz w:val="24"/>
        </w:rPr>
        <w:t> </w:t>
      </w:r>
      <w:r>
        <w:rPr>
          <w:sz w:val="24"/>
        </w:rPr>
        <w:t>on</w:t>
      </w:r>
      <w:r>
        <w:rPr>
          <w:spacing w:val="-3"/>
          <w:sz w:val="24"/>
        </w:rPr>
        <w:t> </w:t>
      </w:r>
      <w:r>
        <w:rPr>
          <w:sz w:val="24"/>
        </w:rPr>
        <w:t>the</w:t>
      </w:r>
      <w:r>
        <w:rPr>
          <w:spacing w:val="-4"/>
          <w:sz w:val="24"/>
        </w:rPr>
        <w:t> </w:t>
      </w:r>
      <w:r>
        <w:rPr>
          <w:sz w:val="24"/>
        </w:rPr>
        <w:t>needs</w:t>
      </w:r>
      <w:r>
        <w:rPr>
          <w:spacing w:val="-3"/>
          <w:sz w:val="24"/>
        </w:rPr>
        <w:t> </w:t>
      </w:r>
      <w:r>
        <w:rPr>
          <w:sz w:val="24"/>
        </w:rPr>
        <w:t>of</w:t>
      </w:r>
      <w:r>
        <w:rPr>
          <w:spacing w:val="-4"/>
          <w:sz w:val="24"/>
        </w:rPr>
        <w:t> </w:t>
      </w:r>
      <w:r>
        <w:rPr>
          <w:sz w:val="24"/>
        </w:rPr>
        <w:t>local</w:t>
      </w:r>
      <w:r>
        <w:rPr>
          <w:spacing w:val="-3"/>
          <w:sz w:val="24"/>
        </w:rPr>
        <w:t> </w:t>
      </w:r>
      <w:r>
        <w:rPr>
          <w:sz w:val="24"/>
        </w:rPr>
        <w:t>area</w:t>
      </w:r>
      <w:r>
        <w:rPr>
          <w:spacing w:val="-4"/>
          <w:sz w:val="24"/>
        </w:rPr>
        <w:t> </w:t>
      </w:r>
      <w:r>
        <w:rPr>
          <w:sz w:val="24"/>
        </w:rPr>
        <w:t>and</w:t>
      </w:r>
      <w:r>
        <w:rPr>
          <w:spacing w:val="-3"/>
          <w:sz w:val="24"/>
        </w:rPr>
        <w:t> </w:t>
      </w:r>
      <w:r>
        <w:rPr>
          <w:sz w:val="24"/>
        </w:rPr>
        <w:t>data,</w:t>
      </w:r>
      <w:r>
        <w:rPr>
          <w:spacing w:val="-3"/>
          <w:sz w:val="24"/>
        </w:rPr>
        <w:t> </w:t>
      </w:r>
      <w:r>
        <w:rPr>
          <w:sz w:val="24"/>
        </w:rPr>
        <w:t>propose</w:t>
      </w:r>
      <w:r>
        <w:rPr>
          <w:spacing w:val="-4"/>
          <w:sz w:val="24"/>
        </w:rPr>
        <w:t> </w:t>
      </w:r>
      <w:r>
        <w:rPr>
          <w:sz w:val="24"/>
        </w:rPr>
        <w:t>innovative</w:t>
      </w:r>
      <w:r>
        <w:rPr>
          <w:spacing w:val="-4"/>
          <w:sz w:val="24"/>
        </w:rPr>
        <w:t> </w:t>
      </w:r>
      <w:r>
        <w:rPr>
          <w:sz w:val="24"/>
        </w:rPr>
        <w:t>programming</w:t>
      </w:r>
      <w:r>
        <w:rPr>
          <w:spacing w:val="-3"/>
          <w:sz w:val="24"/>
        </w:rPr>
        <w:t> </w:t>
      </w:r>
      <w:r>
        <w:rPr>
          <w:sz w:val="24"/>
        </w:rPr>
        <w:t>to</w:t>
      </w:r>
      <w:r>
        <w:rPr>
          <w:spacing w:val="-3"/>
          <w:sz w:val="24"/>
        </w:rPr>
        <w:t> </w:t>
      </w:r>
      <w:r>
        <w:rPr>
          <w:sz w:val="24"/>
        </w:rPr>
        <w:t>the</w:t>
      </w:r>
      <w:r>
        <w:rPr>
          <w:spacing w:val="-4"/>
          <w:sz w:val="24"/>
        </w:rPr>
        <w:t> </w:t>
      </w:r>
      <w:r>
        <w:rPr>
          <w:sz w:val="24"/>
        </w:rPr>
        <w:t>board and Chief Elected Officials.</w:t>
      </w:r>
    </w:p>
    <w:p>
      <w:pPr>
        <w:pStyle w:val="ListParagraph"/>
        <w:numPr>
          <w:ilvl w:val="0"/>
          <w:numId w:val="2"/>
        </w:numPr>
        <w:tabs>
          <w:tab w:pos="2060" w:val="left" w:leader="none"/>
        </w:tabs>
        <w:spacing w:line="240" w:lineRule="auto" w:before="0" w:after="0"/>
        <w:ind w:left="2060" w:right="2161" w:hanging="360"/>
        <w:jc w:val="left"/>
        <w:rPr>
          <w:rFonts w:ascii="Wingdings" w:hAnsi="Wingdings"/>
          <w:sz w:val="20"/>
        </w:rPr>
      </w:pPr>
      <w:r>
        <w:rPr>
          <w:sz w:val="24"/>
        </w:rPr>
        <w:t>Research</w:t>
      </w:r>
      <w:r>
        <w:rPr>
          <w:spacing w:val="-4"/>
          <w:sz w:val="24"/>
        </w:rPr>
        <w:t> </w:t>
      </w:r>
      <w:r>
        <w:rPr>
          <w:sz w:val="24"/>
        </w:rPr>
        <w:t>trends</w:t>
      </w:r>
      <w:r>
        <w:rPr>
          <w:spacing w:val="-4"/>
          <w:sz w:val="24"/>
        </w:rPr>
        <w:t> </w:t>
      </w:r>
      <w:r>
        <w:rPr>
          <w:sz w:val="24"/>
        </w:rPr>
        <w:t>and</w:t>
      </w:r>
      <w:r>
        <w:rPr>
          <w:spacing w:val="-4"/>
          <w:sz w:val="24"/>
        </w:rPr>
        <w:t> </w:t>
      </w:r>
      <w:r>
        <w:rPr>
          <w:sz w:val="24"/>
        </w:rPr>
        <w:t>best</w:t>
      </w:r>
      <w:r>
        <w:rPr>
          <w:spacing w:val="-4"/>
          <w:sz w:val="24"/>
        </w:rPr>
        <w:t> </w:t>
      </w:r>
      <w:r>
        <w:rPr>
          <w:sz w:val="24"/>
        </w:rPr>
        <w:t>practices</w:t>
      </w:r>
      <w:r>
        <w:rPr>
          <w:spacing w:val="-4"/>
          <w:sz w:val="24"/>
        </w:rPr>
        <w:t> </w:t>
      </w:r>
      <w:r>
        <w:rPr>
          <w:sz w:val="24"/>
        </w:rPr>
        <w:t>in</w:t>
      </w:r>
      <w:r>
        <w:rPr>
          <w:spacing w:val="-4"/>
          <w:sz w:val="24"/>
        </w:rPr>
        <w:t> </w:t>
      </w:r>
      <w:r>
        <w:rPr>
          <w:sz w:val="24"/>
        </w:rPr>
        <w:t>industry</w:t>
      </w:r>
      <w:r>
        <w:rPr>
          <w:spacing w:val="-4"/>
          <w:sz w:val="24"/>
        </w:rPr>
        <w:t> </w:t>
      </w:r>
      <w:r>
        <w:rPr>
          <w:sz w:val="24"/>
        </w:rPr>
        <w:t>sectors</w:t>
      </w:r>
      <w:r>
        <w:rPr>
          <w:spacing w:val="-4"/>
          <w:sz w:val="24"/>
        </w:rPr>
        <w:t> </w:t>
      </w:r>
      <w:r>
        <w:rPr>
          <w:sz w:val="24"/>
        </w:rPr>
        <w:t>and</w:t>
      </w:r>
      <w:r>
        <w:rPr>
          <w:spacing w:val="-4"/>
          <w:sz w:val="24"/>
        </w:rPr>
        <w:t> </w:t>
      </w:r>
      <w:r>
        <w:rPr>
          <w:sz w:val="24"/>
        </w:rPr>
        <w:t>promote</w:t>
      </w:r>
      <w:r>
        <w:rPr>
          <w:spacing w:val="-5"/>
          <w:sz w:val="24"/>
        </w:rPr>
        <w:t> </w:t>
      </w:r>
      <w:r>
        <w:rPr>
          <w:sz w:val="24"/>
        </w:rPr>
        <w:t>and</w:t>
      </w:r>
      <w:r>
        <w:rPr>
          <w:spacing w:val="-4"/>
          <w:sz w:val="24"/>
        </w:rPr>
        <w:t> </w:t>
      </w:r>
      <w:r>
        <w:rPr>
          <w:sz w:val="24"/>
        </w:rPr>
        <w:t>support</w:t>
      </w:r>
      <w:r>
        <w:rPr>
          <w:spacing w:val="-4"/>
          <w:sz w:val="24"/>
        </w:rPr>
        <w:t> </w:t>
      </w:r>
      <w:r>
        <w:rPr>
          <w:sz w:val="24"/>
        </w:rPr>
        <w:t>the education of area employers and business advocates.</w:t>
      </w:r>
    </w:p>
    <w:p>
      <w:pPr>
        <w:pStyle w:val="ListParagraph"/>
        <w:numPr>
          <w:ilvl w:val="0"/>
          <w:numId w:val="2"/>
        </w:numPr>
        <w:tabs>
          <w:tab w:pos="2060" w:val="left" w:leader="none"/>
        </w:tabs>
        <w:spacing w:line="240" w:lineRule="auto" w:before="0" w:after="0"/>
        <w:ind w:left="2060" w:right="1461" w:hanging="360"/>
        <w:jc w:val="left"/>
        <w:rPr>
          <w:rFonts w:ascii="Wingdings" w:hAnsi="Wingdings"/>
          <w:sz w:val="20"/>
        </w:rPr>
      </w:pPr>
      <w:r>
        <w:rPr>
          <w:sz w:val="24"/>
        </w:rPr>
        <w:t>Lead</w:t>
      </w:r>
      <w:r>
        <w:rPr>
          <w:spacing w:val="-4"/>
          <w:sz w:val="24"/>
        </w:rPr>
        <w:t> </w:t>
      </w:r>
      <w:r>
        <w:rPr>
          <w:sz w:val="24"/>
        </w:rPr>
        <w:t>efforts</w:t>
      </w:r>
      <w:r>
        <w:rPr>
          <w:spacing w:val="-4"/>
          <w:sz w:val="24"/>
        </w:rPr>
        <w:t> </w:t>
      </w:r>
      <w:r>
        <w:rPr>
          <w:sz w:val="24"/>
        </w:rPr>
        <w:t>to</w:t>
      </w:r>
      <w:r>
        <w:rPr>
          <w:spacing w:val="-4"/>
          <w:sz w:val="24"/>
        </w:rPr>
        <w:t> </w:t>
      </w:r>
      <w:r>
        <w:rPr>
          <w:sz w:val="24"/>
        </w:rPr>
        <w:t>develop</w:t>
      </w:r>
      <w:r>
        <w:rPr>
          <w:spacing w:val="-2"/>
          <w:sz w:val="24"/>
        </w:rPr>
        <w:t> </w:t>
      </w:r>
      <w:r>
        <w:rPr>
          <w:sz w:val="24"/>
        </w:rPr>
        <w:t>and</w:t>
      </w:r>
      <w:r>
        <w:rPr>
          <w:spacing w:val="-4"/>
          <w:sz w:val="24"/>
        </w:rPr>
        <w:t> </w:t>
      </w:r>
      <w:r>
        <w:rPr>
          <w:sz w:val="24"/>
        </w:rPr>
        <w:t>implement</w:t>
      </w:r>
      <w:r>
        <w:rPr>
          <w:spacing w:val="-4"/>
          <w:sz w:val="24"/>
        </w:rPr>
        <w:t> </w:t>
      </w:r>
      <w:r>
        <w:rPr>
          <w:sz w:val="24"/>
        </w:rPr>
        <w:t>career</w:t>
      </w:r>
      <w:r>
        <w:rPr>
          <w:spacing w:val="-5"/>
          <w:sz w:val="24"/>
        </w:rPr>
        <w:t> </w:t>
      </w:r>
      <w:r>
        <w:rPr>
          <w:sz w:val="24"/>
        </w:rPr>
        <w:t>pathways</w:t>
      </w:r>
      <w:r>
        <w:rPr>
          <w:spacing w:val="-4"/>
          <w:sz w:val="24"/>
        </w:rPr>
        <w:t> </w:t>
      </w:r>
      <w:r>
        <w:rPr>
          <w:sz w:val="24"/>
        </w:rPr>
        <w:t>with</w:t>
      </w:r>
      <w:r>
        <w:rPr>
          <w:spacing w:val="-4"/>
          <w:sz w:val="24"/>
        </w:rPr>
        <w:t> </w:t>
      </w:r>
      <w:r>
        <w:rPr>
          <w:sz w:val="24"/>
        </w:rPr>
        <w:t>representatives</w:t>
      </w:r>
      <w:r>
        <w:rPr>
          <w:spacing w:val="-4"/>
          <w:sz w:val="24"/>
        </w:rPr>
        <w:t> </w:t>
      </w:r>
      <w:r>
        <w:rPr>
          <w:sz w:val="24"/>
        </w:rPr>
        <w:t>of</w:t>
      </w:r>
      <w:r>
        <w:rPr>
          <w:spacing w:val="-5"/>
          <w:sz w:val="24"/>
        </w:rPr>
        <w:t> </w:t>
      </w:r>
      <w:r>
        <w:rPr>
          <w:sz w:val="24"/>
        </w:rPr>
        <w:t>secondary and postsecondary education programs.</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Conduct</w:t>
      </w:r>
      <w:r>
        <w:rPr>
          <w:spacing w:val="-1"/>
          <w:sz w:val="24"/>
        </w:rPr>
        <w:t> </w:t>
      </w:r>
      <w:r>
        <w:rPr>
          <w:sz w:val="24"/>
        </w:rPr>
        <w:t>Workforce</w:t>
      </w:r>
      <w:r>
        <w:rPr>
          <w:spacing w:val="-2"/>
          <w:sz w:val="24"/>
        </w:rPr>
        <w:t> </w:t>
      </w:r>
      <w:r>
        <w:rPr>
          <w:sz w:val="24"/>
        </w:rPr>
        <w:t>Development</w:t>
      </w:r>
      <w:r>
        <w:rPr>
          <w:spacing w:val="-1"/>
          <w:sz w:val="24"/>
        </w:rPr>
        <w:t> </w:t>
      </w:r>
      <w:r>
        <w:rPr>
          <w:sz w:val="24"/>
        </w:rPr>
        <w:t>training</w:t>
      </w:r>
      <w:r>
        <w:rPr>
          <w:spacing w:val="-2"/>
          <w:sz w:val="24"/>
        </w:rPr>
        <w:t> </w:t>
      </w:r>
      <w:r>
        <w:rPr>
          <w:sz w:val="24"/>
        </w:rPr>
        <w:t>on</w:t>
      </w:r>
      <w:r>
        <w:rPr>
          <w:spacing w:val="-1"/>
          <w:sz w:val="24"/>
        </w:rPr>
        <w:t> </w:t>
      </w:r>
      <w:r>
        <w:rPr>
          <w:sz w:val="24"/>
        </w:rPr>
        <w:t>sector</w:t>
      </w:r>
      <w:r>
        <w:rPr>
          <w:spacing w:val="-2"/>
          <w:sz w:val="24"/>
        </w:rPr>
        <w:t> partnerships.</w:t>
      </w:r>
    </w:p>
    <w:p>
      <w:pPr>
        <w:pStyle w:val="ListParagraph"/>
        <w:numPr>
          <w:ilvl w:val="0"/>
          <w:numId w:val="2"/>
        </w:numPr>
        <w:tabs>
          <w:tab w:pos="2060" w:val="left" w:leader="none"/>
        </w:tabs>
        <w:spacing w:line="240" w:lineRule="auto" w:before="0" w:after="0"/>
        <w:ind w:left="2060" w:right="1557" w:hanging="360"/>
        <w:jc w:val="left"/>
        <w:rPr>
          <w:rFonts w:ascii="Wingdings" w:hAnsi="Wingdings"/>
          <w:sz w:val="20"/>
        </w:rPr>
      </w:pPr>
      <w:r>
        <w:rPr>
          <w:sz w:val="24"/>
        </w:rPr>
        <w:t>Attend all relevant workforce board committee meetings and have appropriate staff provide</w:t>
      </w:r>
      <w:r>
        <w:rPr>
          <w:spacing w:val="-5"/>
          <w:sz w:val="24"/>
        </w:rPr>
        <w:t> </w:t>
      </w:r>
      <w:r>
        <w:rPr>
          <w:sz w:val="24"/>
        </w:rPr>
        <w:t>administrative</w:t>
      </w:r>
      <w:r>
        <w:rPr>
          <w:spacing w:val="-5"/>
          <w:sz w:val="24"/>
        </w:rPr>
        <w:t> </w:t>
      </w:r>
      <w:r>
        <w:rPr>
          <w:sz w:val="24"/>
        </w:rPr>
        <w:t>support</w:t>
      </w:r>
      <w:r>
        <w:rPr>
          <w:spacing w:val="-4"/>
          <w:sz w:val="24"/>
        </w:rPr>
        <w:t> </w:t>
      </w:r>
      <w:r>
        <w:rPr>
          <w:sz w:val="24"/>
        </w:rPr>
        <w:t>including</w:t>
      </w:r>
      <w:r>
        <w:rPr>
          <w:spacing w:val="-4"/>
          <w:sz w:val="24"/>
        </w:rPr>
        <w:t> </w:t>
      </w:r>
      <w:r>
        <w:rPr>
          <w:sz w:val="24"/>
        </w:rPr>
        <w:t>minutes,</w:t>
      </w:r>
      <w:r>
        <w:rPr>
          <w:spacing w:val="-4"/>
          <w:sz w:val="24"/>
        </w:rPr>
        <w:t> </w:t>
      </w:r>
      <w:r>
        <w:rPr>
          <w:sz w:val="24"/>
        </w:rPr>
        <w:t>agendas,</w:t>
      </w:r>
      <w:r>
        <w:rPr>
          <w:spacing w:val="-4"/>
          <w:sz w:val="24"/>
        </w:rPr>
        <w:t> </w:t>
      </w:r>
      <w:r>
        <w:rPr>
          <w:sz w:val="24"/>
        </w:rPr>
        <w:t>and</w:t>
      </w:r>
      <w:r>
        <w:rPr>
          <w:spacing w:val="-2"/>
          <w:sz w:val="24"/>
        </w:rPr>
        <w:t> </w:t>
      </w:r>
      <w:r>
        <w:rPr>
          <w:sz w:val="24"/>
        </w:rPr>
        <w:t>other</w:t>
      </w:r>
      <w:r>
        <w:rPr>
          <w:spacing w:val="-5"/>
          <w:sz w:val="24"/>
        </w:rPr>
        <w:t> </w:t>
      </w:r>
      <w:r>
        <w:rPr>
          <w:sz w:val="24"/>
        </w:rPr>
        <w:t>related</w:t>
      </w:r>
      <w:r>
        <w:rPr>
          <w:spacing w:val="-4"/>
          <w:sz w:val="24"/>
        </w:rPr>
        <w:t> </w:t>
      </w:r>
      <w:r>
        <w:rPr>
          <w:sz w:val="24"/>
        </w:rPr>
        <w:t>documents.</w:t>
      </w:r>
    </w:p>
    <w:p>
      <w:pPr>
        <w:spacing w:after="0" w:line="240" w:lineRule="auto"/>
        <w:jc w:val="left"/>
        <w:rPr>
          <w:rFonts w:ascii="Wingdings" w:hAnsi="Wingdings"/>
          <w:sz w:val="20"/>
        </w:rPr>
        <w:sectPr>
          <w:pgSz w:w="12240" w:h="15840"/>
          <w:pgMar w:header="0" w:footer="722" w:top="1360" w:bottom="920" w:left="100" w:right="0"/>
        </w:sectPr>
      </w:pPr>
    </w:p>
    <w:p>
      <w:pPr>
        <w:spacing w:before="79"/>
        <w:ind w:left="1340" w:right="0" w:firstLine="0"/>
        <w:jc w:val="left"/>
        <w:rPr>
          <w:i/>
          <w:sz w:val="24"/>
        </w:rPr>
      </w:pPr>
      <w:r>
        <w:rPr>
          <w:i/>
          <w:sz w:val="24"/>
        </w:rPr>
        <w:t>Compliance</w:t>
      </w:r>
      <w:r>
        <w:rPr>
          <w:i/>
          <w:spacing w:val="-4"/>
          <w:sz w:val="24"/>
        </w:rPr>
        <w:t> </w:t>
      </w:r>
      <w:r>
        <w:rPr>
          <w:i/>
          <w:sz w:val="24"/>
        </w:rPr>
        <w:t>Officer</w:t>
      </w:r>
      <w:r>
        <w:rPr>
          <w:i/>
          <w:spacing w:val="-1"/>
          <w:sz w:val="24"/>
        </w:rPr>
        <w:t> </w:t>
      </w:r>
      <w:r>
        <w:rPr>
          <w:i/>
          <w:sz w:val="24"/>
        </w:rPr>
        <w:t>–</w:t>
      </w:r>
      <w:r>
        <w:rPr>
          <w:i/>
          <w:spacing w:val="-1"/>
          <w:sz w:val="24"/>
        </w:rPr>
        <w:t> </w:t>
      </w:r>
      <w:r>
        <w:rPr>
          <w:i/>
          <w:sz w:val="24"/>
        </w:rPr>
        <w:t>Mandy</w:t>
      </w:r>
      <w:r>
        <w:rPr>
          <w:i/>
          <w:spacing w:val="-2"/>
          <w:sz w:val="24"/>
        </w:rPr>
        <w:t> Tripp</w:t>
      </w:r>
    </w:p>
    <w:p>
      <w:pPr>
        <w:pStyle w:val="BodyText"/>
        <w:ind w:left="1340"/>
      </w:pPr>
      <w:r>
        <w:rPr>
          <w:spacing w:val="-2"/>
        </w:rPr>
        <w:t>Responsibilities:</w:t>
      </w:r>
    </w:p>
    <w:p>
      <w:pPr>
        <w:pStyle w:val="ListParagraph"/>
        <w:numPr>
          <w:ilvl w:val="0"/>
          <w:numId w:val="2"/>
        </w:numPr>
        <w:tabs>
          <w:tab w:pos="2060" w:val="left" w:leader="none"/>
        </w:tabs>
        <w:spacing w:line="240" w:lineRule="auto" w:before="0" w:after="0"/>
        <w:ind w:left="2060" w:right="1807" w:hanging="360"/>
        <w:jc w:val="both"/>
        <w:rPr>
          <w:rFonts w:ascii="Wingdings" w:hAnsi="Wingdings"/>
          <w:sz w:val="20"/>
        </w:rPr>
      </w:pPr>
      <w:r>
        <w:rPr>
          <w:sz w:val="24"/>
        </w:rPr>
        <w:t>Assist</w:t>
      </w:r>
      <w:r>
        <w:rPr>
          <w:spacing w:val="-3"/>
          <w:sz w:val="24"/>
        </w:rPr>
        <w:t> </w:t>
      </w:r>
      <w:r>
        <w:rPr>
          <w:sz w:val="24"/>
        </w:rPr>
        <w:t>the</w:t>
      </w:r>
      <w:r>
        <w:rPr>
          <w:spacing w:val="-4"/>
          <w:sz w:val="24"/>
        </w:rPr>
        <w:t> </w:t>
      </w:r>
      <w:r>
        <w:rPr>
          <w:sz w:val="24"/>
        </w:rPr>
        <w:t>Executive</w:t>
      </w:r>
      <w:r>
        <w:rPr>
          <w:spacing w:val="-4"/>
          <w:sz w:val="24"/>
        </w:rPr>
        <w:t> </w:t>
      </w:r>
      <w:r>
        <w:rPr>
          <w:sz w:val="24"/>
        </w:rPr>
        <w:t>Director</w:t>
      </w:r>
      <w:r>
        <w:rPr>
          <w:spacing w:val="-4"/>
          <w:sz w:val="24"/>
        </w:rPr>
        <w:t> </w:t>
      </w:r>
      <w:r>
        <w:rPr>
          <w:sz w:val="24"/>
        </w:rPr>
        <w:t>and</w:t>
      </w:r>
      <w:r>
        <w:rPr>
          <w:spacing w:val="-3"/>
          <w:sz w:val="24"/>
        </w:rPr>
        <w:t> </w:t>
      </w:r>
      <w:r>
        <w:rPr>
          <w:sz w:val="24"/>
        </w:rPr>
        <w:t>the</w:t>
      </w:r>
      <w:r>
        <w:rPr>
          <w:spacing w:val="-4"/>
          <w:sz w:val="24"/>
        </w:rPr>
        <w:t> </w:t>
      </w:r>
      <w:r>
        <w:rPr>
          <w:sz w:val="24"/>
        </w:rPr>
        <w:t>CEOs</w:t>
      </w:r>
      <w:r>
        <w:rPr>
          <w:spacing w:val="-3"/>
          <w:sz w:val="24"/>
        </w:rPr>
        <w:t> </w:t>
      </w:r>
      <w:r>
        <w:rPr>
          <w:sz w:val="24"/>
        </w:rPr>
        <w:t>to</w:t>
      </w:r>
      <w:r>
        <w:rPr>
          <w:spacing w:val="-3"/>
          <w:sz w:val="24"/>
        </w:rPr>
        <w:t> </w:t>
      </w:r>
      <w:r>
        <w:rPr>
          <w:sz w:val="24"/>
        </w:rPr>
        <w:t>coordinate</w:t>
      </w:r>
      <w:r>
        <w:rPr>
          <w:spacing w:val="-4"/>
          <w:sz w:val="24"/>
        </w:rPr>
        <w:t> </w:t>
      </w:r>
      <w:r>
        <w:rPr>
          <w:sz w:val="24"/>
        </w:rPr>
        <w:t>and</w:t>
      </w:r>
      <w:r>
        <w:rPr>
          <w:spacing w:val="-3"/>
          <w:sz w:val="24"/>
        </w:rPr>
        <w:t> </w:t>
      </w:r>
      <w:r>
        <w:rPr>
          <w:sz w:val="24"/>
        </w:rPr>
        <w:t>generate</w:t>
      </w:r>
      <w:r>
        <w:rPr>
          <w:spacing w:val="-4"/>
          <w:sz w:val="24"/>
        </w:rPr>
        <w:t> </w:t>
      </w:r>
      <w:r>
        <w:rPr>
          <w:sz w:val="24"/>
        </w:rPr>
        <w:t>board</w:t>
      </w:r>
      <w:r>
        <w:rPr>
          <w:spacing w:val="-3"/>
          <w:sz w:val="24"/>
        </w:rPr>
        <w:t> </w:t>
      </w:r>
      <w:r>
        <w:rPr>
          <w:sz w:val="24"/>
        </w:rPr>
        <w:t>member involvement and commitment while ensuring staff support to MVWDB, its executive committee,</w:t>
      </w:r>
      <w:r>
        <w:rPr>
          <w:spacing w:val="-5"/>
          <w:sz w:val="24"/>
        </w:rPr>
        <w:t> </w:t>
      </w:r>
      <w:r>
        <w:rPr>
          <w:sz w:val="24"/>
        </w:rPr>
        <w:t>and</w:t>
      </w:r>
      <w:r>
        <w:rPr>
          <w:spacing w:val="-5"/>
          <w:sz w:val="24"/>
        </w:rPr>
        <w:t> </w:t>
      </w:r>
      <w:r>
        <w:rPr>
          <w:sz w:val="24"/>
        </w:rPr>
        <w:t>all</w:t>
      </w:r>
      <w:r>
        <w:rPr>
          <w:spacing w:val="-5"/>
          <w:sz w:val="24"/>
        </w:rPr>
        <w:t> </w:t>
      </w:r>
      <w:r>
        <w:rPr>
          <w:sz w:val="24"/>
        </w:rPr>
        <w:t>standing</w:t>
      </w:r>
      <w:r>
        <w:rPr>
          <w:spacing w:val="-5"/>
          <w:sz w:val="24"/>
        </w:rPr>
        <w:t> </w:t>
      </w:r>
      <w:r>
        <w:rPr>
          <w:sz w:val="24"/>
        </w:rPr>
        <w:t>and</w:t>
      </w:r>
      <w:r>
        <w:rPr>
          <w:spacing w:val="-5"/>
          <w:sz w:val="24"/>
        </w:rPr>
        <w:t> </w:t>
      </w:r>
      <w:r>
        <w:rPr>
          <w:sz w:val="24"/>
        </w:rPr>
        <w:t>ad</w:t>
      </w:r>
      <w:r>
        <w:rPr>
          <w:spacing w:val="-5"/>
          <w:sz w:val="24"/>
        </w:rPr>
        <w:t> </w:t>
      </w:r>
      <w:r>
        <w:rPr>
          <w:sz w:val="24"/>
        </w:rPr>
        <w:t>hoc</w:t>
      </w:r>
      <w:r>
        <w:rPr>
          <w:spacing w:val="-4"/>
          <w:sz w:val="24"/>
        </w:rPr>
        <w:t> </w:t>
      </w:r>
      <w:r>
        <w:rPr>
          <w:sz w:val="24"/>
        </w:rPr>
        <w:t>committees</w:t>
      </w:r>
      <w:r>
        <w:rPr>
          <w:spacing w:val="-5"/>
          <w:sz w:val="24"/>
        </w:rPr>
        <w:t> </w:t>
      </w:r>
      <w:r>
        <w:rPr>
          <w:sz w:val="24"/>
        </w:rPr>
        <w:t>including</w:t>
      </w:r>
      <w:r>
        <w:rPr>
          <w:spacing w:val="-5"/>
          <w:sz w:val="24"/>
        </w:rPr>
        <w:t> </w:t>
      </w:r>
      <w:r>
        <w:rPr>
          <w:sz w:val="24"/>
        </w:rPr>
        <w:t>recruitment,</w:t>
      </w:r>
      <w:r>
        <w:rPr>
          <w:spacing w:val="-3"/>
          <w:sz w:val="24"/>
        </w:rPr>
        <w:t> </w:t>
      </w:r>
      <w:r>
        <w:rPr>
          <w:sz w:val="24"/>
        </w:rPr>
        <w:t>orientation, and continuous training of workforce board members.</w:t>
      </w:r>
    </w:p>
    <w:p>
      <w:pPr>
        <w:pStyle w:val="ListParagraph"/>
        <w:numPr>
          <w:ilvl w:val="0"/>
          <w:numId w:val="2"/>
        </w:numPr>
        <w:tabs>
          <w:tab w:pos="2060" w:val="left" w:leader="none"/>
        </w:tabs>
        <w:spacing w:line="240" w:lineRule="auto" w:before="0" w:after="0"/>
        <w:ind w:left="2060" w:right="1502" w:hanging="360"/>
        <w:jc w:val="left"/>
        <w:rPr>
          <w:rFonts w:ascii="Wingdings" w:hAnsi="Wingdings"/>
          <w:sz w:val="20"/>
        </w:rPr>
      </w:pPr>
      <w:r>
        <w:rPr>
          <w:sz w:val="24"/>
        </w:rPr>
        <w:t>Oversee</w:t>
      </w:r>
      <w:r>
        <w:rPr>
          <w:spacing w:val="-5"/>
          <w:sz w:val="24"/>
        </w:rPr>
        <w:t> </w:t>
      </w:r>
      <w:r>
        <w:rPr>
          <w:sz w:val="24"/>
        </w:rPr>
        <w:t>recruitment</w:t>
      </w:r>
      <w:r>
        <w:rPr>
          <w:spacing w:val="-4"/>
          <w:sz w:val="24"/>
        </w:rPr>
        <w:t> </w:t>
      </w:r>
      <w:r>
        <w:rPr>
          <w:sz w:val="24"/>
        </w:rPr>
        <w:t>and</w:t>
      </w:r>
      <w:r>
        <w:rPr>
          <w:spacing w:val="-2"/>
          <w:sz w:val="24"/>
        </w:rPr>
        <w:t> </w:t>
      </w:r>
      <w:r>
        <w:rPr>
          <w:sz w:val="24"/>
        </w:rPr>
        <w:t>compliance</w:t>
      </w:r>
      <w:r>
        <w:rPr>
          <w:spacing w:val="-5"/>
          <w:sz w:val="24"/>
        </w:rPr>
        <w:t> </w:t>
      </w:r>
      <w:r>
        <w:rPr>
          <w:sz w:val="24"/>
        </w:rPr>
        <w:t>of</w:t>
      </w:r>
      <w:r>
        <w:rPr>
          <w:spacing w:val="-5"/>
          <w:sz w:val="24"/>
        </w:rPr>
        <w:t> </w:t>
      </w:r>
      <w:r>
        <w:rPr>
          <w:sz w:val="24"/>
        </w:rPr>
        <w:t>the</w:t>
      </w:r>
      <w:r>
        <w:rPr>
          <w:spacing w:val="-5"/>
          <w:sz w:val="24"/>
        </w:rPr>
        <w:t> </w:t>
      </w:r>
      <w:r>
        <w:rPr>
          <w:sz w:val="24"/>
        </w:rPr>
        <w:t>board</w:t>
      </w:r>
      <w:r>
        <w:rPr>
          <w:spacing w:val="-2"/>
          <w:sz w:val="24"/>
        </w:rPr>
        <w:t> </w:t>
      </w:r>
      <w:r>
        <w:rPr>
          <w:sz w:val="24"/>
        </w:rPr>
        <w:t>membership</w:t>
      </w:r>
      <w:r>
        <w:rPr>
          <w:spacing w:val="-4"/>
          <w:sz w:val="24"/>
        </w:rPr>
        <w:t> </w:t>
      </w:r>
      <w:r>
        <w:rPr>
          <w:sz w:val="24"/>
        </w:rPr>
        <w:t>in</w:t>
      </w:r>
      <w:r>
        <w:rPr>
          <w:spacing w:val="-4"/>
          <w:sz w:val="24"/>
        </w:rPr>
        <w:t> </w:t>
      </w:r>
      <w:r>
        <w:rPr>
          <w:sz w:val="24"/>
        </w:rPr>
        <w:t>accordance</w:t>
      </w:r>
      <w:r>
        <w:rPr>
          <w:spacing w:val="-5"/>
          <w:sz w:val="24"/>
        </w:rPr>
        <w:t> </w:t>
      </w:r>
      <w:r>
        <w:rPr>
          <w:sz w:val="24"/>
        </w:rPr>
        <w:t>with</w:t>
      </w:r>
      <w:r>
        <w:rPr>
          <w:spacing w:val="-4"/>
          <w:sz w:val="24"/>
        </w:rPr>
        <w:t> </w:t>
      </w:r>
      <w:r>
        <w:rPr>
          <w:sz w:val="24"/>
        </w:rPr>
        <w:t>WIOA membership requirements.</w:t>
      </w:r>
    </w:p>
    <w:p>
      <w:pPr>
        <w:pStyle w:val="ListParagraph"/>
        <w:numPr>
          <w:ilvl w:val="0"/>
          <w:numId w:val="2"/>
        </w:numPr>
        <w:tabs>
          <w:tab w:pos="2059" w:val="left" w:leader="none"/>
        </w:tabs>
        <w:spacing w:line="240" w:lineRule="auto" w:before="0" w:after="0"/>
        <w:ind w:left="2059" w:right="1442" w:hanging="360"/>
        <w:jc w:val="left"/>
        <w:rPr>
          <w:rFonts w:ascii="Wingdings" w:hAnsi="Wingdings"/>
          <w:sz w:val="20"/>
        </w:rPr>
      </w:pPr>
      <w:r>
        <w:rPr>
          <w:sz w:val="24"/>
        </w:rPr>
        <w:t>Lead</w:t>
      </w:r>
      <w:r>
        <w:rPr>
          <w:spacing w:val="-4"/>
          <w:sz w:val="24"/>
        </w:rPr>
        <w:t> </w:t>
      </w:r>
      <w:r>
        <w:rPr>
          <w:sz w:val="24"/>
        </w:rPr>
        <w:t>oversight</w:t>
      </w:r>
      <w:r>
        <w:rPr>
          <w:spacing w:val="-4"/>
          <w:sz w:val="24"/>
        </w:rPr>
        <w:t> </w:t>
      </w:r>
      <w:r>
        <w:rPr>
          <w:sz w:val="24"/>
        </w:rPr>
        <w:t>and</w:t>
      </w:r>
      <w:r>
        <w:rPr>
          <w:spacing w:val="-4"/>
          <w:sz w:val="24"/>
        </w:rPr>
        <w:t> </w:t>
      </w:r>
      <w:r>
        <w:rPr>
          <w:sz w:val="24"/>
        </w:rPr>
        <w:t>monitoring</w:t>
      </w:r>
      <w:r>
        <w:rPr>
          <w:spacing w:val="-4"/>
          <w:sz w:val="24"/>
        </w:rPr>
        <w:t> </w:t>
      </w:r>
      <w:r>
        <w:rPr>
          <w:sz w:val="24"/>
        </w:rPr>
        <w:t>of</w:t>
      </w:r>
      <w:r>
        <w:rPr>
          <w:spacing w:val="-5"/>
          <w:sz w:val="24"/>
        </w:rPr>
        <w:t> </w:t>
      </w:r>
      <w:r>
        <w:rPr>
          <w:sz w:val="24"/>
        </w:rPr>
        <w:t>all</w:t>
      </w:r>
      <w:r>
        <w:rPr>
          <w:spacing w:val="-4"/>
          <w:sz w:val="24"/>
        </w:rPr>
        <w:t> </w:t>
      </w:r>
      <w:r>
        <w:rPr>
          <w:sz w:val="24"/>
        </w:rPr>
        <w:t>workforce</w:t>
      </w:r>
      <w:r>
        <w:rPr>
          <w:spacing w:val="-5"/>
          <w:sz w:val="24"/>
        </w:rPr>
        <w:t> </w:t>
      </w:r>
      <w:r>
        <w:rPr>
          <w:sz w:val="24"/>
        </w:rPr>
        <w:t>development-related</w:t>
      </w:r>
      <w:r>
        <w:rPr>
          <w:spacing w:val="-4"/>
          <w:sz w:val="24"/>
        </w:rPr>
        <w:t> </w:t>
      </w:r>
      <w:r>
        <w:rPr>
          <w:sz w:val="24"/>
        </w:rPr>
        <w:t>policy</w:t>
      </w:r>
      <w:r>
        <w:rPr>
          <w:spacing w:val="-4"/>
          <w:sz w:val="24"/>
        </w:rPr>
        <w:t> </w:t>
      </w:r>
      <w:r>
        <w:rPr>
          <w:sz w:val="24"/>
        </w:rPr>
        <w:t>and</w:t>
      </w:r>
      <w:r>
        <w:rPr>
          <w:spacing w:val="-4"/>
          <w:sz w:val="24"/>
        </w:rPr>
        <w:t> </w:t>
      </w:r>
      <w:r>
        <w:rPr>
          <w:sz w:val="24"/>
        </w:rPr>
        <w:t>programs per state and federal regulations.</w:t>
      </w:r>
    </w:p>
    <w:p>
      <w:pPr>
        <w:pStyle w:val="ListParagraph"/>
        <w:numPr>
          <w:ilvl w:val="0"/>
          <w:numId w:val="2"/>
        </w:numPr>
        <w:tabs>
          <w:tab w:pos="2060" w:val="left" w:leader="none"/>
        </w:tabs>
        <w:spacing w:line="240" w:lineRule="auto" w:before="0" w:after="0"/>
        <w:ind w:left="2060" w:right="1706" w:hanging="360"/>
        <w:jc w:val="left"/>
        <w:rPr>
          <w:rFonts w:ascii="Wingdings" w:hAnsi="Wingdings"/>
          <w:sz w:val="20"/>
        </w:rPr>
      </w:pPr>
      <w:r>
        <w:rPr>
          <w:sz w:val="24"/>
        </w:rPr>
        <w:t>Conducts</w:t>
      </w:r>
      <w:r>
        <w:rPr>
          <w:spacing w:val="-4"/>
          <w:sz w:val="24"/>
        </w:rPr>
        <w:t> </w:t>
      </w:r>
      <w:r>
        <w:rPr>
          <w:sz w:val="24"/>
        </w:rPr>
        <w:t>evaluation</w:t>
      </w:r>
      <w:r>
        <w:rPr>
          <w:spacing w:val="-4"/>
          <w:sz w:val="24"/>
        </w:rPr>
        <w:t> </w:t>
      </w:r>
      <w:r>
        <w:rPr>
          <w:sz w:val="24"/>
        </w:rPr>
        <w:t>and</w:t>
      </w:r>
      <w:r>
        <w:rPr>
          <w:spacing w:val="-2"/>
          <w:sz w:val="24"/>
        </w:rPr>
        <w:t> </w:t>
      </w:r>
      <w:r>
        <w:rPr>
          <w:sz w:val="24"/>
        </w:rPr>
        <w:t>internal</w:t>
      </w:r>
      <w:r>
        <w:rPr>
          <w:spacing w:val="-4"/>
          <w:sz w:val="24"/>
        </w:rPr>
        <w:t> </w:t>
      </w:r>
      <w:r>
        <w:rPr>
          <w:sz w:val="24"/>
        </w:rPr>
        <w:t>monitoring</w:t>
      </w:r>
      <w:r>
        <w:rPr>
          <w:spacing w:val="-4"/>
          <w:sz w:val="24"/>
        </w:rPr>
        <w:t> </w:t>
      </w:r>
      <w:r>
        <w:rPr>
          <w:sz w:val="24"/>
        </w:rPr>
        <w:t>of</w:t>
      </w:r>
      <w:r>
        <w:rPr>
          <w:spacing w:val="-5"/>
          <w:sz w:val="24"/>
        </w:rPr>
        <w:t> </w:t>
      </w:r>
      <w:r>
        <w:rPr>
          <w:sz w:val="24"/>
        </w:rPr>
        <w:t>workforce</w:t>
      </w:r>
      <w:r>
        <w:rPr>
          <w:spacing w:val="-5"/>
          <w:sz w:val="24"/>
        </w:rPr>
        <w:t> </w:t>
      </w:r>
      <w:r>
        <w:rPr>
          <w:sz w:val="24"/>
        </w:rPr>
        <w:t>activities</w:t>
      </w:r>
      <w:r>
        <w:rPr>
          <w:spacing w:val="-4"/>
          <w:sz w:val="24"/>
        </w:rPr>
        <w:t> </w:t>
      </w:r>
      <w:r>
        <w:rPr>
          <w:sz w:val="24"/>
        </w:rPr>
        <w:t>and</w:t>
      </w:r>
      <w:r>
        <w:rPr>
          <w:spacing w:val="-4"/>
          <w:sz w:val="24"/>
        </w:rPr>
        <w:t> </w:t>
      </w:r>
      <w:r>
        <w:rPr>
          <w:sz w:val="24"/>
        </w:rPr>
        <w:t>uses</w:t>
      </w:r>
      <w:r>
        <w:rPr>
          <w:spacing w:val="-4"/>
          <w:sz w:val="24"/>
        </w:rPr>
        <w:t> </w:t>
      </w:r>
      <w:r>
        <w:rPr>
          <w:sz w:val="24"/>
        </w:rPr>
        <w:t>statistical sampling, audit, and observation techniques to evaluate compliance with policies and procedures and adherence to contract requirements.</w:t>
      </w:r>
    </w:p>
    <w:p>
      <w:pPr>
        <w:pStyle w:val="ListParagraph"/>
        <w:numPr>
          <w:ilvl w:val="0"/>
          <w:numId w:val="2"/>
        </w:numPr>
        <w:tabs>
          <w:tab w:pos="2060" w:val="left" w:leader="none"/>
        </w:tabs>
        <w:spacing w:line="240" w:lineRule="auto" w:before="0" w:after="0"/>
        <w:ind w:left="2060" w:right="1820" w:hanging="360"/>
        <w:jc w:val="left"/>
        <w:rPr>
          <w:rFonts w:ascii="Wingdings" w:hAnsi="Wingdings"/>
          <w:sz w:val="20"/>
        </w:rPr>
      </w:pPr>
      <w:r>
        <w:rPr>
          <w:sz w:val="24"/>
        </w:rPr>
        <w:t>Gather,</w:t>
      </w:r>
      <w:r>
        <w:rPr>
          <w:spacing w:val="-5"/>
          <w:sz w:val="24"/>
        </w:rPr>
        <w:t> </w:t>
      </w:r>
      <w:r>
        <w:rPr>
          <w:sz w:val="24"/>
        </w:rPr>
        <w:t>comprehend,</w:t>
      </w:r>
      <w:r>
        <w:rPr>
          <w:spacing w:val="-3"/>
          <w:sz w:val="24"/>
        </w:rPr>
        <w:t> </w:t>
      </w:r>
      <w:r>
        <w:rPr>
          <w:sz w:val="24"/>
        </w:rPr>
        <w:t>and</w:t>
      </w:r>
      <w:r>
        <w:rPr>
          <w:spacing w:val="-3"/>
          <w:sz w:val="24"/>
        </w:rPr>
        <w:t> </w:t>
      </w:r>
      <w:r>
        <w:rPr>
          <w:sz w:val="24"/>
        </w:rPr>
        <w:t>effectively</w:t>
      </w:r>
      <w:r>
        <w:rPr>
          <w:spacing w:val="-5"/>
          <w:sz w:val="24"/>
        </w:rPr>
        <w:t> </w:t>
      </w:r>
      <w:r>
        <w:rPr>
          <w:sz w:val="24"/>
        </w:rPr>
        <w:t>communicate</w:t>
      </w:r>
      <w:r>
        <w:rPr>
          <w:spacing w:val="-4"/>
          <w:sz w:val="24"/>
        </w:rPr>
        <w:t> </w:t>
      </w:r>
      <w:r>
        <w:rPr>
          <w:sz w:val="24"/>
        </w:rPr>
        <w:t>Labor</w:t>
      </w:r>
      <w:r>
        <w:rPr>
          <w:spacing w:val="-6"/>
          <w:sz w:val="24"/>
        </w:rPr>
        <w:t> </w:t>
      </w:r>
      <w:r>
        <w:rPr>
          <w:sz w:val="24"/>
        </w:rPr>
        <w:t>Market</w:t>
      </w:r>
      <w:r>
        <w:rPr>
          <w:spacing w:val="-3"/>
          <w:sz w:val="24"/>
        </w:rPr>
        <w:t> </w:t>
      </w:r>
      <w:r>
        <w:rPr>
          <w:sz w:val="24"/>
        </w:rPr>
        <w:t>Information</w:t>
      </w:r>
      <w:r>
        <w:rPr>
          <w:spacing w:val="-5"/>
          <w:sz w:val="24"/>
        </w:rPr>
        <w:t> </w:t>
      </w:r>
      <w:r>
        <w:rPr>
          <w:sz w:val="24"/>
        </w:rPr>
        <w:t>to</w:t>
      </w:r>
      <w:r>
        <w:rPr>
          <w:spacing w:val="-5"/>
          <w:sz w:val="24"/>
        </w:rPr>
        <w:t> </w:t>
      </w:r>
      <w:r>
        <w:rPr>
          <w:sz w:val="24"/>
        </w:rPr>
        <w:t>drive workforce system decision-making.</w:t>
      </w:r>
    </w:p>
    <w:p>
      <w:pPr>
        <w:pStyle w:val="ListParagraph"/>
        <w:numPr>
          <w:ilvl w:val="0"/>
          <w:numId w:val="2"/>
        </w:numPr>
        <w:tabs>
          <w:tab w:pos="2060" w:val="left" w:leader="none"/>
        </w:tabs>
        <w:spacing w:line="240" w:lineRule="auto" w:before="0" w:after="0"/>
        <w:ind w:left="2060" w:right="1581" w:hanging="360"/>
        <w:jc w:val="left"/>
        <w:rPr>
          <w:rFonts w:ascii="Wingdings" w:hAnsi="Wingdings"/>
          <w:sz w:val="20"/>
        </w:rPr>
      </w:pPr>
      <w:r>
        <w:rPr>
          <w:sz w:val="24"/>
        </w:rPr>
        <w:t>Oversee</w:t>
      </w:r>
      <w:r>
        <w:rPr>
          <w:spacing w:val="-4"/>
          <w:sz w:val="24"/>
        </w:rPr>
        <w:t> </w:t>
      </w:r>
      <w:r>
        <w:rPr>
          <w:sz w:val="24"/>
        </w:rPr>
        <w:t>the</w:t>
      </w:r>
      <w:r>
        <w:rPr>
          <w:spacing w:val="-4"/>
          <w:sz w:val="24"/>
        </w:rPr>
        <w:t> </w:t>
      </w:r>
      <w:r>
        <w:rPr>
          <w:sz w:val="24"/>
        </w:rPr>
        <w:t>One</w:t>
      </w:r>
      <w:r>
        <w:rPr>
          <w:spacing w:val="-4"/>
          <w:sz w:val="24"/>
        </w:rPr>
        <w:t> </w:t>
      </w:r>
      <w:r>
        <w:rPr>
          <w:sz w:val="24"/>
        </w:rPr>
        <w:t>Stop</w:t>
      </w:r>
      <w:r>
        <w:rPr>
          <w:spacing w:val="-3"/>
          <w:sz w:val="24"/>
        </w:rPr>
        <w:t> </w:t>
      </w:r>
      <w:r>
        <w:rPr>
          <w:sz w:val="24"/>
        </w:rPr>
        <w:t>Certification</w:t>
      </w:r>
      <w:r>
        <w:rPr>
          <w:spacing w:val="-3"/>
          <w:sz w:val="24"/>
        </w:rPr>
        <w:t> </w:t>
      </w:r>
      <w:r>
        <w:rPr>
          <w:sz w:val="24"/>
        </w:rPr>
        <w:t>process</w:t>
      </w:r>
      <w:r>
        <w:rPr>
          <w:spacing w:val="-3"/>
          <w:sz w:val="24"/>
        </w:rPr>
        <w:t> </w:t>
      </w:r>
      <w:r>
        <w:rPr>
          <w:sz w:val="24"/>
        </w:rPr>
        <w:t>in</w:t>
      </w:r>
      <w:r>
        <w:rPr>
          <w:spacing w:val="-3"/>
          <w:sz w:val="24"/>
        </w:rPr>
        <w:t> </w:t>
      </w:r>
      <w:r>
        <w:rPr>
          <w:sz w:val="24"/>
        </w:rPr>
        <w:t>partnership</w:t>
      </w:r>
      <w:r>
        <w:rPr>
          <w:spacing w:val="-3"/>
          <w:sz w:val="24"/>
        </w:rPr>
        <w:t> </w:t>
      </w:r>
      <w:r>
        <w:rPr>
          <w:sz w:val="24"/>
        </w:rPr>
        <w:t>with</w:t>
      </w:r>
      <w:r>
        <w:rPr>
          <w:spacing w:val="-3"/>
          <w:sz w:val="24"/>
        </w:rPr>
        <w:t> </w:t>
      </w:r>
      <w:r>
        <w:rPr>
          <w:sz w:val="24"/>
        </w:rPr>
        <w:t>the</w:t>
      </w:r>
      <w:r>
        <w:rPr>
          <w:spacing w:val="-4"/>
          <w:sz w:val="24"/>
        </w:rPr>
        <w:t> </w:t>
      </w:r>
      <w:r>
        <w:rPr>
          <w:sz w:val="24"/>
        </w:rPr>
        <w:t>One</w:t>
      </w:r>
      <w:r>
        <w:rPr>
          <w:spacing w:val="-4"/>
          <w:sz w:val="24"/>
        </w:rPr>
        <w:t> </w:t>
      </w:r>
      <w:r>
        <w:rPr>
          <w:sz w:val="24"/>
        </w:rPr>
        <w:t>Stop</w:t>
      </w:r>
      <w:r>
        <w:rPr>
          <w:spacing w:val="-3"/>
          <w:sz w:val="24"/>
        </w:rPr>
        <w:t> </w:t>
      </w:r>
      <w:r>
        <w:rPr>
          <w:sz w:val="24"/>
        </w:rPr>
        <w:t>Operator</w:t>
      </w:r>
      <w:r>
        <w:rPr>
          <w:spacing w:val="-4"/>
          <w:sz w:val="24"/>
        </w:rPr>
        <w:t> </w:t>
      </w:r>
      <w:r>
        <w:rPr>
          <w:sz w:val="24"/>
        </w:rPr>
        <w:t>to certify the effectiveness, physical and programmatic accessibility, and continuous improvement of One-Stop centers.</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Serve</w:t>
      </w:r>
      <w:r>
        <w:rPr>
          <w:spacing w:val="-2"/>
          <w:sz w:val="24"/>
        </w:rPr>
        <w:t> </w:t>
      </w:r>
      <w:r>
        <w:rPr>
          <w:sz w:val="24"/>
        </w:rPr>
        <w:t>as</w:t>
      </w:r>
      <w:r>
        <w:rPr>
          <w:spacing w:val="-1"/>
          <w:sz w:val="24"/>
        </w:rPr>
        <w:t> </w:t>
      </w:r>
      <w:r>
        <w:rPr>
          <w:sz w:val="24"/>
        </w:rPr>
        <w:t>the</w:t>
      </w:r>
      <w:r>
        <w:rPr>
          <w:spacing w:val="-2"/>
          <w:sz w:val="24"/>
        </w:rPr>
        <w:t> </w:t>
      </w:r>
      <w:r>
        <w:rPr>
          <w:sz w:val="24"/>
        </w:rPr>
        <w:t>local area</w:t>
      </w:r>
      <w:r>
        <w:rPr>
          <w:spacing w:val="-2"/>
          <w:sz w:val="24"/>
        </w:rPr>
        <w:t> </w:t>
      </w:r>
      <w:r>
        <w:rPr>
          <w:sz w:val="24"/>
        </w:rPr>
        <w:t>Equal</w:t>
      </w:r>
      <w:r>
        <w:rPr>
          <w:spacing w:val="-1"/>
          <w:sz w:val="24"/>
        </w:rPr>
        <w:t> </w:t>
      </w:r>
      <w:r>
        <w:rPr>
          <w:sz w:val="24"/>
        </w:rPr>
        <w:t>Opportunity </w:t>
      </w:r>
      <w:r>
        <w:rPr>
          <w:spacing w:val="-2"/>
          <w:sz w:val="24"/>
        </w:rPr>
        <w:t>Officer.</w:t>
      </w:r>
    </w:p>
    <w:p>
      <w:pPr>
        <w:pStyle w:val="ListParagraph"/>
        <w:numPr>
          <w:ilvl w:val="0"/>
          <w:numId w:val="2"/>
        </w:numPr>
        <w:tabs>
          <w:tab w:pos="2060" w:val="left" w:leader="none"/>
        </w:tabs>
        <w:spacing w:line="240" w:lineRule="auto" w:before="0" w:after="0"/>
        <w:ind w:left="2060" w:right="1693" w:hanging="360"/>
        <w:jc w:val="left"/>
        <w:rPr>
          <w:rFonts w:ascii="Wingdings" w:hAnsi="Wingdings"/>
          <w:sz w:val="20"/>
        </w:rPr>
      </w:pPr>
      <w:r>
        <w:rPr>
          <w:sz w:val="24"/>
        </w:rPr>
        <w:t>Implement</w:t>
      </w:r>
      <w:r>
        <w:rPr>
          <w:spacing w:val="-3"/>
          <w:sz w:val="24"/>
        </w:rPr>
        <w:t> </w:t>
      </w:r>
      <w:r>
        <w:rPr>
          <w:sz w:val="24"/>
        </w:rPr>
        <w:t>a</w:t>
      </w:r>
      <w:r>
        <w:rPr>
          <w:spacing w:val="-5"/>
          <w:sz w:val="24"/>
        </w:rPr>
        <w:t> </w:t>
      </w:r>
      <w:r>
        <w:rPr>
          <w:sz w:val="24"/>
        </w:rPr>
        <w:t>continuous</w:t>
      </w:r>
      <w:r>
        <w:rPr>
          <w:spacing w:val="-3"/>
          <w:sz w:val="24"/>
        </w:rPr>
        <w:t> </w:t>
      </w:r>
      <w:r>
        <w:rPr>
          <w:sz w:val="24"/>
        </w:rPr>
        <w:t>quality</w:t>
      </w:r>
      <w:r>
        <w:rPr>
          <w:spacing w:val="-4"/>
          <w:sz w:val="24"/>
        </w:rPr>
        <w:t> </w:t>
      </w:r>
      <w:r>
        <w:rPr>
          <w:sz w:val="24"/>
        </w:rPr>
        <w:t>improvement</w:t>
      </w:r>
      <w:r>
        <w:rPr>
          <w:spacing w:val="-4"/>
          <w:sz w:val="24"/>
        </w:rPr>
        <w:t> </w:t>
      </w:r>
      <w:r>
        <w:rPr>
          <w:sz w:val="24"/>
        </w:rPr>
        <w:t>process</w:t>
      </w:r>
      <w:r>
        <w:rPr>
          <w:spacing w:val="-4"/>
          <w:sz w:val="24"/>
        </w:rPr>
        <w:t> </w:t>
      </w:r>
      <w:r>
        <w:rPr>
          <w:sz w:val="24"/>
        </w:rPr>
        <w:t>through</w:t>
      </w:r>
      <w:r>
        <w:rPr>
          <w:spacing w:val="-4"/>
          <w:sz w:val="24"/>
        </w:rPr>
        <w:t> </w:t>
      </w:r>
      <w:r>
        <w:rPr>
          <w:sz w:val="24"/>
        </w:rPr>
        <w:t>the</w:t>
      </w:r>
      <w:r>
        <w:rPr>
          <w:spacing w:val="-5"/>
          <w:sz w:val="24"/>
        </w:rPr>
        <w:t> </w:t>
      </w:r>
      <w:r>
        <w:rPr>
          <w:sz w:val="24"/>
        </w:rPr>
        <w:t>continuing</w:t>
      </w:r>
      <w:r>
        <w:rPr>
          <w:spacing w:val="-4"/>
          <w:sz w:val="24"/>
        </w:rPr>
        <w:t> </w:t>
      </w:r>
      <w:r>
        <w:rPr>
          <w:sz w:val="24"/>
        </w:rPr>
        <w:t>review</w:t>
      </w:r>
      <w:r>
        <w:rPr>
          <w:spacing w:val="-5"/>
          <w:sz w:val="24"/>
        </w:rPr>
        <w:t> </w:t>
      </w:r>
      <w:r>
        <w:rPr>
          <w:sz w:val="24"/>
        </w:rPr>
        <w:t>of operations and administrative systems to increase performance and quality.</w:t>
      </w:r>
    </w:p>
    <w:p>
      <w:pPr>
        <w:pStyle w:val="ListParagraph"/>
        <w:numPr>
          <w:ilvl w:val="0"/>
          <w:numId w:val="2"/>
        </w:numPr>
        <w:tabs>
          <w:tab w:pos="2059" w:val="left" w:leader="none"/>
        </w:tabs>
        <w:spacing w:line="240" w:lineRule="auto" w:before="0" w:after="0"/>
        <w:ind w:left="2059" w:right="1479" w:hanging="360"/>
        <w:jc w:val="left"/>
        <w:rPr>
          <w:rFonts w:ascii="Wingdings" w:hAnsi="Wingdings"/>
          <w:sz w:val="20"/>
        </w:rPr>
      </w:pPr>
      <w:r>
        <w:rPr>
          <w:sz w:val="24"/>
        </w:rPr>
        <w:t>On</w:t>
      </w:r>
      <w:r>
        <w:rPr>
          <w:spacing w:val="-4"/>
          <w:sz w:val="24"/>
        </w:rPr>
        <w:t> </w:t>
      </w:r>
      <w:r>
        <w:rPr>
          <w:sz w:val="24"/>
        </w:rPr>
        <w:t>a</w:t>
      </w:r>
      <w:r>
        <w:rPr>
          <w:spacing w:val="-5"/>
          <w:sz w:val="24"/>
        </w:rPr>
        <w:t> </w:t>
      </w:r>
      <w:r>
        <w:rPr>
          <w:sz w:val="24"/>
        </w:rPr>
        <w:t>quarterly</w:t>
      </w:r>
      <w:r>
        <w:rPr>
          <w:spacing w:val="-4"/>
          <w:sz w:val="24"/>
        </w:rPr>
        <w:t> </w:t>
      </w:r>
      <w:r>
        <w:rPr>
          <w:sz w:val="24"/>
        </w:rPr>
        <w:t>basis</w:t>
      </w:r>
      <w:r>
        <w:rPr>
          <w:spacing w:val="-4"/>
          <w:sz w:val="24"/>
        </w:rPr>
        <w:t> </w:t>
      </w:r>
      <w:r>
        <w:rPr>
          <w:sz w:val="24"/>
        </w:rPr>
        <w:t>reconcile</w:t>
      </w:r>
      <w:r>
        <w:rPr>
          <w:spacing w:val="-5"/>
          <w:sz w:val="24"/>
        </w:rPr>
        <w:t> </w:t>
      </w:r>
      <w:r>
        <w:rPr>
          <w:sz w:val="24"/>
        </w:rPr>
        <w:t>the</w:t>
      </w:r>
      <w:r>
        <w:rPr>
          <w:spacing w:val="-5"/>
          <w:sz w:val="24"/>
        </w:rPr>
        <w:t> </w:t>
      </w:r>
      <w:r>
        <w:rPr>
          <w:sz w:val="24"/>
        </w:rPr>
        <w:t>infrastructure</w:t>
      </w:r>
      <w:r>
        <w:rPr>
          <w:spacing w:val="-3"/>
          <w:sz w:val="24"/>
        </w:rPr>
        <w:t> </w:t>
      </w:r>
      <w:r>
        <w:rPr>
          <w:sz w:val="24"/>
        </w:rPr>
        <w:t>funding</w:t>
      </w:r>
      <w:r>
        <w:rPr>
          <w:spacing w:val="-4"/>
          <w:sz w:val="24"/>
        </w:rPr>
        <w:t> </w:t>
      </w:r>
      <w:r>
        <w:rPr>
          <w:sz w:val="24"/>
        </w:rPr>
        <w:t>and</w:t>
      </w:r>
      <w:r>
        <w:rPr>
          <w:spacing w:val="-4"/>
          <w:sz w:val="24"/>
        </w:rPr>
        <w:t> </w:t>
      </w:r>
      <w:r>
        <w:rPr>
          <w:sz w:val="24"/>
        </w:rPr>
        <w:t>resource-sharing</w:t>
      </w:r>
      <w:r>
        <w:rPr>
          <w:spacing w:val="-4"/>
          <w:sz w:val="24"/>
        </w:rPr>
        <w:t> </w:t>
      </w:r>
      <w:r>
        <w:rPr>
          <w:sz w:val="24"/>
        </w:rPr>
        <w:t>agreements required under WIOA and renegotiate at the direction of the Executive Director when </w:t>
      </w:r>
      <w:r>
        <w:rPr>
          <w:spacing w:val="-2"/>
          <w:sz w:val="24"/>
        </w:rPr>
        <w:t>necessary.</w:t>
      </w:r>
    </w:p>
    <w:p>
      <w:pPr>
        <w:pStyle w:val="ListParagraph"/>
        <w:numPr>
          <w:ilvl w:val="0"/>
          <w:numId w:val="2"/>
        </w:numPr>
        <w:tabs>
          <w:tab w:pos="2059" w:val="left" w:leader="none"/>
        </w:tabs>
        <w:spacing w:line="240" w:lineRule="auto" w:before="0" w:after="0"/>
        <w:ind w:left="2059" w:right="2262" w:hanging="360"/>
        <w:jc w:val="left"/>
        <w:rPr>
          <w:rFonts w:ascii="Wingdings" w:hAnsi="Wingdings"/>
          <w:sz w:val="20"/>
        </w:rPr>
      </w:pPr>
      <w:r>
        <w:rPr>
          <w:sz w:val="24"/>
        </w:rPr>
        <w:t>Produce</w:t>
      </w:r>
      <w:r>
        <w:rPr>
          <w:spacing w:val="-6"/>
          <w:sz w:val="24"/>
        </w:rPr>
        <w:t> </w:t>
      </w:r>
      <w:r>
        <w:rPr>
          <w:sz w:val="24"/>
        </w:rPr>
        <w:t>monthly</w:t>
      </w:r>
      <w:r>
        <w:rPr>
          <w:spacing w:val="-5"/>
          <w:sz w:val="24"/>
        </w:rPr>
        <w:t> </w:t>
      </w:r>
      <w:r>
        <w:rPr>
          <w:sz w:val="24"/>
        </w:rPr>
        <w:t>Iowa</w:t>
      </w:r>
      <w:r>
        <w:rPr>
          <w:i/>
          <w:sz w:val="24"/>
        </w:rPr>
        <w:t>WORKS</w:t>
      </w:r>
      <w:r>
        <w:rPr>
          <w:i/>
          <w:spacing w:val="-6"/>
          <w:sz w:val="24"/>
        </w:rPr>
        <w:t> </w:t>
      </w:r>
      <w:r>
        <w:rPr>
          <w:sz w:val="24"/>
        </w:rPr>
        <w:t>reports</w:t>
      </w:r>
      <w:r>
        <w:rPr>
          <w:spacing w:val="-5"/>
          <w:sz w:val="24"/>
        </w:rPr>
        <w:t> </w:t>
      </w:r>
      <w:r>
        <w:rPr>
          <w:sz w:val="24"/>
        </w:rPr>
        <w:t>that</w:t>
      </w:r>
      <w:r>
        <w:rPr>
          <w:spacing w:val="-5"/>
          <w:sz w:val="24"/>
        </w:rPr>
        <w:t> </w:t>
      </w:r>
      <w:r>
        <w:rPr>
          <w:sz w:val="24"/>
        </w:rPr>
        <w:t>track</w:t>
      </w:r>
      <w:r>
        <w:rPr>
          <w:spacing w:val="-3"/>
          <w:sz w:val="24"/>
        </w:rPr>
        <w:t> </w:t>
      </w:r>
      <w:r>
        <w:rPr>
          <w:sz w:val="24"/>
        </w:rPr>
        <w:t>performance</w:t>
      </w:r>
      <w:r>
        <w:rPr>
          <w:spacing w:val="-4"/>
          <w:sz w:val="24"/>
        </w:rPr>
        <w:t> </w:t>
      </w:r>
      <w:r>
        <w:rPr>
          <w:sz w:val="24"/>
        </w:rPr>
        <w:t>relating</w:t>
      </w:r>
      <w:r>
        <w:rPr>
          <w:spacing w:val="-5"/>
          <w:sz w:val="24"/>
        </w:rPr>
        <w:t> </w:t>
      </w:r>
      <w:r>
        <w:rPr>
          <w:sz w:val="24"/>
        </w:rPr>
        <w:t>to</w:t>
      </w:r>
      <w:r>
        <w:rPr>
          <w:spacing w:val="-5"/>
          <w:sz w:val="24"/>
        </w:rPr>
        <w:t> </w:t>
      </w:r>
      <w:r>
        <w:rPr>
          <w:sz w:val="24"/>
        </w:rPr>
        <w:t>contract </w:t>
      </w:r>
      <w:r>
        <w:rPr>
          <w:spacing w:val="-2"/>
          <w:sz w:val="24"/>
        </w:rPr>
        <w:t>requirements.</w:t>
      </w:r>
    </w:p>
    <w:p>
      <w:pPr>
        <w:pStyle w:val="ListParagraph"/>
        <w:numPr>
          <w:ilvl w:val="0"/>
          <w:numId w:val="2"/>
        </w:numPr>
        <w:tabs>
          <w:tab w:pos="2060" w:val="left" w:leader="none"/>
        </w:tabs>
        <w:spacing w:line="240" w:lineRule="auto" w:before="0" w:after="0"/>
        <w:ind w:left="2060" w:right="1687" w:hanging="360"/>
        <w:jc w:val="left"/>
        <w:rPr>
          <w:rFonts w:ascii="Wingdings" w:hAnsi="Wingdings"/>
          <w:sz w:val="20"/>
        </w:rPr>
      </w:pPr>
      <w:r>
        <w:rPr>
          <w:sz w:val="24"/>
        </w:rPr>
        <w:t>Directs</w:t>
      </w:r>
      <w:r>
        <w:rPr>
          <w:spacing w:val="-4"/>
          <w:sz w:val="24"/>
        </w:rPr>
        <w:t> </w:t>
      </w:r>
      <w:r>
        <w:rPr>
          <w:sz w:val="24"/>
        </w:rPr>
        <w:t>the</w:t>
      </w:r>
      <w:r>
        <w:rPr>
          <w:spacing w:val="-5"/>
          <w:sz w:val="24"/>
        </w:rPr>
        <w:t> </w:t>
      </w:r>
      <w:r>
        <w:rPr>
          <w:sz w:val="24"/>
        </w:rPr>
        <w:t>implementation</w:t>
      </w:r>
      <w:r>
        <w:rPr>
          <w:spacing w:val="-4"/>
          <w:sz w:val="24"/>
        </w:rPr>
        <w:t> </w:t>
      </w:r>
      <w:r>
        <w:rPr>
          <w:sz w:val="24"/>
        </w:rPr>
        <w:t>and</w:t>
      </w:r>
      <w:r>
        <w:rPr>
          <w:spacing w:val="-4"/>
          <w:sz w:val="24"/>
        </w:rPr>
        <w:t> </w:t>
      </w:r>
      <w:r>
        <w:rPr>
          <w:sz w:val="24"/>
        </w:rPr>
        <w:t>monitoring</w:t>
      </w:r>
      <w:r>
        <w:rPr>
          <w:spacing w:val="-4"/>
          <w:sz w:val="24"/>
        </w:rPr>
        <w:t> </w:t>
      </w:r>
      <w:r>
        <w:rPr>
          <w:sz w:val="24"/>
        </w:rPr>
        <w:t>of</w:t>
      </w:r>
      <w:r>
        <w:rPr>
          <w:spacing w:val="-5"/>
          <w:sz w:val="24"/>
        </w:rPr>
        <w:t> </w:t>
      </w:r>
      <w:r>
        <w:rPr>
          <w:sz w:val="24"/>
        </w:rPr>
        <w:t>the</w:t>
      </w:r>
      <w:r>
        <w:rPr>
          <w:spacing w:val="-5"/>
          <w:sz w:val="24"/>
        </w:rPr>
        <w:t> </w:t>
      </w:r>
      <w:r>
        <w:rPr>
          <w:sz w:val="24"/>
        </w:rPr>
        <w:t>submission</w:t>
      </w:r>
      <w:r>
        <w:rPr>
          <w:spacing w:val="-4"/>
          <w:sz w:val="24"/>
        </w:rPr>
        <w:t> </w:t>
      </w:r>
      <w:r>
        <w:rPr>
          <w:sz w:val="24"/>
        </w:rPr>
        <w:t>of</w:t>
      </w:r>
      <w:r>
        <w:rPr>
          <w:spacing w:val="-5"/>
          <w:sz w:val="24"/>
        </w:rPr>
        <w:t> </w:t>
      </w:r>
      <w:r>
        <w:rPr>
          <w:sz w:val="24"/>
        </w:rPr>
        <w:t>corrective</w:t>
      </w:r>
      <w:r>
        <w:rPr>
          <w:spacing w:val="-3"/>
          <w:sz w:val="24"/>
        </w:rPr>
        <w:t> </w:t>
      </w:r>
      <w:r>
        <w:rPr>
          <w:sz w:val="24"/>
        </w:rPr>
        <w:t>action</w:t>
      </w:r>
      <w:r>
        <w:rPr>
          <w:spacing w:val="-4"/>
          <w:sz w:val="24"/>
        </w:rPr>
        <w:t> </w:t>
      </w:r>
      <w:r>
        <w:rPr>
          <w:sz w:val="24"/>
        </w:rPr>
        <w:t>plans and maintains corrective action logs for both state and local monitoring.</w:t>
      </w:r>
    </w:p>
    <w:p>
      <w:pPr>
        <w:pStyle w:val="ListParagraph"/>
        <w:numPr>
          <w:ilvl w:val="0"/>
          <w:numId w:val="2"/>
        </w:numPr>
        <w:tabs>
          <w:tab w:pos="2060" w:val="left" w:leader="none"/>
        </w:tabs>
        <w:spacing w:line="240" w:lineRule="auto" w:before="0" w:after="0"/>
        <w:ind w:left="2060" w:right="1725" w:hanging="360"/>
        <w:jc w:val="left"/>
        <w:rPr>
          <w:rFonts w:ascii="Wingdings" w:hAnsi="Wingdings"/>
          <w:sz w:val="20"/>
        </w:rPr>
      </w:pPr>
      <w:r>
        <w:rPr>
          <w:sz w:val="24"/>
        </w:rPr>
        <w:t>Develop</w:t>
      </w:r>
      <w:r>
        <w:rPr>
          <w:spacing w:val="-4"/>
          <w:sz w:val="24"/>
        </w:rPr>
        <w:t> </w:t>
      </w:r>
      <w:r>
        <w:rPr>
          <w:sz w:val="24"/>
        </w:rPr>
        <w:t>board</w:t>
      </w:r>
      <w:r>
        <w:rPr>
          <w:spacing w:val="-4"/>
          <w:sz w:val="24"/>
        </w:rPr>
        <w:t> </w:t>
      </w:r>
      <w:r>
        <w:rPr>
          <w:sz w:val="24"/>
        </w:rPr>
        <w:t>policies,</w:t>
      </w:r>
      <w:r>
        <w:rPr>
          <w:spacing w:val="-4"/>
          <w:sz w:val="24"/>
        </w:rPr>
        <w:t> </w:t>
      </w:r>
      <w:r>
        <w:rPr>
          <w:sz w:val="24"/>
        </w:rPr>
        <w:t>as</w:t>
      </w:r>
      <w:r>
        <w:rPr>
          <w:spacing w:val="-4"/>
          <w:sz w:val="24"/>
        </w:rPr>
        <w:t> </w:t>
      </w:r>
      <w:r>
        <w:rPr>
          <w:sz w:val="24"/>
        </w:rPr>
        <w:t>needed,</w:t>
      </w:r>
      <w:r>
        <w:rPr>
          <w:spacing w:val="-4"/>
          <w:sz w:val="24"/>
        </w:rPr>
        <w:t> </w:t>
      </w:r>
      <w:r>
        <w:rPr>
          <w:sz w:val="24"/>
        </w:rPr>
        <w:t>to</w:t>
      </w:r>
      <w:r>
        <w:rPr>
          <w:spacing w:val="-4"/>
          <w:sz w:val="24"/>
        </w:rPr>
        <w:t> </w:t>
      </w:r>
      <w:r>
        <w:rPr>
          <w:sz w:val="24"/>
        </w:rPr>
        <w:t>translate</w:t>
      </w:r>
      <w:r>
        <w:rPr>
          <w:spacing w:val="-5"/>
          <w:sz w:val="24"/>
        </w:rPr>
        <w:t> </w:t>
      </w:r>
      <w:r>
        <w:rPr>
          <w:sz w:val="24"/>
        </w:rPr>
        <w:t>statutory,</w:t>
      </w:r>
      <w:r>
        <w:rPr>
          <w:spacing w:val="-4"/>
          <w:sz w:val="24"/>
        </w:rPr>
        <w:t> </w:t>
      </w:r>
      <w:r>
        <w:rPr>
          <w:sz w:val="24"/>
        </w:rPr>
        <w:t>regulatory,</w:t>
      </w:r>
      <w:r>
        <w:rPr>
          <w:spacing w:val="-4"/>
          <w:sz w:val="24"/>
        </w:rPr>
        <w:t> </w:t>
      </w:r>
      <w:r>
        <w:rPr>
          <w:sz w:val="24"/>
        </w:rPr>
        <w:t>and</w:t>
      </w:r>
      <w:r>
        <w:rPr>
          <w:spacing w:val="-4"/>
          <w:sz w:val="24"/>
        </w:rPr>
        <w:t> </w:t>
      </w:r>
      <w:r>
        <w:rPr>
          <w:sz w:val="24"/>
        </w:rPr>
        <w:t>state</w:t>
      </w:r>
      <w:r>
        <w:rPr>
          <w:spacing w:val="-5"/>
          <w:sz w:val="24"/>
        </w:rPr>
        <w:t> </w:t>
      </w:r>
      <w:r>
        <w:rPr>
          <w:sz w:val="24"/>
        </w:rPr>
        <w:t>direction into operational parameters, guidelines, and requirements.</w:t>
      </w:r>
    </w:p>
    <w:p>
      <w:pPr>
        <w:pStyle w:val="ListParagraph"/>
        <w:numPr>
          <w:ilvl w:val="0"/>
          <w:numId w:val="2"/>
        </w:numPr>
        <w:tabs>
          <w:tab w:pos="2059" w:val="left" w:leader="none"/>
        </w:tabs>
        <w:spacing w:line="240" w:lineRule="auto" w:before="1" w:after="0"/>
        <w:ind w:left="2059" w:right="0" w:hanging="359"/>
        <w:jc w:val="left"/>
        <w:rPr>
          <w:rFonts w:ascii="Wingdings" w:hAnsi="Wingdings"/>
          <w:sz w:val="20"/>
        </w:rPr>
      </w:pPr>
      <w:r>
        <w:rPr>
          <w:sz w:val="24"/>
        </w:rPr>
        <w:t>Ensure</w:t>
      </w:r>
      <w:r>
        <w:rPr>
          <w:spacing w:val="-5"/>
          <w:sz w:val="24"/>
        </w:rPr>
        <w:t> </w:t>
      </w:r>
      <w:r>
        <w:rPr>
          <w:sz w:val="24"/>
        </w:rPr>
        <w:t>social</w:t>
      </w:r>
      <w:r>
        <w:rPr>
          <w:spacing w:val="-1"/>
          <w:sz w:val="24"/>
        </w:rPr>
        <w:t> </w:t>
      </w:r>
      <w:r>
        <w:rPr>
          <w:sz w:val="24"/>
        </w:rPr>
        <w:t>media</w:t>
      </w:r>
      <w:r>
        <w:rPr>
          <w:spacing w:val="-1"/>
          <w:sz w:val="24"/>
        </w:rPr>
        <w:t> </w:t>
      </w:r>
      <w:r>
        <w:rPr>
          <w:sz w:val="24"/>
        </w:rPr>
        <w:t>compliance</w:t>
      </w:r>
      <w:r>
        <w:rPr>
          <w:spacing w:val="-2"/>
          <w:sz w:val="24"/>
        </w:rPr>
        <w:t> </w:t>
      </w:r>
      <w:r>
        <w:rPr>
          <w:sz w:val="24"/>
        </w:rPr>
        <w:t>with</w:t>
      </w:r>
      <w:r>
        <w:rPr>
          <w:spacing w:val="-2"/>
          <w:sz w:val="24"/>
        </w:rPr>
        <w:t> </w:t>
      </w:r>
      <w:r>
        <w:rPr>
          <w:sz w:val="24"/>
        </w:rPr>
        <w:t>local</w:t>
      </w:r>
      <w:r>
        <w:rPr>
          <w:spacing w:val="-1"/>
          <w:sz w:val="24"/>
        </w:rPr>
        <w:t> </w:t>
      </w:r>
      <w:r>
        <w:rPr>
          <w:sz w:val="24"/>
        </w:rPr>
        <w:t>policies</w:t>
      </w:r>
      <w:r>
        <w:rPr>
          <w:spacing w:val="-2"/>
          <w:sz w:val="24"/>
        </w:rPr>
        <w:t> </w:t>
      </w:r>
      <w:r>
        <w:rPr>
          <w:sz w:val="24"/>
        </w:rPr>
        <w:t>and</w:t>
      </w:r>
      <w:r>
        <w:rPr>
          <w:spacing w:val="-1"/>
          <w:sz w:val="24"/>
        </w:rPr>
        <w:t> </w:t>
      </w:r>
      <w:r>
        <w:rPr>
          <w:spacing w:val="-2"/>
          <w:sz w:val="24"/>
        </w:rPr>
        <w:t>processes.</w:t>
      </w:r>
    </w:p>
    <w:p>
      <w:pPr>
        <w:pStyle w:val="ListParagraph"/>
        <w:numPr>
          <w:ilvl w:val="0"/>
          <w:numId w:val="2"/>
        </w:numPr>
        <w:tabs>
          <w:tab w:pos="2060" w:val="left" w:leader="none"/>
        </w:tabs>
        <w:spacing w:line="240" w:lineRule="auto" w:before="0" w:after="0"/>
        <w:ind w:left="2060" w:right="1725" w:hanging="360"/>
        <w:jc w:val="left"/>
        <w:rPr>
          <w:rFonts w:ascii="Wingdings" w:hAnsi="Wingdings"/>
          <w:sz w:val="20"/>
        </w:rPr>
      </w:pPr>
      <w:r>
        <w:rPr>
          <w:sz w:val="24"/>
        </w:rPr>
        <w:t>Research</w:t>
      </w:r>
      <w:r>
        <w:rPr>
          <w:spacing w:val="-4"/>
          <w:sz w:val="24"/>
        </w:rPr>
        <w:t> </w:t>
      </w:r>
      <w:r>
        <w:rPr>
          <w:sz w:val="24"/>
        </w:rPr>
        <w:t>other</w:t>
      </w:r>
      <w:r>
        <w:rPr>
          <w:spacing w:val="-5"/>
          <w:sz w:val="24"/>
        </w:rPr>
        <w:t> </w:t>
      </w:r>
      <w:r>
        <w:rPr>
          <w:sz w:val="24"/>
        </w:rPr>
        <w:t>funding</w:t>
      </w:r>
      <w:r>
        <w:rPr>
          <w:spacing w:val="-4"/>
          <w:sz w:val="24"/>
        </w:rPr>
        <w:t> </w:t>
      </w:r>
      <w:r>
        <w:rPr>
          <w:sz w:val="24"/>
        </w:rPr>
        <w:t>opportunities.</w:t>
      </w:r>
      <w:r>
        <w:rPr>
          <w:spacing w:val="-4"/>
          <w:sz w:val="24"/>
        </w:rPr>
        <w:t> </w:t>
      </w:r>
      <w:r>
        <w:rPr>
          <w:sz w:val="24"/>
        </w:rPr>
        <w:t>write</w:t>
      </w:r>
      <w:r>
        <w:rPr>
          <w:spacing w:val="-5"/>
          <w:sz w:val="24"/>
        </w:rPr>
        <w:t> </w:t>
      </w:r>
      <w:r>
        <w:rPr>
          <w:sz w:val="24"/>
        </w:rPr>
        <w:t>grant</w:t>
      </w:r>
      <w:r>
        <w:rPr>
          <w:spacing w:val="-2"/>
          <w:sz w:val="24"/>
        </w:rPr>
        <w:t> </w:t>
      </w:r>
      <w:r>
        <w:rPr>
          <w:sz w:val="24"/>
        </w:rPr>
        <w:t>applications</w:t>
      </w:r>
      <w:r>
        <w:rPr>
          <w:spacing w:val="-4"/>
          <w:sz w:val="24"/>
        </w:rPr>
        <w:t> </w:t>
      </w:r>
      <w:r>
        <w:rPr>
          <w:sz w:val="24"/>
        </w:rPr>
        <w:t>and</w:t>
      </w:r>
      <w:r>
        <w:rPr>
          <w:spacing w:val="-4"/>
          <w:sz w:val="24"/>
        </w:rPr>
        <w:t> </w:t>
      </w:r>
      <w:r>
        <w:rPr>
          <w:sz w:val="24"/>
        </w:rPr>
        <w:t>respond</w:t>
      </w:r>
      <w:r>
        <w:rPr>
          <w:spacing w:val="-2"/>
          <w:sz w:val="24"/>
        </w:rPr>
        <w:t> </w:t>
      </w:r>
      <w:r>
        <w:rPr>
          <w:sz w:val="24"/>
        </w:rPr>
        <w:t>to</w:t>
      </w:r>
      <w:r>
        <w:rPr>
          <w:spacing w:val="-4"/>
          <w:sz w:val="24"/>
        </w:rPr>
        <w:t> </w:t>
      </w:r>
      <w:r>
        <w:rPr>
          <w:sz w:val="24"/>
        </w:rPr>
        <w:t>Requests for Proposals and other competitive solicitations.</w:t>
      </w:r>
    </w:p>
    <w:p>
      <w:pPr>
        <w:pStyle w:val="ListParagraph"/>
        <w:numPr>
          <w:ilvl w:val="0"/>
          <w:numId w:val="2"/>
        </w:numPr>
        <w:tabs>
          <w:tab w:pos="2060" w:val="left" w:leader="none"/>
        </w:tabs>
        <w:spacing w:line="240" w:lineRule="auto" w:before="0" w:after="0"/>
        <w:ind w:left="2060" w:right="1669" w:hanging="360"/>
        <w:jc w:val="left"/>
        <w:rPr>
          <w:rFonts w:ascii="Wingdings" w:hAnsi="Wingdings"/>
          <w:sz w:val="20"/>
        </w:rPr>
      </w:pPr>
      <w:r>
        <w:rPr>
          <w:sz w:val="24"/>
        </w:rPr>
        <w:t>Advise the MVWDB and the Executive Director on policy implications in meeting performance</w:t>
      </w:r>
      <w:r>
        <w:rPr>
          <w:spacing w:val="-5"/>
          <w:sz w:val="24"/>
        </w:rPr>
        <w:t> </w:t>
      </w:r>
      <w:r>
        <w:rPr>
          <w:sz w:val="24"/>
        </w:rPr>
        <w:t>standards;</w:t>
      </w:r>
      <w:r>
        <w:rPr>
          <w:spacing w:val="-4"/>
          <w:sz w:val="24"/>
        </w:rPr>
        <w:t> </w:t>
      </w:r>
      <w:r>
        <w:rPr>
          <w:sz w:val="24"/>
        </w:rPr>
        <w:t>provide</w:t>
      </w:r>
      <w:r>
        <w:rPr>
          <w:spacing w:val="-5"/>
          <w:sz w:val="24"/>
        </w:rPr>
        <w:t> </w:t>
      </w:r>
      <w:r>
        <w:rPr>
          <w:sz w:val="24"/>
        </w:rPr>
        <w:t>training</w:t>
      </w:r>
      <w:r>
        <w:rPr>
          <w:spacing w:val="-4"/>
          <w:sz w:val="24"/>
        </w:rPr>
        <w:t> </w:t>
      </w:r>
      <w:r>
        <w:rPr>
          <w:sz w:val="24"/>
        </w:rPr>
        <w:t>and</w:t>
      </w:r>
      <w:r>
        <w:rPr>
          <w:spacing w:val="-4"/>
          <w:sz w:val="24"/>
        </w:rPr>
        <w:t> </w:t>
      </w:r>
      <w:r>
        <w:rPr>
          <w:sz w:val="24"/>
        </w:rPr>
        <w:t>technical</w:t>
      </w:r>
      <w:r>
        <w:rPr>
          <w:spacing w:val="-4"/>
          <w:sz w:val="24"/>
        </w:rPr>
        <w:t> </w:t>
      </w:r>
      <w:r>
        <w:rPr>
          <w:sz w:val="24"/>
        </w:rPr>
        <w:t>assistance</w:t>
      </w:r>
      <w:r>
        <w:rPr>
          <w:spacing w:val="-5"/>
          <w:sz w:val="24"/>
        </w:rPr>
        <w:t> </w:t>
      </w:r>
      <w:r>
        <w:rPr>
          <w:sz w:val="24"/>
        </w:rPr>
        <w:t>to</w:t>
      </w:r>
      <w:r>
        <w:rPr>
          <w:spacing w:val="-4"/>
          <w:sz w:val="24"/>
        </w:rPr>
        <w:t> </w:t>
      </w:r>
      <w:r>
        <w:rPr>
          <w:sz w:val="24"/>
        </w:rPr>
        <w:t>the</w:t>
      </w:r>
      <w:r>
        <w:rPr>
          <w:spacing w:val="-5"/>
          <w:sz w:val="24"/>
        </w:rPr>
        <w:t> </w:t>
      </w:r>
      <w:r>
        <w:rPr>
          <w:sz w:val="24"/>
        </w:rPr>
        <w:t>service</w:t>
      </w:r>
      <w:r>
        <w:rPr>
          <w:spacing w:val="-5"/>
          <w:sz w:val="24"/>
        </w:rPr>
        <w:t> </w:t>
      </w:r>
      <w:r>
        <w:rPr>
          <w:sz w:val="24"/>
        </w:rPr>
        <w:t>provider on policy implications in developing operational procedures.</w:t>
      </w:r>
    </w:p>
    <w:p>
      <w:pPr>
        <w:pStyle w:val="ListParagraph"/>
        <w:numPr>
          <w:ilvl w:val="0"/>
          <w:numId w:val="2"/>
        </w:numPr>
        <w:tabs>
          <w:tab w:pos="2060" w:val="left" w:leader="none"/>
        </w:tabs>
        <w:spacing w:line="240" w:lineRule="auto" w:before="0" w:after="0"/>
        <w:ind w:left="2060" w:right="1463" w:hanging="360"/>
        <w:jc w:val="left"/>
        <w:rPr>
          <w:rFonts w:ascii="Wingdings" w:hAnsi="Wingdings"/>
          <w:sz w:val="20"/>
        </w:rPr>
      </w:pPr>
      <w:r>
        <w:rPr>
          <w:sz w:val="24"/>
        </w:rPr>
        <w:t>Maintain and update quality control protocols for required data entry and documentation; coordinate with the service provider and Iowa Workforce Development to resolve and correct</w:t>
      </w:r>
      <w:r>
        <w:rPr>
          <w:spacing w:val="-4"/>
          <w:sz w:val="24"/>
        </w:rPr>
        <w:t> </w:t>
      </w:r>
      <w:r>
        <w:rPr>
          <w:sz w:val="24"/>
        </w:rPr>
        <w:t>data</w:t>
      </w:r>
      <w:r>
        <w:rPr>
          <w:spacing w:val="-5"/>
          <w:sz w:val="24"/>
        </w:rPr>
        <w:t> </w:t>
      </w:r>
      <w:r>
        <w:rPr>
          <w:sz w:val="24"/>
        </w:rPr>
        <w:t>quality</w:t>
      </w:r>
      <w:r>
        <w:rPr>
          <w:spacing w:val="-4"/>
          <w:sz w:val="24"/>
        </w:rPr>
        <w:t> </w:t>
      </w:r>
      <w:r>
        <w:rPr>
          <w:sz w:val="24"/>
        </w:rPr>
        <w:t>and</w:t>
      </w:r>
      <w:r>
        <w:rPr>
          <w:spacing w:val="-4"/>
          <w:sz w:val="24"/>
        </w:rPr>
        <w:t> </w:t>
      </w:r>
      <w:r>
        <w:rPr>
          <w:sz w:val="24"/>
        </w:rPr>
        <w:t>documentation</w:t>
      </w:r>
      <w:r>
        <w:rPr>
          <w:spacing w:val="-4"/>
          <w:sz w:val="24"/>
        </w:rPr>
        <w:t> </w:t>
      </w:r>
      <w:r>
        <w:rPr>
          <w:sz w:val="24"/>
        </w:rPr>
        <w:t>problems;</w:t>
      </w:r>
      <w:r>
        <w:rPr>
          <w:spacing w:val="-4"/>
          <w:sz w:val="24"/>
        </w:rPr>
        <w:t> </w:t>
      </w:r>
      <w:r>
        <w:rPr>
          <w:sz w:val="24"/>
        </w:rPr>
        <w:t>identify</w:t>
      </w:r>
      <w:r>
        <w:rPr>
          <w:spacing w:val="-4"/>
          <w:sz w:val="24"/>
        </w:rPr>
        <w:t> </w:t>
      </w:r>
      <w:r>
        <w:rPr>
          <w:sz w:val="24"/>
        </w:rPr>
        <w:t>frequent</w:t>
      </w:r>
      <w:r>
        <w:rPr>
          <w:spacing w:val="-4"/>
          <w:sz w:val="24"/>
        </w:rPr>
        <w:t> </w:t>
      </w:r>
      <w:r>
        <w:rPr>
          <w:sz w:val="24"/>
        </w:rPr>
        <w:t>or</w:t>
      </w:r>
      <w:r>
        <w:rPr>
          <w:spacing w:val="-5"/>
          <w:sz w:val="24"/>
        </w:rPr>
        <w:t> </w:t>
      </w:r>
      <w:r>
        <w:rPr>
          <w:sz w:val="24"/>
        </w:rPr>
        <w:t>systemic</w:t>
      </w:r>
      <w:r>
        <w:rPr>
          <w:spacing w:val="-5"/>
          <w:sz w:val="24"/>
        </w:rPr>
        <w:t> </w:t>
      </w:r>
      <w:r>
        <w:rPr>
          <w:sz w:val="24"/>
        </w:rPr>
        <w:t>errors</w:t>
      </w:r>
      <w:r>
        <w:rPr>
          <w:spacing w:val="-2"/>
          <w:sz w:val="24"/>
        </w:rPr>
        <w:t> </w:t>
      </w:r>
      <w:r>
        <w:rPr>
          <w:sz w:val="24"/>
        </w:rPr>
        <w:t>and coordinate with the Administrator and the service provider to develop solutions.</w:t>
      </w:r>
    </w:p>
    <w:p>
      <w:pPr>
        <w:pStyle w:val="ListParagraph"/>
        <w:numPr>
          <w:ilvl w:val="0"/>
          <w:numId w:val="2"/>
        </w:numPr>
        <w:tabs>
          <w:tab w:pos="2060" w:val="left" w:leader="none"/>
        </w:tabs>
        <w:spacing w:line="240" w:lineRule="auto" w:before="0" w:after="0"/>
        <w:ind w:left="2060" w:right="1567" w:hanging="360"/>
        <w:jc w:val="left"/>
        <w:rPr>
          <w:rFonts w:ascii="Wingdings" w:hAnsi="Wingdings"/>
          <w:sz w:val="20"/>
        </w:rPr>
      </w:pPr>
      <w:r>
        <w:rPr>
          <w:sz w:val="24"/>
        </w:rPr>
        <w:t>Compile and review program data for internal performance monitoring; prepare reports for</w:t>
      </w:r>
      <w:r>
        <w:rPr>
          <w:spacing w:val="-5"/>
          <w:sz w:val="24"/>
        </w:rPr>
        <w:t> </w:t>
      </w:r>
      <w:r>
        <w:rPr>
          <w:sz w:val="24"/>
        </w:rPr>
        <w:t>review</w:t>
      </w:r>
      <w:r>
        <w:rPr>
          <w:spacing w:val="-5"/>
          <w:sz w:val="24"/>
        </w:rPr>
        <w:t> </w:t>
      </w:r>
      <w:r>
        <w:rPr>
          <w:sz w:val="24"/>
        </w:rPr>
        <w:t>and</w:t>
      </w:r>
      <w:r>
        <w:rPr>
          <w:spacing w:val="-4"/>
          <w:sz w:val="24"/>
        </w:rPr>
        <w:t> </w:t>
      </w:r>
      <w:r>
        <w:rPr>
          <w:sz w:val="24"/>
        </w:rPr>
        <w:t>submission</w:t>
      </w:r>
      <w:r>
        <w:rPr>
          <w:spacing w:val="-4"/>
          <w:sz w:val="24"/>
        </w:rPr>
        <w:t> </w:t>
      </w:r>
      <w:r>
        <w:rPr>
          <w:sz w:val="24"/>
        </w:rPr>
        <w:t>to</w:t>
      </w:r>
      <w:r>
        <w:rPr>
          <w:spacing w:val="-4"/>
          <w:sz w:val="24"/>
        </w:rPr>
        <w:t> </w:t>
      </w:r>
      <w:r>
        <w:rPr>
          <w:sz w:val="24"/>
        </w:rPr>
        <w:t>the</w:t>
      </w:r>
      <w:r>
        <w:rPr>
          <w:spacing w:val="-5"/>
          <w:sz w:val="24"/>
        </w:rPr>
        <w:t> </w:t>
      </w:r>
      <w:r>
        <w:rPr>
          <w:sz w:val="24"/>
        </w:rPr>
        <w:t>MVWDB</w:t>
      </w:r>
      <w:r>
        <w:rPr>
          <w:spacing w:val="-4"/>
          <w:sz w:val="24"/>
        </w:rPr>
        <w:t> </w:t>
      </w:r>
      <w:r>
        <w:rPr>
          <w:sz w:val="24"/>
        </w:rPr>
        <w:t>and</w:t>
      </w:r>
      <w:r>
        <w:rPr>
          <w:spacing w:val="-2"/>
          <w:sz w:val="24"/>
        </w:rPr>
        <w:t> </w:t>
      </w:r>
      <w:r>
        <w:rPr>
          <w:sz w:val="24"/>
        </w:rPr>
        <w:t>Iowa</w:t>
      </w:r>
      <w:r>
        <w:rPr>
          <w:spacing w:val="-5"/>
          <w:sz w:val="24"/>
        </w:rPr>
        <w:t> </w:t>
      </w:r>
      <w:r>
        <w:rPr>
          <w:sz w:val="24"/>
        </w:rPr>
        <w:t>Workforce</w:t>
      </w:r>
      <w:r>
        <w:rPr>
          <w:spacing w:val="-5"/>
          <w:sz w:val="24"/>
        </w:rPr>
        <w:t> </w:t>
      </w:r>
      <w:r>
        <w:rPr>
          <w:sz w:val="24"/>
        </w:rPr>
        <w:t>Development;</w:t>
      </w:r>
      <w:r>
        <w:rPr>
          <w:spacing w:val="-4"/>
          <w:sz w:val="24"/>
        </w:rPr>
        <w:t> </w:t>
      </w:r>
      <w:r>
        <w:rPr>
          <w:sz w:val="24"/>
        </w:rPr>
        <w:t>maintain a report calendar and ensure the integrity and timeliness of required reporting.</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Oversee</w:t>
      </w:r>
      <w:r>
        <w:rPr>
          <w:spacing w:val="-3"/>
          <w:sz w:val="24"/>
        </w:rPr>
        <w:t> </w:t>
      </w:r>
      <w:r>
        <w:rPr>
          <w:sz w:val="24"/>
        </w:rPr>
        <w:t>and</w:t>
      </w:r>
      <w:r>
        <w:rPr>
          <w:spacing w:val="-2"/>
          <w:sz w:val="24"/>
        </w:rPr>
        <w:t> </w:t>
      </w:r>
      <w:r>
        <w:rPr>
          <w:sz w:val="24"/>
        </w:rPr>
        <w:t>lead</w:t>
      </w:r>
      <w:r>
        <w:rPr>
          <w:spacing w:val="-1"/>
          <w:sz w:val="24"/>
        </w:rPr>
        <w:t> </w:t>
      </w:r>
      <w:r>
        <w:rPr>
          <w:sz w:val="24"/>
        </w:rPr>
        <w:t>special projects</w:t>
      </w:r>
      <w:r>
        <w:rPr>
          <w:spacing w:val="-2"/>
          <w:sz w:val="24"/>
        </w:rPr>
        <w:t> </w:t>
      </w:r>
      <w:r>
        <w:rPr>
          <w:sz w:val="24"/>
        </w:rPr>
        <w:t>as</w:t>
      </w:r>
      <w:r>
        <w:rPr>
          <w:spacing w:val="-1"/>
          <w:sz w:val="24"/>
        </w:rPr>
        <w:t> </w:t>
      </w:r>
      <w:r>
        <w:rPr>
          <w:spacing w:val="-2"/>
          <w:sz w:val="24"/>
        </w:rPr>
        <w:t>directed.</w:t>
      </w:r>
    </w:p>
    <w:p>
      <w:pPr>
        <w:pStyle w:val="ListParagraph"/>
        <w:numPr>
          <w:ilvl w:val="0"/>
          <w:numId w:val="2"/>
        </w:numPr>
        <w:tabs>
          <w:tab w:pos="2060" w:val="left" w:leader="none"/>
        </w:tabs>
        <w:spacing w:line="240" w:lineRule="auto" w:before="0" w:after="0"/>
        <w:ind w:left="2060" w:right="1557" w:hanging="360"/>
        <w:jc w:val="left"/>
        <w:rPr>
          <w:rFonts w:ascii="Wingdings" w:hAnsi="Wingdings"/>
          <w:sz w:val="20"/>
        </w:rPr>
      </w:pPr>
      <w:r>
        <w:rPr>
          <w:sz w:val="24"/>
        </w:rPr>
        <w:t>Attend all relevant workforce board committee meetings and have appropriate staff provide</w:t>
      </w:r>
      <w:r>
        <w:rPr>
          <w:spacing w:val="-5"/>
          <w:sz w:val="24"/>
        </w:rPr>
        <w:t> </w:t>
      </w:r>
      <w:r>
        <w:rPr>
          <w:sz w:val="24"/>
        </w:rPr>
        <w:t>administrative</w:t>
      </w:r>
      <w:r>
        <w:rPr>
          <w:spacing w:val="-5"/>
          <w:sz w:val="24"/>
        </w:rPr>
        <w:t> </w:t>
      </w:r>
      <w:r>
        <w:rPr>
          <w:sz w:val="24"/>
        </w:rPr>
        <w:t>support</w:t>
      </w:r>
      <w:r>
        <w:rPr>
          <w:spacing w:val="-4"/>
          <w:sz w:val="24"/>
        </w:rPr>
        <w:t> </w:t>
      </w:r>
      <w:r>
        <w:rPr>
          <w:sz w:val="24"/>
        </w:rPr>
        <w:t>including</w:t>
      </w:r>
      <w:r>
        <w:rPr>
          <w:spacing w:val="-4"/>
          <w:sz w:val="24"/>
        </w:rPr>
        <w:t> </w:t>
      </w:r>
      <w:r>
        <w:rPr>
          <w:sz w:val="24"/>
        </w:rPr>
        <w:t>minutes,</w:t>
      </w:r>
      <w:r>
        <w:rPr>
          <w:spacing w:val="-4"/>
          <w:sz w:val="24"/>
        </w:rPr>
        <w:t> </w:t>
      </w:r>
      <w:r>
        <w:rPr>
          <w:sz w:val="24"/>
        </w:rPr>
        <w:t>agendas,</w:t>
      </w:r>
      <w:r>
        <w:rPr>
          <w:spacing w:val="-4"/>
          <w:sz w:val="24"/>
        </w:rPr>
        <w:t> </w:t>
      </w:r>
      <w:r>
        <w:rPr>
          <w:sz w:val="24"/>
        </w:rPr>
        <w:t>and</w:t>
      </w:r>
      <w:r>
        <w:rPr>
          <w:spacing w:val="-2"/>
          <w:sz w:val="24"/>
        </w:rPr>
        <w:t> </w:t>
      </w:r>
      <w:r>
        <w:rPr>
          <w:sz w:val="24"/>
        </w:rPr>
        <w:t>other</w:t>
      </w:r>
      <w:r>
        <w:rPr>
          <w:spacing w:val="-5"/>
          <w:sz w:val="24"/>
        </w:rPr>
        <w:t> </w:t>
      </w:r>
      <w:r>
        <w:rPr>
          <w:sz w:val="24"/>
        </w:rPr>
        <w:t>related</w:t>
      </w:r>
      <w:r>
        <w:rPr>
          <w:spacing w:val="-4"/>
          <w:sz w:val="24"/>
        </w:rPr>
        <w:t> </w:t>
      </w:r>
      <w:r>
        <w:rPr>
          <w:sz w:val="24"/>
        </w:rPr>
        <w:t>documents.</w:t>
      </w:r>
    </w:p>
    <w:p>
      <w:pPr>
        <w:spacing w:after="0" w:line="240" w:lineRule="auto"/>
        <w:jc w:val="left"/>
        <w:rPr>
          <w:rFonts w:ascii="Wingdings" w:hAnsi="Wingdings"/>
          <w:sz w:val="20"/>
        </w:rPr>
        <w:sectPr>
          <w:pgSz w:w="12240" w:h="15840"/>
          <w:pgMar w:header="0" w:footer="722" w:top="1360" w:bottom="920" w:left="100" w:right="0"/>
        </w:sectPr>
      </w:pPr>
    </w:p>
    <w:p>
      <w:pPr>
        <w:spacing w:before="75"/>
        <w:ind w:left="1340" w:right="0" w:firstLine="0"/>
        <w:jc w:val="left"/>
        <w:rPr>
          <w:i/>
          <w:sz w:val="24"/>
        </w:rPr>
      </w:pPr>
      <w:r>
        <w:rPr>
          <w:i/>
          <w:sz w:val="24"/>
        </w:rPr>
        <w:t>Communications</w:t>
      </w:r>
      <w:r>
        <w:rPr>
          <w:i/>
          <w:spacing w:val="-4"/>
          <w:sz w:val="24"/>
        </w:rPr>
        <w:t> </w:t>
      </w:r>
      <w:r>
        <w:rPr>
          <w:i/>
          <w:sz w:val="24"/>
        </w:rPr>
        <w:t>Assistant</w:t>
      </w:r>
      <w:r>
        <w:rPr>
          <w:i/>
          <w:spacing w:val="-3"/>
          <w:sz w:val="24"/>
        </w:rPr>
        <w:t> </w:t>
      </w:r>
      <w:r>
        <w:rPr>
          <w:i/>
          <w:sz w:val="24"/>
        </w:rPr>
        <w:t>–</w:t>
      </w:r>
      <w:r>
        <w:rPr>
          <w:i/>
          <w:spacing w:val="-3"/>
          <w:sz w:val="24"/>
        </w:rPr>
        <w:t> </w:t>
      </w:r>
      <w:r>
        <w:rPr>
          <w:i/>
          <w:spacing w:val="-2"/>
          <w:sz w:val="24"/>
        </w:rPr>
        <w:t>Vacant</w:t>
      </w:r>
    </w:p>
    <w:p>
      <w:pPr>
        <w:pStyle w:val="BodyText"/>
        <w:ind w:left="1340"/>
      </w:pPr>
      <w:r>
        <w:rPr>
          <w:spacing w:val="-2"/>
        </w:rPr>
        <w:t>Responsibilities:</w:t>
      </w:r>
    </w:p>
    <w:p>
      <w:pPr>
        <w:pStyle w:val="ListParagraph"/>
        <w:numPr>
          <w:ilvl w:val="0"/>
          <w:numId w:val="2"/>
        </w:numPr>
        <w:tabs>
          <w:tab w:pos="2060" w:val="left" w:leader="none"/>
        </w:tabs>
        <w:spacing w:line="240" w:lineRule="auto" w:before="0" w:after="0"/>
        <w:ind w:left="2060" w:right="2130" w:hanging="360"/>
        <w:jc w:val="left"/>
        <w:rPr>
          <w:rFonts w:ascii="Wingdings" w:hAnsi="Wingdings"/>
          <w:sz w:val="20"/>
        </w:rPr>
      </w:pPr>
      <w:r>
        <w:rPr>
          <w:sz w:val="24"/>
        </w:rPr>
        <w:t>Assist</w:t>
      </w:r>
      <w:r>
        <w:rPr>
          <w:spacing w:val="-4"/>
          <w:sz w:val="24"/>
        </w:rPr>
        <w:t> </w:t>
      </w:r>
      <w:r>
        <w:rPr>
          <w:sz w:val="24"/>
        </w:rPr>
        <w:t>in</w:t>
      </w:r>
      <w:r>
        <w:rPr>
          <w:spacing w:val="-4"/>
          <w:sz w:val="24"/>
        </w:rPr>
        <w:t> </w:t>
      </w:r>
      <w:r>
        <w:rPr>
          <w:sz w:val="24"/>
        </w:rPr>
        <w:t>developing</w:t>
      </w:r>
      <w:r>
        <w:rPr>
          <w:spacing w:val="-4"/>
          <w:sz w:val="24"/>
        </w:rPr>
        <w:t> </w:t>
      </w:r>
      <w:r>
        <w:rPr>
          <w:sz w:val="24"/>
        </w:rPr>
        <w:t>assigned</w:t>
      </w:r>
      <w:r>
        <w:rPr>
          <w:spacing w:val="-4"/>
          <w:sz w:val="24"/>
        </w:rPr>
        <w:t> </w:t>
      </w:r>
      <w:r>
        <w:rPr>
          <w:sz w:val="24"/>
        </w:rPr>
        <w:t>committee</w:t>
      </w:r>
      <w:r>
        <w:rPr>
          <w:spacing w:val="-5"/>
          <w:sz w:val="24"/>
        </w:rPr>
        <w:t> </w:t>
      </w:r>
      <w:r>
        <w:rPr>
          <w:sz w:val="24"/>
        </w:rPr>
        <w:t>meeting</w:t>
      </w:r>
      <w:r>
        <w:rPr>
          <w:spacing w:val="-2"/>
          <w:sz w:val="24"/>
        </w:rPr>
        <w:t> </w:t>
      </w:r>
      <w:r>
        <w:rPr>
          <w:sz w:val="24"/>
        </w:rPr>
        <w:t>agendas</w:t>
      </w:r>
      <w:r>
        <w:rPr>
          <w:spacing w:val="-4"/>
          <w:sz w:val="24"/>
        </w:rPr>
        <w:t> </w:t>
      </w:r>
      <w:r>
        <w:rPr>
          <w:sz w:val="24"/>
        </w:rPr>
        <w:t>in</w:t>
      </w:r>
      <w:r>
        <w:rPr>
          <w:spacing w:val="-4"/>
          <w:sz w:val="24"/>
        </w:rPr>
        <w:t> </w:t>
      </w:r>
      <w:r>
        <w:rPr>
          <w:sz w:val="24"/>
        </w:rPr>
        <w:t>coordination</w:t>
      </w:r>
      <w:r>
        <w:rPr>
          <w:spacing w:val="-4"/>
          <w:sz w:val="24"/>
        </w:rPr>
        <w:t> </w:t>
      </w:r>
      <w:r>
        <w:rPr>
          <w:sz w:val="24"/>
        </w:rPr>
        <w:t>with</w:t>
      </w:r>
      <w:r>
        <w:rPr>
          <w:spacing w:val="-4"/>
          <w:sz w:val="24"/>
        </w:rPr>
        <w:t> </w:t>
      </w:r>
      <w:r>
        <w:rPr>
          <w:sz w:val="24"/>
        </w:rPr>
        <w:t>the chairperson, Executive Director, and other board staff.</w:t>
      </w:r>
    </w:p>
    <w:p>
      <w:pPr>
        <w:pStyle w:val="ListParagraph"/>
        <w:numPr>
          <w:ilvl w:val="0"/>
          <w:numId w:val="2"/>
        </w:numPr>
        <w:tabs>
          <w:tab w:pos="2060" w:val="left" w:leader="none"/>
        </w:tabs>
        <w:spacing w:line="240" w:lineRule="auto" w:before="0" w:after="0"/>
        <w:ind w:left="2060" w:right="1505" w:hanging="360"/>
        <w:jc w:val="left"/>
        <w:rPr>
          <w:rFonts w:ascii="Wingdings" w:hAnsi="Wingdings"/>
          <w:sz w:val="20"/>
        </w:rPr>
      </w:pPr>
      <w:r>
        <w:rPr>
          <w:sz w:val="24"/>
        </w:rPr>
        <w:t>Prepare</w:t>
      </w:r>
      <w:r>
        <w:rPr>
          <w:spacing w:val="-5"/>
          <w:sz w:val="24"/>
        </w:rPr>
        <w:t> </w:t>
      </w:r>
      <w:r>
        <w:rPr>
          <w:sz w:val="24"/>
        </w:rPr>
        <w:t>minutes</w:t>
      </w:r>
      <w:r>
        <w:rPr>
          <w:spacing w:val="-4"/>
          <w:sz w:val="24"/>
        </w:rPr>
        <w:t> </w:t>
      </w:r>
      <w:r>
        <w:rPr>
          <w:sz w:val="24"/>
        </w:rPr>
        <w:t>of</w:t>
      </w:r>
      <w:r>
        <w:rPr>
          <w:spacing w:val="-3"/>
          <w:sz w:val="24"/>
        </w:rPr>
        <w:t> </w:t>
      </w:r>
      <w:r>
        <w:rPr>
          <w:sz w:val="24"/>
        </w:rPr>
        <w:t>assigned</w:t>
      </w:r>
      <w:r>
        <w:rPr>
          <w:spacing w:val="-5"/>
          <w:sz w:val="24"/>
        </w:rPr>
        <w:t> </w:t>
      </w:r>
      <w:r>
        <w:rPr>
          <w:sz w:val="24"/>
        </w:rPr>
        <w:t>committees</w:t>
      </w:r>
      <w:r>
        <w:rPr>
          <w:spacing w:val="-4"/>
          <w:sz w:val="24"/>
        </w:rPr>
        <w:t> </w:t>
      </w:r>
      <w:r>
        <w:rPr>
          <w:sz w:val="24"/>
        </w:rPr>
        <w:t>and</w:t>
      </w:r>
      <w:r>
        <w:rPr>
          <w:spacing w:val="-4"/>
          <w:sz w:val="24"/>
        </w:rPr>
        <w:t> </w:t>
      </w:r>
      <w:r>
        <w:rPr>
          <w:sz w:val="24"/>
        </w:rPr>
        <w:t>ensure</w:t>
      </w:r>
      <w:r>
        <w:rPr>
          <w:spacing w:val="-5"/>
          <w:sz w:val="24"/>
        </w:rPr>
        <w:t> </w:t>
      </w:r>
      <w:r>
        <w:rPr>
          <w:sz w:val="24"/>
        </w:rPr>
        <w:t>that</w:t>
      </w:r>
      <w:r>
        <w:rPr>
          <w:spacing w:val="-4"/>
          <w:sz w:val="24"/>
        </w:rPr>
        <w:t> </w:t>
      </w:r>
      <w:r>
        <w:rPr>
          <w:sz w:val="24"/>
        </w:rPr>
        <w:t>all</w:t>
      </w:r>
      <w:r>
        <w:rPr>
          <w:spacing w:val="-4"/>
          <w:sz w:val="24"/>
        </w:rPr>
        <w:t> </w:t>
      </w:r>
      <w:r>
        <w:rPr>
          <w:sz w:val="24"/>
        </w:rPr>
        <w:t>members</w:t>
      </w:r>
      <w:r>
        <w:rPr>
          <w:spacing w:val="-2"/>
          <w:sz w:val="24"/>
        </w:rPr>
        <w:t> </w:t>
      </w:r>
      <w:r>
        <w:rPr>
          <w:sz w:val="24"/>
        </w:rPr>
        <w:t>are</w:t>
      </w:r>
      <w:r>
        <w:rPr>
          <w:spacing w:val="-5"/>
          <w:sz w:val="24"/>
        </w:rPr>
        <w:t> </w:t>
      </w:r>
      <w:r>
        <w:rPr>
          <w:sz w:val="24"/>
        </w:rPr>
        <w:t>kept</w:t>
      </w:r>
      <w:r>
        <w:rPr>
          <w:spacing w:val="-4"/>
          <w:sz w:val="24"/>
        </w:rPr>
        <w:t> </w:t>
      </w:r>
      <w:r>
        <w:rPr>
          <w:sz w:val="24"/>
        </w:rPr>
        <w:t>apprised</w:t>
      </w:r>
      <w:r>
        <w:rPr>
          <w:spacing w:val="-4"/>
          <w:sz w:val="24"/>
        </w:rPr>
        <w:t> </w:t>
      </w:r>
      <w:r>
        <w:rPr>
          <w:sz w:val="24"/>
        </w:rPr>
        <w:t>of meetings and activities.</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Serve</w:t>
      </w:r>
      <w:r>
        <w:rPr>
          <w:spacing w:val="-4"/>
          <w:sz w:val="24"/>
        </w:rPr>
        <w:t> </w:t>
      </w:r>
      <w:r>
        <w:rPr>
          <w:sz w:val="24"/>
        </w:rPr>
        <w:t>as</w:t>
      </w:r>
      <w:r>
        <w:rPr>
          <w:spacing w:val="-1"/>
          <w:sz w:val="24"/>
        </w:rPr>
        <w:t> </w:t>
      </w:r>
      <w:r>
        <w:rPr>
          <w:sz w:val="24"/>
        </w:rPr>
        <w:t>a</w:t>
      </w:r>
      <w:r>
        <w:rPr>
          <w:spacing w:val="-2"/>
          <w:sz w:val="24"/>
        </w:rPr>
        <w:t> </w:t>
      </w:r>
      <w:r>
        <w:rPr>
          <w:sz w:val="24"/>
        </w:rPr>
        <w:t>point</w:t>
      </w:r>
      <w:r>
        <w:rPr>
          <w:spacing w:val="-1"/>
          <w:sz w:val="24"/>
        </w:rPr>
        <w:t> </w:t>
      </w:r>
      <w:r>
        <w:rPr>
          <w:sz w:val="24"/>
        </w:rPr>
        <w:t>of contact</w:t>
      </w:r>
      <w:r>
        <w:rPr>
          <w:spacing w:val="-1"/>
          <w:sz w:val="24"/>
        </w:rPr>
        <w:t> </w:t>
      </w:r>
      <w:r>
        <w:rPr>
          <w:sz w:val="24"/>
        </w:rPr>
        <w:t>for</w:t>
      </w:r>
      <w:r>
        <w:rPr>
          <w:spacing w:val="-2"/>
          <w:sz w:val="24"/>
        </w:rPr>
        <w:t> </w:t>
      </w:r>
      <w:r>
        <w:rPr>
          <w:sz w:val="24"/>
        </w:rPr>
        <w:t>board</w:t>
      </w:r>
      <w:r>
        <w:rPr>
          <w:spacing w:val="-1"/>
          <w:sz w:val="24"/>
        </w:rPr>
        <w:t> </w:t>
      </w:r>
      <w:r>
        <w:rPr>
          <w:sz w:val="24"/>
        </w:rPr>
        <w:t>members</w:t>
      </w:r>
      <w:r>
        <w:rPr>
          <w:spacing w:val="-1"/>
          <w:sz w:val="24"/>
        </w:rPr>
        <w:t> </w:t>
      </w:r>
      <w:r>
        <w:rPr>
          <w:sz w:val="24"/>
        </w:rPr>
        <w:t>for information</w:t>
      </w:r>
      <w:r>
        <w:rPr>
          <w:spacing w:val="-1"/>
          <w:sz w:val="24"/>
        </w:rPr>
        <w:t> </w:t>
      </w:r>
      <w:r>
        <w:rPr>
          <w:sz w:val="24"/>
        </w:rPr>
        <w:t>and</w:t>
      </w:r>
      <w:r>
        <w:rPr>
          <w:spacing w:val="-1"/>
          <w:sz w:val="24"/>
        </w:rPr>
        <w:t> </w:t>
      </w:r>
      <w:r>
        <w:rPr>
          <w:sz w:val="24"/>
        </w:rPr>
        <w:t>technical</w:t>
      </w:r>
      <w:r>
        <w:rPr>
          <w:spacing w:val="-1"/>
          <w:sz w:val="24"/>
        </w:rPr>
        <w:t> </w:t>
      </w:r>
      <w:r>
        <w:rPr>
          <w:spacing w:val="-2"/>
          <w:sz w:val="24"/>
        </w:rPr>
        <w:t>assistance.</w:t>
      </w:r>
    </w:p>
    <w:p>
      <w:pPr>
        <w:pStyle w:val="ListParagraph"/>
        <w:numPr>
          <w:ilvl w:val="0"/>
          <w:numId w:val="2"/>
        </w:numPr>
        <w:tabs>
          <w:tab w:pos="2060" w:val="left" w:leader="none"/>
        </w:tabs>
        <w:spacing w:line="240" w:lineRule="auto" w:before="0" w:after="0"/>
        <w:ind w:left="2060" w:right="1536" w:hanging="360"/>
        <w:jc w:val="left"/>
        <w:rPr>
          <w:rFonts w:ascii="Wingdings" w:hAnsi="Wingdings"/>
          <w:sz w:val="20"/>
        </w:rPr>
      </w:pPr>
      <w:r>
        <w:rPr>
          <w:sz w:val="24"/>
        </w:rPr>
        <w:t>Perform</w:t>
      </w:r>
      <w:r>
        <w:rPr>
          <w:spacing w:val="-5"/>
          <w:sz w:val="24"/>
        </w:rPr>
        <w:t> </w:t>
      </w:r>
      <w:r>
        <w:rPr>
          <w:sz w:val="24"/>
        </w:rPr>
        <w:t>administrative</w:t>
      </w:r>
      <w:r>
        <w:rPr>
          <w:spacing w:val="-6"/>
          <w:sz w:val="24"/>
        </w:rPr>
        <w:t> </w:t>
      </w:r>
      <w:r>
        <w:rPr>
          <w:sz w:val="24"/>
        </w:rPr>
        <w:t>functions</w:t>
      </w:r>
      <w:r>
        <w:rPr>
          <w:spacing w:val="-5"/>
          <w:sz w:val="24"/>
        </w:rPr>
        <w:t> </w:t>
      </w:r>
      <w:r>
        <w:rPr>
          <w:sz w:val="24"/>
        </w:rPr>
        <w:t>for</w:t>
      </w:r>
      <w:r>
        <w:rPr>
          <w:spacing w:val="-6"/>
          <w:sz w:val="24"/>
        </w:rPr>
        <w:t> </w:t>
      </w:r>
      <w:r>
        <w:rPr>
          <w:sz w:val="24"/>
        </w:rPr>
        <w:t>the</w:t>
      </w:r>
      <w:r>
        <w:rPr>
          <w:spacing w:val="-6"/>
          <w:sz w:val="24"/>
        </w:rPr>
        <w:t> </w:t>
      </w:r>
      <w:r>
        <w:rPr>
          <w:sz w:val="24"/>
        </w:rPr>
        <w:t>MVWDB,</w:t>
      </w:r>
      <w:r>
        <w:rPr>
          <w:spacing w:val="-5"/>
          <w:sz w:val="24"/>
        </w:rPr>
        <w:t> </w:t>
      </w:r>
      <w:r>
        <w:rPr>
          <w:sz w:val="24"/>
        </w:rPr>
        <w:t>Board</w:t>
      </w:r>
      <w:r>
        <w:rPr>
          <w:spacing w:val="-5"/>
          <w:sz w:val="24"/>
        </w:rPr>
        <w:t> </w:t>
      </w:r>
      <w:r>
        <w:rPr>
          <w:sz w:val="24"/>
        </w:rPr>
        <w:t>Members,</w:t>
      </w:r>
      <w:r>
        <w:rPr>
          <w:spacing w:val="-5"/>
          <w:sz w:val="24"/>
        </w:rPr>
        <w:t> </w:t>
      </w:r>
      <w:r>
        <w:rPr>
          <w:sz w:val="24"/>
        </w:rPr>
        <w:t>Executive</w:t>
      </w:r>
      <w:r>
        <w:rPr>
          <w:spacing w:val="-6"/>
          <w:sz w:val="24"/>
        </w:rPr>
        <w:t> </w:t>
      </w:r>
      <w:r>
        <w:rPr>
          <w:sz w:val="24"/>
        </w:rPr>
        <w:t>Director, and other board staff.</w:t>
      </w:r>
    </w:p>
    <w:p>
      <w:pPr>
        <w:pStyle w:val="ListParagraph"/>
        <w:numPr>
          <w:ilvl w:val="0"/>
          <w:numId w:val="2"/>
        </w:numPr>
        <w:tabs>
          <w:tab w:pos="2060" w:val="left" w:leader="none"/>
        </w:tabs>
        <w:spacing w:line="240" w:lineRule="auto" w:before="0" w:after="0"/>
        <w:ind w:left="2060" w:right="1451" w:hanging="360"/>
        <w:jc w:val="left"/>
        <w:rPr>
          <w:rFonts w:ascii="Wingdings" w:hAnsi="Wingdings"/>
          <w:sz w:val="20"/>
        </w:rPr>
      </w:pPr>
      <w:r>
        <w:rPr>
          <w:sz w:val="24"/>
        </w:rPr>
        <w:t>Assist</w:t>
      </w:r>
      <w:r>
        <w:rPr>
          <w:spacing w:val="-3"/>
          <w:sz w:val="24"/>
        </w:rPr>
        <w:t> </w:t>
      </w:r>
      <w:r>
        <w:rPr>
          <w:sz w:val="24"/>
        </w:rPr>
        <w:t>in</w:t>
      </w:r>
      <w:r>
        <w:rPr>
          <w:spacing w:val="-3"/>
          <w:sz w:val="24"/>
        </w:rPr>
        <w:t> </w:t>
      </w:r>
      <w:r>
        <w:rPr>
          <w:sz w:val="24"/>
        </w:rPr>
        <w:t>all</w:t>
      </w:r>
      <w:r>
        <w:rPr>
          <w:spacing w:val="-3"/>
          <w:sz w:val="24"/>
        </w:rPr>
        <w:t> </w:t>
      </w:r>
      <w:r>
        <w:rPr>
          <w:sz w:val="24"/>
        </w:rPr>
        <w:t>areas</w:t>
      </w:r>
      <w:r>
        <w:rPr>
          <w:spacing w:val="-3"/>
          <w:sz w:val="24"/>
        </w:rPr>
        <w:t> </w:t>
      </w:r>
      <w:r>
        <w:rPr>
          <w:sz w:val="24"/>
        </w:rPr>
        <w:t>which</w:t>
      </w:r>
      <w:r>
        <w:rPr>
          <w:spacing w:val="-1"/>
          <w:sz w:val="24"/>
        </w:rPr>
        <w:t> </w:t>
      </w:r>
      <w:r>
        <w:rPr>
          <w:sz w:val="24"/>
        </w:rPr>
        <w:t>require</w:t>
      </w:r>
      <w:r>
        <w:rPr>
          <w:spacing w:val="-4"/>
          <w:sz w:val="24"/>
        </w:rPr>
        <w:t> </w:t>
      </w:r>
      <w:r>
        <w:rPr>
          <w:sz w:val="24"/>
        </w:rPr>
        <w:t>support.</w:t>
      </w:r>
      <w:r>
        <w:rPr>
          <w:spacing w:val="-3"/>
          <w:sz w:val="24"/>
        </w:rPr>
        <w:t> </w:t>
      </w:r>
      <w:r>
        <w:rPr>
          <w:sz w:val="24"/>
        </w:rPr>
        <w:t>Consistently</w:t>
      </w:r>
      <w:r>
        <w:rPr>
          <w:spacing w:val="-3"/>
          <w:sz w:val="24"/>
        </w:rPr>
        <w:t> </w:t>
      </w:r>
      <w:r>
        <w:rPr>
          <w:sz w:val="24"/>
        </w:rPr>
        <w:t>apply</w:t>
      </w:r>
      <w:r>
        <w:rPr>
          <w:spacing w:val="-3"/>
          <w:sz w:val="24"/>
        </w:rPr>
        <w:t> </w:t>
      </w:r>
      <w:r>
        <w:rPr>
          <w:sz w:val="24"/>
        </w:rPr>
        <w:t>a</w:t>
      </w:r>
      <w:r>
        <w:rPr>
          <w:spacing w:val="-4"/>
          <w:sz w:val="24"/>
        </w:rPr>
        <w:t> </w:t>
      </w:r>
      <w:r>
        <w:rPr>
          <w:sz w:val="24"/>
        </w:rPr>
        <w:t>high</w:t>
      </w:r>
      <w:r>
        <w:rPr>
          <w:spacing w:val="-3"/>
          <w:sz w:val="24"/>
        </w:rPr>
        <w:t> </w:t>
      </w:r>
      <w:r>
        <w:rPr>
          <w:sz w:val="24"/>
        </w:rPr>
        <w:t>level</w:t>
      </w:r>
      <w:r>
        <w:rPr>
          <w:spacing w:val="-3"/>
          <w:sz w:val="24"/>
        </w:rPr>
        <w:t> </w:t>
      </w:r>
      <w:r>
        <w:rPr>
          <w:sz w:val="24"/>
        </w:rPr>
        <w:t>of</w:t>
      </w:r>
      <w:r>
        <w:rPr>
          <w:spacing w:val="-2"/>
          <w:sz w:val="24"/>
        </w:rPr>
        <w:t> </w:t>
      </w:r>
      <w:r>
        <w:rPr>
          <w:sz w:val="24"/>
        </w:rPr>
        <w:t>understanding and awareness of board goals, priorities, values, and other relevant information to effectively navigate inquiries and requests.</w:t>
      </w:r>
    </w:p>
    <w:p>
      <w:pPr>
        <w:pStyle w:val="ListParagraph"/>
        <w:numPr>
          <w:ilvl w:val="0"/>
          <w:numId w:val="2"/>
        </w:numPr>
        <w:tabs>
          <w:tab w:pos="2060" w:val="left" w:leader="none"/>
        </w:tabs>
        <w:spacing w:line="240" w:lineRule="auto" w:before="0" w:after="0"/>
        <w:ind w:left="2060" w:right="1520" w:hanging="360"/>
        <w:jc w:val="left"/>
        <w:rPr>
          <w:rFonts w:ascii="Wingdings" w:hAnsi="Wingdings"/>
          <w:sz w:val="20"/>
        </w:rPr>
      </w:pPr>
      <w:r>
        <w:rPr>
          <w:sz w:val="24"/>
        </w:rPr>
        <w:t>Compile</w:t>
      </w:r>
      <w:r>
        <w:rPr>
          <w:spacing w:val="-5"/>
          <w:sz w:val="24"/>
        </w:rPr>
        <w:t> </w:t>
      </w:r>
      <w:r>
        <w:rPr>
          <w:sz w:val="24"/>
        </w:rPr>
        <w:t>reports,</w:t>
      </w:r>
      <w:r>
        <w:rPr>
          <w:spacing w:val="-4"/>
          <w:sz w:val="24"/>
        </w:rPr>
        <w:t> </w:t>
      </w:r>
      <w:r>
        <w:rPr>
          <w:sz w:val="24"/>
        </w:rPr>
        <w:t>issue</w:t>
      </w:r>
      <w:r>
        <w:rPr>
          <w:spacing w:val="-5"/>
          <w:sz w:val="24"/>
        </w:rPr>
        <w:t> </w:t>
      </w:r>
      <w:r>
        <w:rPr>
          <w:sz w:val="24"/>
        </w:rPr>
        <w:t>meeting</w:t>
      </w:r>
      <w:r>
        <w:rPr>
          <w:spacing w:val="-4"/>
          <w:sz w:val="24"/>
        </w:rPr>
        <w:t> </w:t>
      </w:r>
      <w:r>
        <w:rPr>
          <w:sz w:val="24"/>
        </w:rPr>
        <w:t>announcements,</w:t>
      </w:r>
      <w:r>
        <w:rPr>
          <w:spacing w:val="-4"/>
          <w:sz w:val="24"/>
        </w:rPr>
        <w:t> </w:t>
      </w:r>
      <w:r>
        <w:rPr>
          <w:sz w:val="24"/>
        </w:rPr>
        <w:t>and</w:t>
      </w:r>
      <w:r>
        <w:rPr>
          <w:spacing w:val="-4"/>
          <w:sz w:val="24"/>
        </w:rPr>
        <w:t> </w:t>
      </w:r>
      <w:r>
        <w:rPr>
          <w:sz w:val="24"/>
        </w:rPr>
        <w:t>record</w:t>
      </w:r>
      <w:r>
        <w:rPr>
          <w:spacing w:val="-2"/>
          <w:sz w:val="24"/>
        </w:rPr>
        <w:t> </w:t>
      </w:r>
      <w:r>
        <w:rPr>
          <w:sz w:val="24"/>
        </w:rPr>
        <w:t>appropriate</w:t>
      </w:r>
      <w:r>
        <w:rPr>
          <w:spacing w:val="-5"/>
          <w:sz w:val="24"/>
        </w:rPr>
        <w:t> </w:t>
      </w:r>
      <w:r>
        <w:rPr>
          <w:sz w:val="24"/>
        </w:rPr>
        <w:t>data</w:t>
      </w:r>
      <w:r>
        <w:rPr>
          <w:spacing w:val="-5"/>
          <w:sz w:val="24"/>
        </w:rPr>
        <w:t> </w:t>
      </w:r>
      <w:r>
        <w:rPr>
          <w:sz w:val="24"/>
        </w:rPr>
        <w:t>collection</w:t>
      </w:r>
      <w:r>
        <w:rPr>
          <w:spacing w:val="-4"/>
          <w:sz w:val="24"/>
        </w:rPr>
        <w:t> </w:t>
      </w:r>
      <w:r>
        <w:rPr>
          <w:sz w:val="24"/>
        </w:rPr>
        <w:t>of </w:t>
      </w:r>
      <w:r>
        <w:rPr>
          <w:spacing w:val="-2"/>
          <w:sz w:val="24"/>
        </w:rPr>
        <w:t>meetings.</w:t>
      </w:r>
    </w:p>
    <w:p>
      <w:pPr>
        <w:pStyle w:val="ListParagraph"/>
        <w:numPr>
          <w:ilvl w:val="0"/>
          <w:numId w:val="2"/>
        </w:numPr>
        <w:tabs>
          <w:tab w:pos="2060" w:val="left" w:leader="none"/>
        </w:tabs>
        <w:spacing w:line="240" w:lineRule="auto" w:before="0" w:after="0"/>
        <w:ind w:left="2060" w:right="1729" w:hanging="360"/>
        <w:jc w:val="left"/>
        <w:rPr>
          <w:rFonts w:ascii="Wingdings" w:hAnsi="Wingdings"/>
          <w:sz w:val="20"/>
        </w:rPr>
      </w:pPr>
      <w:r>
        <w:rPr>
          <w:sz w:val="24"/>
        </w:rPr>
        <w:t>Format</w:t>
      </w:r>
      <w:r>
        <w:rPr>
          <w:spacing w:val="-5"/>
          <w:sz w:val="24"/>
        </w:rPr>
        <w:t> </w:t>
      </w:r>
      <w:r>
        <w:rPr>
          <w:sz w:val="24"/>
        </w:rPr>
        <w:t>and</w:t>
      </w:r>
      <w:r>
        <w:rPr>
          <w:spacing w:val="-3"/>
          <w:sz w:val="24"/>
        </w:rPr>
        <w:t> </w:t>
      </w:r>
      <w:r>
        <w:rPr>
          <w:sz w:val="24"/>
        </w:rPr>
        <w:t>edit</w:t>
      </w:r>
      <w:r>
        <w:rPr>
          <w:spacing w:val="-5"/>
          <w:sz w:val="24"/>
        </w:rPr>
        <w:t> </w:t>
      </w:r>
      <w:r>
        <w:rPr>
          <w:sz w:val="24"/>
        </w:rPr>
        <w:t>executive</w:t>
      </w:r>
      <w:r>
        <w:rPr>
          <w:spacing w:val="-6"/>
          <w:sz w:val="24"/>
        </w:rPr>
        <w:t> </w:t>
      </w:r>
      <w:r>
        <w:rPr>
          <w:sz w:val="24"/>
        </w:rPr>
        <w:t>correspondence,</w:t>
      </w:r>
      <w:r>
        <w:rPr>
          <w:spacing w:val="-5"/>
          <w:sz w:val="24"/>
        </w:rPr>
        <w:t> </w:t>
      </w:r>
      <w:r>
        <w:rPr>
          <w:sz w:val="24"/>
        </w:rPr>
        <w:t>presentations,</w:t>
      </w:r>
      <w:r>
        <w:rPr>
          <w:spacing w:val="-5"/>
          <w:sz w:val="24"/>
        </w:rPr>
        <w:t> </w:t>
      </w:r>
      <w:r>
        <w:rPr>
          <w:sz w:val="24"/>
        </w:rPr>
        <w:t>reports,</w:t>
      </w:r>
      <w:r>
        <w:rPr>
          <w:spacing w:val="-5"/>
          <w:sz w:val="24"/>
        </w:rPr>
        <w:t> </w:t>
      </w:r>
      <w:r>
        <w:rPr>
          <w:sz w:val="24"/>
        </w:rPr>
        <w:t>policies,</w:t>
      </w:r>
      <w:r>
        <w:rPr>
          <w:spacing w:val="-5"/>
          <w:sz w:val="24"/>
        </w:rPr>
        <w:t> </w:t>
      </w:r>
      <w:r>
        <w:rPr>
          <w:sz w:val="24"/>
        </w:rPr>
        <w:t>requests</w:t>
      </w:r>
      <w:r>
        <w:rPr>
          <w:spacing w:val="-5"/>
          <w:sz w:val="24"/>
        </w:rPr>
        <w:t> </w:t>
      </w:r>
      <w:r>
        <w:rPr>
          <w:sz w:val="24"/>
        </w:rPr>
        <w:t>for proposals, and contracts.</w:t>
      </w:r>
    </w:p>
    <w:p>
      <w:pPr>
        <w:pStyle w:val="ListParagraph"/>
        <w:numPr>
          <w:ilvl w:val="0"/>
          <w:numId w:val="2"/>
        </w:numPr>
        <w:tabs>
          <w:tab w:pos="2060" w:val="left" w:leader="none"/>
        </w:tabs>
        <w:spacing w:line="240" w:lineRule="auto" w:before="0" w:after="0"/>
        <w:ind w:left="2060" w:right="2020" w:hanging="360"/>
        <w:jc w:val="left"/>
        <w:rPr>
          <w:rFonts w:ascii="Wingdings" w:hAnsi="Wingdings"/>
          <w:sz w:val="20"/>
        </w:rPr>
      </w:pPr>
      <w:r>
        <w:rPr>
          <w:sz w:val="24"/>
        </w:rPr>
        <w:t>Manage</w:t>
      </w:r>
      <w:r>
        <w:rPr>
          <w:spacing w:val="-5"/>
          <w:sz w:val="24"/>
        </w:rPr>
        <w:t> </w:t>
      </w:r>
      <w:r>
        <w:rPr>
          <w:sz w:val="24"/>
        </w:rPr>
        <w:t>the</w:t>
      </w:r>
      <w:r>
        <w:rPr>
          <w:spacing w:val="-3"/>
          <w:sz w:val="24"/>
        </w:rPr>
        <w:t> </w:t>
      </w:r>
      <w:r>
        <w:rPr>
          <w:sz w:val="24"/>
        </w:rPr>
        <w:t>executive</w:t>
      </w:r>
      <w:r>
        <w:rPr>
          <w:spacing w:val="-5"/>
          <w:sz w:val="24"/>
        </w:rPr>
        <w:t> </w:t>
      </w:r>
      <w:r>
        <w:rPr>
          <w:sz w:val="24"/>
        </w:rPr>
        <w:t>director’s</w:t>
      </w:r>
      <w:r>
        <w:rPr>
          <w:spacing w:val="-4"/>
          <w:sz w:val="24"/>
        </w:rPr>
        <w:t> </w:t>
      </w:r>
      <w:r>
        <w:rPr>
          <w:sz w:val="24"/>
        </w:rPr>
        <w:t>calendar</w:t>
      </w:r>
      <w:r>
        <w:rPr>
          <w:spacing w:val="-5"/>
          <w:sz w:val="24"/>
        </w:rPr>
        <w:t> </w:t>
      </w:r>
      <w:r>
        <w:rPr>
          <w:sz w:val="24"/>
        </w:rPr>
        <w:t>and</w:t>
      </w:r>
      <w:r>
        <w:rPr>
          <w:spacing w:val="-4"/>
          <w:sz w:val="24"/>
        </w:rPr>
        <w:t> </w:t>
      </w:r>
      <w:r>
        <w:rPr>
          <w:sz w:val="24"/>
        </w:rPr>
        <w:t>meeting</w:t>
      </w:r>
      <w:r>
        <w:rPr>
          <w:spacing w:val="-4"/>
          <w:sz w:val="24"/>
        </w:rPr>
        <w:t> </w:t>
      </w:r>
      <w:r>
        <w:rPr>
          <w:sz w:val="24"/>
        </w:rPr>
        <w:t>schedule,</w:t>
      </w:r>
      <w:r>
        <w:rPr>
          <w:spacing w:val="-4"/>
          <w:sz w:val="24"/>
        </w:rPr>
        <w:t> </w:t>
      </w:r>
      <w:r>
        <w:rPr>
          <w:sz w:val="24"/>
        </w:rPr>
        <w:t>using</w:t>
      </w:r>
      <w:r>
        <w:rPr>
          <w:spacing w:val="-4"/>
          <w:sz w:val="24"/>
        </w:rPr>
        <w:t> </w:t>
      </w:r>
      <w:r>
        <w:rPr>
          <w:sz w:val="24"/>
        </w:rPr>
        <w:t>initiative</w:t>
      </w:r>
      <w:r>
        <w:rPr>
          <w:spacing w:val="-5"/>
          <w:sz w:val="24"/>
        </w:rPr>
        <w:t> </w:t>
      </w:r>
      <w:r>
        <w:rPr>
          <w:sz w:val="24"/>
        </w:rPr>
        <w:t>and judgment to prioritize.</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Perform</w:t>
      </w:r>
      <w:r>
        <w:rPr>
          <w:spacing w:val="-4"/>
          <w:sz w:val="24"/>
        </w:rPr>
        <w:t> </w:t>
      </w:r>
      <w:r>
        <w:rPr>
          <w:sz w:val="24"/>
        </w:rPr>
        <w:t>light</w:t>
      </w:r>
      <w:r>
        <w:rPr>
          <w:spacing w:val="-2"/>
          <w:sz w:val="24"/>
        </w:rPr>
        <w:t> </w:t>
      </w:r>
      <w:r>
        <w:rPr>
          <w:sz w:val="24"/>
        </w:rPr>
        <w:t>accounts</w:t>
      </w:r>
      <w:r>
        <w:rPr>
          <w:spacing w:val="-2"/>
          <w:sz w:val="24"/>
        </w:rPr>
        <w:t> </w:t>
      </w:r>
      <w:r>
        <w:rPr>
          <w:sz w:val="24"/>
        </w:rPr>
        <w:t>payable</w:t>
      </w:r>
      <w:r>
        <w:rPr>
          <w:spacing w:val="-2"/>
          <w:sz w:val="24"/>
        </w:rPr>
        <w:t> </w:t>
      </w:r>
      <w:r>
        <w:rPr>
          <w:sz w:val="24"/>
        </w:rPr>
        <w:t>and</w:t>
      </w:r>
      <w:r>
        <w:rPr>
          <w:spacing w:val="-2"/>
          <w:sz w:val="24"/>
        </w:rPr>
        <w:t> </w:t>
      </w:r>
      <w:r>
        <w:rPr>
          <w:sz w:val="24"/>
        </w:rPr>
        <w:t>various</w:t>
      </w:r>
      <w:r>
        <w:rPr>
          <w:spacing w:val="-2"/>
          <w:sz w:val="24"/>
        </w:rPr>
        <w:t> </w:t>
      </w:r>
      <w:r>
        <w:rPr>
          <w:sz w:val="24"/>
        </w:rPr>
        <w:t>financial</w:t>
      </w:r>
      <w:r>
        <w:rPr>
          <w:spacing w:val="-2"/>
          <w:sz w:val="24"/>
        </w:rPr>
        <w:t> </w:t>
      </w:r>
      <w:r>
        <w:rPr>
          <w:sz w:val="24"/>
        </w:rPr>
        <w:t>payment</w:t>
      </w:r>
      <w:r>
        <w:rPr>
          <w:spacing w:val="-1"/>
          <w:sz w:val="24"/>
        </w:rPr>
        <w:t> </w:t>
      </w:r>
      <w:r>
        <w:rPr>
          <w:spacing w:val="-2"/>
          <w:sz w:val="24"/>
        </w:rPr>
        <w:t>processing.</w:t>
      </w:r>
    </w:p>
    <w:p>
      <w:pPr>
        <w:pStyle w:val="ListParagraph"/>
        <w:numPr>
          <w:ilvl w:val="0"/>
          <w:numId w:val="2"/>
        </w:numPr>
        <w:tabs>
          <w:tab w:pos="2059" w:val="left" w:leader="none"/>
        </w:tabs>
        <w:spacing w:line="240" w:lineRule="auto" w:before="0" w:after="0"/>
        <w:ind w:left="2059" w:right="0" w:hanging="359"/>
        <w:jc w:val="left"/>
        <w:rPr>
          <w:rFonts w:ascii="Wingdings" w:hAnsi="Wingdings"/>
          <w:sz w:val="20"/>
        </w:rPr>
      </w:pPr>
      <w:r>
        <w:rPr>
          <w:sz w:val="24"/>
        </w:rPr>
        <w:t>Manage</w:t>
      </w:r>
      <w:r>
        <w:rPr>
          <w:spacing w:val="-5"/>
          <w:sz w:val="24"/>
        </w:rPr>
        <w:t> </w:t>
      </w:r>
      <w:r>
        <w:rPr>
          <w:sz w:val="24"/>
        </w:rPr>
        <w:t>the</w:t>
      </w:r>
      <w:r>
        <w:rPr>
          <w:spacing w:val="-2"/>
          <w:sz w:val="24"/>
        </w:rPr>
        <w:t> </w:t>
      </w:r>
      <w:r>
        <w:rPr>
          <w:sz w:val="24"/>
        </w:rPr>
        <w:t>board</w:t>
      </w:r>
      <w:r>
        <w:rPr>
          <w:spacing w:val="-1"/>
          <w:sz w:val="24"/>
        </w:rPr>
        <w:t> </w:t>
      </w:r>
      <w:r>
        <w:rPr>
          <w:sz w:val="24"/>
        </w:rPr>
        <w:t>website</w:t>
      </w:r>
      <w:r>
        <w:rPr>
          <w:spacing w:val="-2"/>
          <w:sz w:val="24"/>
        </w:rPr>
        <w:t> </w:t>
      </w:r>
      <w:r>
        <w:rPr>
          <w:sz w:val="24"/>
        </w:rPr>
        <w:t>including</w:t>
      </w:r>
      <w:r>
        <w:rPr>
          <w:spacing w:val="-1"/>
          <w:sz w:val="24"/>
        </w:rPr>
        <w:t> </w:t>
      </w:r>
      <w:r>
        <w:rPr>
          <w:sz w:val="24"/>
        </w:rPr>
        <w:t>uploading</w:t>
      </w:r>
      <w:r>
        <w:rPr>
          <w:spacing w:val="-1"/>
          <w:sz w:val="24"/>
        </w:rPr>
        <w:t> </w:t>
      </w:r>
      <w:r>
        <w:rPr>
          <w:sz w:val="24"/>
        </w:rPr>
        <w:t>documents</w:t>
      </w:r>
      <w:r>
        <w:rPr>
          <w:spacing w:val="-1"/>
          <w:sz w:val="24"/>
        </w:rPr>
        <w:t> </w:t>
      </w:r>
      <w:r>
        <w:rPr>
          <w:sz w:val="24"/>
        </w:rPr>
        <w:t>and</w:t>
      </w:r>
      <w:r>
        <w:rPr>
          <w:spacing w:val="-1"/>
          <w:sz w:val="24"/>
        </w:rPr>
        <w:t> </w:t>
      </w:r>
      <w:r>
        <w:rPr>
          <w:sz w:val="24"/>
        </w:rPr>
        <w:t>creating</w:t>
      </w:r>
      <w:r>
        <w:rPr>
          <w:spacing w:val="-1"/>
          <w:sz w:val="24"/>
        </w:rPr>
        <w:t> </w:t>
      </w:r>
      <w:r>
        <w:rPr>
          <w:spacing w:val="-2"/>
          <w:sz w:val="24"/>
        </w:rPr>
        <w:t>pages.</w:t>
      </w:r>
    </w:p>
    <w:p>
      <w:pPr>
        <w:pStyle w:val="ListParagraph"/>
        <w:numPr>
          <w:ilvl w:val="0"/>
          <w:numId w:val="2"/>
        </w:numPr>
        <w:tabs>
          <w:tab w:pos="2060" w:val="left" w:leader="none"/>
        </w:tabs>
        <w:spacing w:line="240" w:lineRule="auto" w:before="0" w:after="0"/>
        <w:ind w:left="2060" w:right="1521" w:hanging="360"/>
        <w:jc w:val="left"/>
        <w:rPr>
          <w:rFonts w:ascii="Wingdings" w:hAnsi="Wingdings"/>
          <w:sz w:val="20"/>
        </w:rPr>
      </w:pPr>
      <w:r>
        <w:rPr>
          <w:sz w:val="24"/>
        </w:rPr>
        <w:t>Manage</w:t>
      </w:r>
      <w:r>
        <w:rPr>
          <w:spacing w:val="-5"/>
          <w:sz w:val="24"/>
        </w:rPr>
        <w:t> </w:t>
      </w:r>
      <w:r>
        <w:rPr>
          <w:sz w:val="24"/>
        </w:rPr>
        <w:t>and</w:t>
      </w:r>
      <w:r>
        <w:rPr>
          <w:spacing w:val="-3"/>
          <w:sz w:val="24"/>
        </w:rPr>
        <w:t> </w:t>
      </w:r>
      <w:r>
        <w:rPr>
          <w:sz w:val="24"/>
        </w:rPr>
        <w:t>coordinate</w:t>
      </w:r>
      <w:r>
        <w:rPr>
          <w:spacing w:val="-5"/>
          <w:sz w:val="24"/>
        </w:rPr>
        <w:t> </w:t>
      </w:r>
      <w:r>
        <w:rPr>
          <w:sz w:val="24"/>
        </w:rPr>
        <w:t>communications</w:t>
      </w:r>
      <w:r>
        <w:rPr>
          <w:spacing w:val="-4"/>
          <w:sz w:val="24"/>
        </w:rPr>
        <w:t> </w:t>
      </w:r>
      <w:r>
        <w:rPr>
          <w:sz w:val="24"/>
        </w:rPr>
        <w:t>between</w:t>
      </w:r>
      <w:r>
        <w:rPr>
          <w:spacing w:val="-3"/>
          <w:sz w:val="24"/>
        </w:rPr>
        <w:t> </w:t>
      </w:r>
      <w:r>
        <w:rPr>
          <w:sz w:val="24"/>
        </w:rPr>
        <w:t>the</w:t>
      </w:r>
      <w:r>
        <w:rPr>
          <w:spacing w:val="-5"/>
          <w:sz w:val="24"/>
        </w:rPr>
        <w:t> </w:t>
      </w:r>
      <w:r>
        <w:rPr>
          <w:sz w:val="24"/>
        </w:rPr>
        <w:t>Board</w:t>
      </w:r>
      <w:r>
        <w:rPr>
          <w:spacing w:val="-4"/>
          <w:sz w:val="24"/>
        </w:rPr>
        <w:t> </w:t>
      </w:r>
      <w:r>
        <w:rPr>
          <w:sz w:val="24"/>
        </w:rPr>
        <w:t>and</w:t>
      </w:r>
      <w:r>
        <w:rPr>
          <w:spacing w:val="-4"/>
          <w:sz w:val="24"/>
        </w:rPr>
        <w:t> </w:t>
      </w:r>
      <w:r>
        <w:rPr>
          <w:sz w:val="24"/>
        </w:rPr>
        <w:t>community</w:t>
      </w:r>
      <w:r>
        <w:rPr>
          <w:spacing w:val="-4"/>
          <w:sz w:val="24"/>
        </w:rPr>
        <w:t> </w:t>
      </w:r>
      <w:r>
        <w:rPr>
          <w:sz w:val="24"/>
        </w:rPr>
        <w:t>partners</w:t>
      </w:r>
      <w:r>
        <w:rPr>
          <w:spacing w:val="-4"/>
          <w:sz w:val="24"/>
        </w:rPr>
        <w:t> </w:t>
      </w:r>
      <w:r>
        <w:rPr>
          <w:sz w:val="24"/>
        </w:rPr>
        <w:t>and respond to letters and general correspondence and inquiries.</w:t>
      </w:r>
    </w:p>
    <w:p>
      <w:pPr>
        <w:pStyle w:val="ListParagraph"/>
        <w:numPr>
          <w:ilvl w:val="0"/>
          <w:numId w:val="2"/>
        </w:numPr>
        <w:tabs>
          <w:tab w:pos="2060" w:val="left" w:leader="none"/>
        </w:tabs>
        <w:spacing w:line="240" w:lineRule="auto" w:before="0" w:after="0"/>
        <w:ind w:left="2060" w:right="1514" w:hanging="360"/>
        <w:jc w:val="left"/>
        <w:rPr>
          <w:rFonts w:ascii="Wingdings" w:hAnsi="Wingdings"/>
          <w:sz w:val="20"/>
        </w:rPr>
      </w:pPr>
      <w:r>
        <w:rPr>
          <w:sz w:val="24"/>
        </w:rPr>
        <w:t>Provides</w:t>
      </w:r>
      <w:r>
        <w:rPr>
          <w:spacing w:val="-5"/>
          <w:sz w:val="24"/>
        </w:rPr>
        <w:t> </w:t>
      </w:r>
      <w:r>
        <w:rPr>
          <w:sz w:val="24"/>
        </w:rPr>
        <w:t>administrative</w:t>
      </w:r>
      <w:r>
        <w:rPr>
          <w:spacing w:val="-6"/>
          <w:sz w:val="24"/>
        </w:rPr>
        <w:t> </w:t>
      </w:r>
      <w:r>
        <w:rPr>
          <w:sz w:val="24"/>
        </w:rPr>
        <w:t>support</w:t>
      </w:r>
      <w:r>
        <w:rPr>
          <w:spacing w:val="-5"/>
          <w:sz w:val="24"/>
        </w:rPr>
        <w:t> </w:t>
      </w:r>
      <w:r>
        <w:rPr>
          <w:sz w:val="24"/>
        </w:rPr>
        <w:t>in</w:t>
      </w:r>
      <w:r>
        <w:rPr>
          <w:spacing w:val="-5"/>
          <w:sz w:val="24"/>
        </w:rPr>
        <w:t> </w:t>
      </w:r>
      <w:r>
        <w:rPr>
          <w:sz w:val="24"/>
        </w:rPr>
        <w:t>preparing</w:t>
      </w:r>
      <w:r>
        <w:rPr>
          <w:spacing w:val="-5"/>
          <w:sz w:val="24"/>
        </w:rPr>
        <w:t> </w:t>
      </w:r>
      <w:r>
        <w:rPr>
          <w:sz w:val="24"/>
        </w:rPr>
        <w:t>for</w:t>
      </w:r>
      <w:r>
        <w:rPr>
          <w:spacing w:val="-6"/>
          <w:sz w:val="24"/>
        </w:rPr>
        <w:t> </w:t>
      </w:r>
      <w:r>
        <w:rPr>
          <w:sz w:val="24"/>
        </w:rPr>
        <w:t>monitoring,</w:t>
      </w:r>
      <w:r>
        <w:rPr>
          <w:spacing w:val="-5"/>
          <w:sz w:val="24"/>
        </w:rPr>
        <w:t> </w:t>
      </w:r>
      <w:r>
        <w:rPr>
          <w:sz w:val="24"/>
        </w:rPr>
        <w:t>audits,</w:t>
      </w:r>
      <w:r>
        <w:rPr>
          <w:spacing w:val="-5"/>
          <w:sz w:val="24"/>
        </w:rPr>
        <w:t> </w:t>
      </w:r>
      <w:r>
        <w:rPr>
          <w:sz w:val="24"/>
        </w:rPr>
        <w:t>RFPs,</w:t>
      </w:r>
      <w:r>
        <w:rPr>
          <w:spacing w:val="-5"/>
          <w:sz w:val="24"/>
        </w:rPr>
        <w:t> </w:t>
      </w:r>
      <w:r>
        <w:rPr>
          <w:sz w:val="24"/>
        </w:rPr>
        <w:t>procurements, and other workforce-related activities.</w:t>
      </w:r>
    </w:p>
    <w:p>
      <w:pPr>
        <w:pStyle w:val="ListParagraph"/>
        <w:numPr>
          <w:ilvl w:val="0"/>
          <w:numId w:val="2"/>
        </w:numPr>
        <w:tabs>
          <w:tab w:pos="2060" w:val="left" w:leader="none"/>
        </w:tabs>
        <w:spacing w:line="240" w:lineRule="auto" w:before="0" w:after="0"/>
        <w:ind w:left="2060" w:right="1660" w:hanging="360"/>
        <w:jc w:val="left"/>
        <w:rPr>
          <w:rFonts w:ascii="Wingdings" w:hAnsi="Wingdings"/>
          <w:sz w:val="20"/>
        </w:rPr>
      </w:pPr>
      <w:r>
        <w:rPr>
          <w:sz w:val="24"/>
        </w:rPr>
        <w:t>Coordinate</w:t>
      </w:r>
      <w:r>
        <w:rPr>
          <w:spacing w:val="-6"/>
          <w:sz w:val="24"/>
        </w:rPr>
        <w:t> </w:t>
      </w:r>
      <w:r>
        <w:rPr>
          <w:sz w:val="24"/>
        </w:rPr>
        <w:t>facility</w:t>
      </w:r>
      <w:r>
        <w:rPr>
          <w:spacing w:val="-5"/>
          <w:sz w:val="24"/>
        </w:rPr>
        <w:t> </w:t>
      </w:r>
      <w:r>
        <w:rPr>
          <w:sz w:val="24"/>
        </w:rPr>
        <w:t>arrangements</w:t>
      </w:r>
      <w:r>
        <w:rPr>
          <w:spacing w:val="-5"/>
          <w:sz w:val="24"/>
        </w:rPr>
        <w:t> </w:t>
      </w:r>
      <w:r>
        <w:rPr>
          <w:sz w:val="24"/>
        </w:rPr>
        <w:t>for</w:t>
      </w:r>
      <w:r>
        <w:rPr>
          <w:spacing w:val="-6"/>
          <w:sz w:val="24"/>
        </w:rPr>
        <w:t> </w:t>
      </w:r>
      <w:r>
        <w:rPr>
          <w:sz w:val="24"/>
        </w:rPr>
        <w:t>various</w:t>
      </w:r>
      <w:r>
        <w:rPr>
          <w:spacing w:val="-5"/>
          <w:sz w:val="24"/>
        </w:rPr>
        <w:t> </w:t>
      </w:r>
      <w:r>
        <w:rPr>
          <w:sz w:val="24"/>
        </w:rPr>
        <w:t>meetings</w:t>
      </w:r>
      <w:r>
        <w:rPr>
          <w:spacing w:val="-5"/>
          <w:sz w:val="24"/>
        </w:rPr>
        <w:t> </w:t>
      </w:r>
      <w:r>
        <w:rPr>
          <w:sz w:val="24"/>
        </w:rPr>
        <w:t>including</w:t>
      </w:r>
      <w:r>
        <w:rPr>
          <w:spacing w:val="-5"/>
          <w:sz w:val="24"/>
        </w:rPr>
        <w:t> </w:t>
      </w:r>
      <w:r>
        <w:rPr>
          <w:sz w:val="24"/>
        </w:rPr>
        <w:t>Directors,</w:t>
      </w:r>
      <w:r>
        <w:rPr>
          <w:spacing w:val="-3"/>
          <w:sz w:val="24"/>
        </w:rPr>
        <w:t> </w:t>
      </w:r>
      <w:r>
        <w:rPr>
          <w:sz w:val="24"/>
        </w:rPr>
        <w:t>funders,</w:t>
      </w:r>
      <w:r>
        <w:rPr>
          <w:spacing w:val="-5"/>
          <w:sz w:val="24"/>
        </w:rPr>
        <w:t> </w:t>
      </w:r>
      <w:r>
        <w:rPr>
          <w:sz w:val="24"/>
        </w:rPr>
        <w:t>and partner meetings.</w:t>
      </w:r>
    </w:p>
    <w:p>
      <w:pPr>
        <w:pStyle w:val="ListParagraph"/>
        <w:numPr>
          <w:ilvl w:val="0"/>
          <w:numId w:val="2"/>
        </w:numPr>
        <w:tabs>
          <w:tab w:pos="2060" w:val="left" w:leader="none"/>
        </w:tabs>
        <w:spacing w:line="240" w:lineRule="auto" w:before="0" w:after="0"/>
        <w:ind w:left="2060" w:right="2023" w:hanging="360"/>
        <w:jc w:val="left"/>
        <w:rPr>
          <w:rFonts w:ascii="Wingdings" w:hAnsi="Wingdings"/>
          <w:sz w:val="20"/>
        </w:rPr>
      </w:pPr>
      <w:r>
        <w:rPr>
          <w:sz w:val="24"/>
        </w:rPr>
        <w:t>Coordinate</w:t>
      </w:r>
      <w:r>
        <w:rPr>
          <w:spacing w:val="-5"/>
          <w:sz w:val="24"/>
        </w:rPr>
        <w:t> </w:t>
      </w:r>
      <w:r>
        <w:rPr>
          <w:sz w:val="24"/>
        </w:rPr>
        <w:t>and</w:t>
      </w:r>
      <w:r>
        <w:rPr>
          <w:spacing w:val="-4"/>
          <w:sz w:val="24"/>
        </w:rPr>
        <w:t> </w:t>
      </w:r>
      <w:r>
        <w:rPr>
          <w:sz w:val="24"/>
        </w:rPr>
        <w:t>participate</w:t>
      </w:r>
      <w:r>
        <w:rPr>
          <w:spacing w:val="-5"/>
          <w:sz w:val="24"/>
        </w:rPr>
        <w:t> </w:t>
      </w:r>
      <w:r>
        <w:rPr>
          <w:sz w:val="24"/>
        </w:rPr>
        <w:t>in</w:t>
      </w:r>
      <w:r>
        <w:rPr>
          <w:spacing w:val="-4"/>
          <w:sz w:val="24"/>
        </w:rPr>
        <w:t> </w:t>
      </w:r>
      <w:r>
        <w:rPr>
          <w:sz w:val="24"/>
        </w:rPr>
        <w:t>committee</w:t>
      </w:r>
      <w:r>
        <w:rPr>
          <w:spacing w:val="-5"/>
          <w:sz w:val="24"/>
        </w:rPr>
        <w:t> </w:t>
      </w:r>
      <w:r>
        <w:rPr>
          <w:sz w:val="24"/>
        </w:rPr>
        <w:t>or</w:t>
      </w:r>
      <w:r>
        <w:rPr>
          <w:spacing w:val="-5"/>
          <w:sz w:val="24"/>
        </w:rPr>
        <w:t> </w:t>
      </w:r>
      <w:r>
        <w:rPr>
          <w:sz w:val="24"/>
        </w:rPr>
        <w:t>group</w:t>
      </w:r>
      <w:r>
        <w:rPr>
          <w:spacing w:val="-2"/>
          <w:sz w:val="24"/>
        </w:rPr>
        <w:t> </w:t>
      </w:r>
      <w:r>
        <w:rPr>
          <w:sz w:val="24"/>
        </w:rPr>
        <w:t>planning</w:t>
      </w:r>
      <w:r>
        <w:rPr>
          <w:spacing w:val="-4"/>
          <w:sz w:val="24"/>
        </w:rPr>
        <w:t> </w:t>
      </w:r>
      <w:r>
        <w:rPr>
          <w:sz w:val="24"/>
        </w:rPr>
        <w:t>for</w:t>
      </w:r>
      <w:r>
        <w:rPr>
          <w:spacing w:val="-5"/>
          <w:sz w:val="24"/>
        </w:rPr>
        <w:t> </w:t>
      </w:r>
      <w:r>
        <w:rPr>
          <w:sz w:val="24"/>
        </w:rPr>
        <w:t>special</w:t>
      </w:r>
      <w:r>
        <w:rPr>
          <w:spacing w:val="-2"/>
          <w:sz w:val="24"/>
        </w:rPr>
        <w:t> </w:t>
      </w:r>
      <w:r>
        <w:rPr>
          <w:sz w:val="24"/>
        </w:rPr>
        <w:t>and</w:t>
      </w:r>
      <w:r>
        <w:rPr>
          <w:spacing w:val="-4"/>
          <w:sz w:val="24"/>
        </w:rPr>
        <w:t> </w:t>
      </w:r>
      <w:r>
        <w:rPr>
          <w:sz w:val="24"/>
        </w:rPr>
        <w:t>recurring </w:t>
      </w:r>
      <w:r>
        <w:rPr>
          <w:spacing w:val="-2"/>
          <w:sz w:val="24"/>
        </w:rPr>
        <w:t>events.</w:t>
      </w:r>
    </w:p>
    <w:p>
      <w:pPr>
        <w:pStyle w:val="ListParagraph"/>
        <w:numPr>
          <w:ilvl w:val="0"/>
          <w:numId w:val="2"/>
        </w:numPr>
        <w:tabs>
          <w:tab w:pos="2060" w:val="left" w:leader="none"/>
        </w:tabs>
        <w:spacing w:line="240" w:lineRule="auto" w:before="0" w:after="0"/>
        <w:ind w:left="2060" w:right="1780" w:hanging="360"/>
        <w:jc w:val="left"/>
        <w:rPr>
          <w:rFonts w:ascii="Wingdings" w:hAnsi="Wingdings"/>
          <w:sz w:val="20"/>
        </w:rPr>
      </w:pPr>
      <w:r>
        <w:rPr>
          <w:sz w:val="24"/>
        </w:rPr>
        <w:t>Design</w:t>
      </w:r>
      <w:r>
        <w:rPr>
          <w:spacing w:val="-4"/>
          <w:sz w:val="24"/>
        </w:rPr>
        <w:t> </w:t>
      </w:r>
      <w:r>
        <w:rPr>
          <w:sz w:val="24"/>
        </w:rPr>
        <w:t>and</w:t>
      </w:r>
      <w:r>
        <w:rPr>
          <w:spacing w:val="-4"/>
          <w:sz w:val="24"/>
        </w:rPr>
        <w:t> </w:t>
      </w:r>
      <w:r>
        <w:rPr>
          <w:sz w:val="24"/>
        </w:rPr>
        <w:t>generate</w:t>
      </w:r>
      <w:r>
        <w:rPr>
          <w:spacing w:val="-3"/>
          <w:sz w:val="24"/>
        </w:rPr>
        <w:t> </w:t>
      </w:r>
      <w:r>
        <w:rPr>
          <w:sz w:val="24"/>
        </w:rPr>
        <w:t>flyers,</w:t>
      </w:r>
      <w:r>
        <w:rPr>
          <w:spacing w:val="-4"/>
          <w:sz w:val="24"/>
        </w:rPr>
        <w:t> </w:t>
      </w:r>
      <w:r>
        <w:rPr>
          <w:sz w:val="24"/>
        </w:rPr>
        <w:t>brochures,</w:t>
      </w:r>
      <w:r>
        <w:rPr>
          <w:spacing w:val="-4"/>
          <w:sz w:val="24"/>
        </w:rPr>
        <w:t> </w:t>
      </w:r>
      <w:r>
        <w:rPr>
          <w:sz w:val="24"/>
        </w:rPr>
        <w:t>and</w:t>
      </w:r>
      <w:r>
        <w:rPr>
          <w:spacing w:val="-4"/>
          <w:sz w:val="24"/>
        </w:rPr>
        <w:t> </w:t>
      </w:r>
      <w:r>
        <w:rPr>
          <w:sz w:val="24"/>
        </w:rPr>
        <w:t>other</w:t>
      </w:r>
      <w:r>
        <w:rPr>
          <w:spacing w:val="-5"/>
          <w:sz w:val="24"/>
        </w:rPr>
        <w:t> </w:t>
      </w:r>
      <w:r>
        <w:rPr>
          <w:sz w:val="24"/>
        </w:rPr>
        <w:t>outreach</w:t>
      </w:r>
      <w:r>
        <w:rPr>
          <w:spacing w:val="-2"/>
          <w:sz w:val="24"/>
        </w:rPr>
        <w:t> </w:t>
      </w:r>
      <w:r>
        <w:rPr>
          <w:sz w:val="24"/>
        </w:rPr>
        <w:t>and</w:t>
      </w:r>
      <w:r>
        <w:rPr>
          <w:spacing w:val="-4"/>
          <w:sz w:val="24"/>
        </w:rPr>
        <w:t> </w:t>
      </w:r>
      <w:r>
        <w:rPr>
          <w:sz w:val="24"/>
        </w:rPr>
        <w:t>educational</w:t>
      </w:r>
      <w:r>
        <w:rPr>
          <w:spacing w:val="-2"/>
          <w:sz w:val="24"/>
        </w:rPr>
        <w:t> </w:t>
      </w:r>
      <w:r>
        <w:rPr>
          <w:sz w:val="24"/>
        </w:rPr>
        <w:t>materials</w:t>
      </w:r>
      <w:r>
        <w:rPr>
          <w:spacing w:val="-4"/>
          <w:sz w:val="24"/>
        </w:rPr>
        <w:t> </w:t>
      </w:r>
      <w:r>
        <w:rPr>
          <w:sz w:val="24"/>
        </w:rPr>
        <w:t>to support MVWA initiatives and events.</w:t>
      </w:r>
    </w:p>
    <w:p>
      <w:pPr>
        <w:pStyle w:val="ListParagraph"/>
        <w:numPr>
          <w:ilvl w:val="0"/>
          <w:numId w:val="2"/>
        </w:numPr>
        <w:tabs>
          <w:tab w:pos="2060" w:val="left" w:leader="none"/>
        </w:tabs>
        <w:spacing w:line="240" w:lineRule="auto" w:before="1" w:after="0"/>
        <w:ind w:left="2060" w:right="1568" w:hanging="360"/>
        <w:jc w:val="left"/>
        <w:rPr>
          <w:rFonts w:ascii="Wingdings" w:hAnsi="Wingdings"/>
          <w:sz w:val="20"/>
        </w:rPr>
      </w:pPr>
      <w:r>
        <w:rPr>
          <w:sz w:val="24"/>
        </w:rPr>
        <w:t>Assist</w:t>
      </w:r>
      <w:r>
        <w:rPr>
          <w:spacing w:val="-3"/>
          <w:sz w:val="24"/>
        </w:rPr>
        <w:t> </w:t>
      </w:r>
      <w:r>
        <w:rPr>
          <w:sz w:val="24"/>
        </w:rPr>
        <w:t>in</w:t>
      </w:r>
      <w:r>
        <w:rPr>
          <w:spacing w:val="-3"/>
          <w:sz w:val="24"/>
        </w:rPr>
        <w:t> </w:t>
      </w:r>
      <w:r>
        <w:rPr>
          <w:sz w:val="24"/>
        </w:rPr>
        <w:t>the</w:t>
      </w:r>
      <w:r>
        <w:rPr>
          <w:spacing w:val="-4"/>
          <w:sz w:val="24"/>
        </w:rPr>
        <w:t> </w:t>
      </w:r>
      <w:r>
        <w:rPr>
          <w:sz w:val="24"/>
        </w:rPr>
        <w:t>development</w:t>
      </w:r>
      <w:r>
        <w:rPr>
          <w:spacing w:val="-3"/>
          <w:sz w:val="24"/>
        </w:rPr>
        <w:t> </w:t>
      </w:r>
      <w:r>
        <w:rPr>
          <w:sz w:val="24"/>
        </w:rPr>
        <w:t>of</w:t>
      </w:r>
      <w:r>
        <w:rPr>
          <w:spacing w:val="-4"/>
          <w:sz w:val="24"/>
        </w:rPr>
        <w:t> </w:t>
      </w:r>
      <w:r>
        <w:rPr>
          <w:sz w:val="24"/>
        </w:rPr>
        <w:t>a</w:t>
      </w:r>
      <w:r>
        <w:rPr>
          <w:spacing w:val="-4"/>
          <w:sz w:val="24"/>
        </w:rPr>
        <w:t> </w:t>
      </w:r>
      <w:r>
        <w:rPr>
          <w:sz w:val="24"/>
        </w:rPr>
        <w:t>systemwide</w:t>
      </w:r>
      <w:r>
        <w:rPr>
          <w:spacing w:val="-4"/>
          <w:sz w:val="24"/>
        </w:rPr>
        <w:t> </w:t>
      </w:r>
      <w:r>
        <w:rPr>
          <w:sz w:val="24"/>
        </w:rPr>
        <w:t>Outreach</w:t>
      </w:r>
      <w:r>
        <w:rPr>
          <w:spacing w:val="-3"/>
          <w:sz w:val="24"/>
        </w:rPr>
        <w:t> </w:t>
      </w:r>
      <w:r>
        <w:rPr>
          <w:sz w:val="24"/>
        </w:rPr>
        <w:t>Strategy</w:t>
      </w:r>
      <w:r>
        <w:rPr>
          <w:spacing w:val="-3"/>
          <w:sz w:val="24"/>
        </w:rPr>
        <w:t> </w:t>
      </w:r>
      <w:r>
        <w:rPr>
          <w:sz w:val="24"/>
        </w:rPr>
        <w:t>and</w:t>
      </w:r>
      <w:r>
        <w:rPr>
          <w:spacing w:val="-3"/>
          <w:sz w:val="24"/>
        </w:rPr>
        <w:t> </w:t>
      </w:r>
      <w:r>
        <w:rPr>
          <w:sz w:val="24"/>
        </w:rPr>
        <w:t>growing</w:t>
      </w:r>
      <w:r>
        <w:rPr>
          <w:spacing w:val="-3"/>
          <w:sz w:val="24"/>
        </w:rPr>
        <w:t> </w:t>
      </w:r>
      <w:r>
        <w:rPr>
          <w:sz w:val="24"/>
        </w:rPr>
        <w:t>the</w:t>
      </w:r>
      <w:r>
        <w:rPr>
          <w:spacing w:val="-4"/>
          <w:sz w:val="24"/>
        </w:rPr>
        <w:t> </w:t>
      </w:r>
      <w:r>
        <w:rPr>
          <w:sz w:val="24"/>
        </w:rPr>
        <w:t>local</w:t>
      </w:r>
      <w:r>
        <w:rPr>
          <w:spacing w:val="-3"/>
          <w:sz w:val="24"/>
        </w:rPr>
        <w:t> </w:t>
      </w:r>
      <w:r>
        <w:rPr>
          <w:sz w:val="24"/>
        </w:rPr>
        <w:t>area social media networks.</w:t>
      </w:r>
    </w:p>
    <w:p>
      <w:pPr>
        <w:pStyle w:val="ListParagraph"/>
        <w:numPr>
          <w:ilvl w:val="0"/>
          <w:numId w:val="2"/>
        </w:numPr>
        <w:tabs>
          <w:tab w:pos="2060" w:val="left" w:leader="none"/>
        </w:tabs>
        <w:spacing w:line="240" w:lineRule="auto" w:before="0" w:after="0"/>
        <w:ind w:left="2060" w:right="1909" w:hanging="360"/>
        <w:jc w:val="left"/>
        <w:rPr>
          <w:rFonts w:ascii="Wingdings" w:hAnsi="Wingdings"/>
          <w:sz w:val="20"/>
        </w:rPr>
      </w:pPr>
      <w:r>
        <w:rPr>
          <w:sz w:val="24"/>
        </w:rPr>
        <w:t>Track</w:t>
      </w:r>
      <w:r>
        <w:rPr>
          <w:spacing w:val="-2"/>
          <w:sz w:val="24"/>
        </w:rPr>
        <w:t> </w:t>
      </w:r>
      <w:r>
        <w:rPr>
          <w:sz w:val="24"/>
        </w:rPr>
        <w:t>and</w:t>
      </w:r>
      <w:r>
        <w:rPr>
          <w:spacing w:val="-4"/>
          <w:sz w:val="24"/>
        </w:rPr>
        <w:t> </w:t>
      </w:r>
      <w:r>
        <w:rPr>
          <w:sz w:val="24"/>
        </w:rPr>
        <w:t>manage</w:t>
      </w:r>
      <w:r>
        <w:rPr>
          <w:spacing w:val="-5"/>
          <w:sz w:val="24"/>
        </w:rPr>
        <w:t> </w:t>
      </w:r>
      <w:r>
        <w:rPr>
          <w:sz w:val="24"/>
        </w:rPr>
        <w:t>special</w:t>
      </w:r>
      <w:r>
        <w:rPr>
          <w:spacing w:val="-4"/>
          <w:sz w:val="24"/>
        </w:rPr>
        <w:t> </w:t>
      </w:r>
      <w:r>
        <w:rPr>
          <w:sz w:val="24"/>
        </w:rPr>
        <w:t>projects</w:t>
      </w:r>
      <w:r>
        <w:rPr>
          <w:spacing w:val="-4"/>
          <w:sz w:val="24"/>
        </w:rPr>
        <w:t> </w:t>
      </w:r>
      <w:r>
        <w:rPr>
          <w:sz w:val="24"/>
        </w:rPr>
        <w:t>to</w:t>
      </w:r>
      <w:r>
        <w:rPr>
          <w:spacing w:val="-4"/>
          <w:sz w:val="24"/>
        </w:rPr>
        <w:t> </w:t>
      </w:r>
      <w:r>
        <w:rPr>
          <w:sz w:val="24"/>
        </w:rPr>
        <w:t>support</w:t>
      </w:r>
      <w:r>
        <w:rPr>
          <w:spacing w:val="-4"/>
          <w:sz w:val="24"/>
        </w:rPr>
        <w:t> </w:t>
      </w:r>
      <w:r>
        <w:rPr>
          <w:sz w:val="24"/>
        </w:rPr>
        <w:t>MVWDB</w:t>
      </w:r>
      <w:r>
        <w:rPr>
          <w:spacing w:val="-4"/>
          <w:sz w:val="24"/>
        </w:rPr>
        <w:t> </w:t>
      </w:r>
      <w:r>
        <w:rPr>
          <w:sz w:val="24"/>
        </w:rPr>
        <w:t>as</w:t>
      </w:r>
      <w:r>
        <w:rPr>
          <w:spacing w:val="-4"/>
          <w:sz w:val="24"/>
        </w:rPr>
        <w:t> </w:t>
      </w:r>
      <w:r>
        <w:rPr>
          <w:sz w:val="24"/>
        </w:rPr>
        <w:t>assigned</w:t>
      </w:r>
      <w:r>
        <w:rPr>
          <w:spacing w:val="-4"/>
          <w:sz w:val="24"/>
        </w:rPr>
        <w:t> </w:t>
      </w:r>
      <w:r>
        <w:rPr>
          <w:sz w:val="24"/>
        </w:rPr>
        <w:t>by</w:t>
      </w:r>
      <w:r>
        <w:rPr>
          <w:spacing w:val="-4"/>
          <w:sz w:val="24"/>
        </w:rPr>
        <w:t> </w:t>
      </w:r>
      <w:r>
        <w:rPr>
          <w:sz w:val="24"/>
        </w:rPr>
        <w:t>the</w:t>
      </w:r>
      <w:r>
        <w:rPr>
          <w:spacing w:val="-3"/>
          <w:sz w:val="24"/>
        </w:rPr>
        <w:t> </w:t>
      </w:r>
      <w:r>
        <w:rPr>
          <w:sz w:val="24"/>
        </w:rPr>
        <w:t>Executive </w:t>
      </w:r>
      <w:r>
        <w:rPr>
          <w:spacing w:val="-2"/>
          <w:sz w:val="24"/>
        </w:rPr>
        <w:t>Director.</w:t>
      </w:r>
    </w:p>
    <w:p>
      <w:pPr>
        <w:pStyle w:val="BodyText"/>
        <w:spacing w:before="25"/>
        <w:rPr>
          <w:sz w:val="20"/>
        </w:rPr>
      </w:pPr>
      <w:r>
        <w:rPr/>
        <mc:AlternateContent>
          <mc:Choice Requires="wps">
            <w:drawing>
              <wp:anchor distT="0" distB="0" distL="0" distR="0" allowOverlap="1" layoutInCell="1" locked="0" behindDoc="1" simplePos="0" relativeHeight="487591424">
                <wp:simplePos x="0" y="0"/>
                <wp:positionH relativeFrom="page">
                  <wp:posOffset>896111</wp:posOffset>
                </wp:positionH>
                <wp:positionV relativeFrom="paragraph">
                  <wp:posOffset>177290</wp:posOffset>
                </wp:positionV>
                <wp:extent cx="5980430"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59844pt;width:470.88pt;height:.72pt;mso-position-horizontal-relative:page;mso-position-vertical-relative:paragraph;z-index:-15725056;mso-wrap-distance-left:0;mso-wrap-distance-right:0" id="docshape22" filled="true" fillcolor="#4471c4" stroked="false">
                <v:fill type="solid"/>
                <w10:wrap type="topAndBottom"/>
              </v:rect>
            </w:pict>
          </mc:Fallback>
        </mc:AlternateContent>
      </w:r>
    </w:p>
    <w:p>
      <w:pPr>
        <w:pStyle w:val="BodyText"/>
        <w:spacing w:before="37"/>
        <w:ind w:left="1340"/>
      </w:pPr>
      <w:bookmarkStart w:name="Competitively selected providers" w:id="13"/>
      <w:bookmarkEnd w:id="13"/>
      <w:r>
        <w:rPr/>
      </w:r>
      <w:bookmarkStart w:name="_bookmark6" w:id="14"/>
      <w:bookmarkEnd w:id="14"/>
      <w:r>
        <w:rPr/>
      </w:r>
      <w:r>
        <w:rPr>
          <w:color w:val="1F3762"/>
          <w:spacing w:val="13"/>
        </w:rPr>
        <w:t>COMPETITIVELY</w:t>
      </w:r>
      <w:r>
        <w:rPr>
          <w:color w:val="1F3762"/>
          <w:spacing w:val="29"/>
        </w:rPr>
        <w:t> </w:t>
      </w:r>
      <w:r>
        <w:rPr>
          <w:color w:val="1F3762"/>
          <w:spacing w:val="13"/>
        </w:rPr>
        <w:t>SELECTED</w:t>
      </w:r>
      <w:r>
        <w:rPr>
          <w:color w:val="1F3762"/>
          <w:spacing w:val="30"/>
        </w:rPr>
        <w:t> </w:t>
      </w:r>
      <w:r>
        <w:rPr>
          <w:color w:val="1F3762"/>
          <w:spacing w:val="11"/>
        </w:rPr>
        <w:t>PROVIDERS</w:t>
      </w:r>
    </w:p>
    <w:p>
      <w:pPr>
        <w:spacing w:before="41"/>
        <w:ind w:left="1340" w:right="5979" w:firstLine="0"/>
        <w:jc w:val="left"/>
        <w:rPr>
          <w:sz w:val="24"/>
        </w:rPr>
      </w:pPr>
      <w:r>
        <w:rPr>
          <w:i/>
          <w:sz w:val="24"/>
        </w:rPr>
        <w:t>Title I Adult, Dislocated Worker, and Youth</w:t>
      </w:r>
      <w:r>
        <w:rPr>
          <w:i/>
          <w:spacing w:val="40"/>
          <w:sz w:val="24"/>
        </w:rPr>
        <w:t> </w:t>
      </w:r>
      <w:r>
        <w:rPr>
          <w:sz w:val="24"/>
        </w:rPr>
        <w:t>Arbor</w:t>
      </w:r>
      <w:r>
        <w:rPr>
          <w:spacing w:val="-7"/>
          <w:sz w:val="24"/>
        </w:rPr>
        <w:t> </w:t>
      </w:r>
      <w:r>
        <w:rPr>
          <w:sz w:val="24"/>
        </w:rPr>
        <w:t>E&amp;T,</w:t>
      </w:r>
      <w:r>
        <w:rPr>
          <w:spacing w:val="-6"/>
          <w:sz w:val="24"/>
        </w:rPr>
        <w:t> </w:t>
      </w:r>
      <w:r>
        <w:rPr>
          <w:sz w:val="24"/>
        </w:rPr>
        <w:t>LLC</w:t>
      </w:r>
      <w:r>
        <w:rPr>
          <w:spacing w:val="-6"/>
          <w:sz w:val="24"/>
        </w:rPr>
        <w:t> </w:t>
      </w:r>
      <w:r>
        <w:rPr>
          <w:sz w:val="24"/>
        </w:rPr>
        <w:t>dba</w:t>
      </w:r>
      <w:r>
        <w:rPr>
          <w:spacing w:val="-7"/>
          <w:sz w:val="24"/>
        </w:rPr>
        <w:t> </w:t>
      </w:r>
      <w:r>
        <w:rPr>
          <w:sz w:val="24"/>
        </w:rPr>
        <w:t>Equus</w:t>
      </w:r>
      <w:r>
        <w:rPr>
          <w:spacing w:val="-6"/>
          <w:sz w:val="24"/>
        </w:rPr>
        <w:t> </w:t>
      </w:r>
      <w:r>
        <w:rPr>
          <w:sz w:val="24"/>
        </w:rPr>
        <w:t>Workforce</w:t>
      </w:r>
      <w:r>
        <w:rPr>
          <w:spacing w:val="-7"/>
          <w:sz w:val="24"/>
        </w:rPr>
        <w:t> </w:t>
      </w:r>
      <w:r>
        <w:rPr>
          <w:sz w:val="24"/>
        </w:rPr>
        <w:t>Solutions 9510 Ormsby Station Road Suite 104</w:t>
      </w:r>
    </w:p>
    <w:p>
      <w:pPr>
        <w:pStyle w:val="BodyText"/>
        <w:ind w:left="1340"/>
      </w:pPr>
      <w:r>
        <w:rPr/>
        <w:t>Louisville,</w:t>
      </w:r>
      <w:r>
        <w:rPr>
          <w:spacing w:val="-2"/>
        </w:rPr>
        <w:t> </w:t>
      </w:r>
      <w:r>
        <w:rPr/>
        <w:t>KY</w:t>
      </w:r>
      <w:r>
        <w:rPr>
          <w:spacing w:val="-2"/>
        </w:rPr>
        <w:t> 40223</w:t>
      </w:r>
    </w:p>
    <w:p>
      <w:pPr>
        <w:pStyle w:val="BodyText"/>
        <w:ind w:left="1340"/>
      </w:pPr>
      <w:r>
        <w:rPr/>
        <w:t>Project</w:t>
      </w:r>
      <w:r>
        <w:rPr>
          <w:spacing w:val="-3"/>
        </w:rPr>
        <w:t> </w:t>
      </w:r>
      <w:r>
        <w:rPr/>
        <w:t>Director:</w:t>
      </w:r>
      <w:r>
        <w:rPr>
          <w:spacing w:val="-2"/>
        </w:rPr>
        <w:t> </w:t>
      </w:r>
      <w:r>
        <w:rPr/>
        <w:t>Shannon</w:t>
      </w:r>
      <w:r>
        <w:rPr>
          <w:spacing w:val="-2"/>
        </w:rPr>
        <w:t> Weaver</w:t>
      </w:r>
    </w:p>
    <w:p>
      <w:pPr>
        <w:pStyle w:val="BodyText"/>
      </w:pPr>
    </w:p>
    <w:p>
      <w:pPr>
        <w:spacing w:before="0"/>
        <w:ind w:left="1340" w:right="0" w:firstLine="0"/>
        <w:jc w:val="left"/>
        <w:rPr>
          <w:i/>
          <w:sz w:val="24"/>
        </w:rPr>
      </w:pPr>
      <w:r>
        <w:rPr>
          <w:i/>
          <w:sz w:val="24"/>
        </w:rPr>
        <w:t>One-Stop</w:t>
      </w:r>
      <w:r>
        <w:rPr>
          <w:i/>
          <w:spacing w:val="-5"/>
          <w:sz w:val="24"/>
        </w:rPr>
        <w:t> </w:t>
      </w:r>
      <w:r>
        <w:rPr>
          <w:i/>
          <w:spacing w:val="-2"/>
          <w:sz w:val="24"/>
        </w:rPr>
        <w:t>Operator</w:t>
      </w:r>
    </w:p>
    <w:p>
      <w:pPr>
        <w:pStyle w:val="BodyText"/>
        <w:ind w:left="1340" w:right="5979"/>
      </w:pPr>
      <w:r>
        <w:rPr/>
        <w:t>Arbor</w:t>
      </w:r>
      <w:r>
        <w:rPr>
          <w:spacing w:val="-7"/>
        </w:rPr>
        <w:t> </w:t>
      </w:r>
      <w:r>
        <w:rPr/>
        <w:t>E&amp;T,</w:t>
      </w:r>
      <w:r>
        <w:rPr>
          <w:spacing w:val="-6"/>
        </w:rPr>
        <w:t> </w:t>
      </w:r>
      <w:r>
        <w:rPr/>
        <w:t>LLC</w:t>
      </w:r>
      <w:r>
        <w:rPr>
          <w:spacing w:val="-6"/>
        </w:rPr>
        <w:t> </w:t>
      </w:r>
      <w:r>
        <w:rPr/>
        <w:t>dba</w:t>
      </w:r>
      <w:r>
        <w:rPr>
          <w:spacing w:val="-7"/>
        </w:rPr>
        <w:t> </w:t>
      </w:r>
      <w:r>
        <w:rPr/>
        <w:t>Equus</w:t>
      </w:r>
      <w:r>
        <w:rPr>
          <w:spacing w:val="-6"/>
        </w:rPr>
        <w:t> </w:t>
      </w:r>
      <w:r>
        <w:rPr/>
        <w:t>Workforce</w:t>
      </w:r>
      <w:r>
        <w:rPr>
          <w:spacing w:val="-7"/>
        </w:rPr>
        <w:t> </w:t>
      </w:r>
      <w:r>
        <w:rPr/>
        <w:t>Solutions 9510 Ormsby Station Road Suite 104</w:t>
      </w:r>
    </w:p>
    <w:p>
      <w:pPr>
        <w:spacing w:after="0"/>
        <w:sectPr>
          <w:pgSz w:w="12240" w:h="15840"/>
          <w:pgMar w:header="0" w:footer="722" w:top="1640" w:bottom="920" w:left="100" w:right="0"/>
        </w:sectPr>
      </w:pPr>
    </w:p>
    <w:p>
      <w:pPr>
        <w:pStyle w:val="BodyText"/>
        <w:spacing w:before="79"/>
        <w:ind w:left="1340"/>
      </w:pPr>
      <w:r>
        <w:rPr/>
        <w:t>Louisville,</w:t>
      </w:r>
      <w:r>
        <w:rPr>
          <w:spacing w:val="-2"/>
        </w:rPr>
        <w:t> </w:t>
      </w:r>
      <w:r>
        <w:rPr/>
        <w:t>KY</w:t>
      </w:r>
      <w:r>
        <w:rPr>
          <w:spacing w:val="-2"/>
        </w:rPr>
        <w:t> 40223</w:t>
      </w:r>
    </w:p>
    <w:p>
      <w:pPr>
        <w:pStyle w:val="BodyText"/>
        <w:spacing w:before="49"/>
        <w:rPr>
          <w:sz w:val="20"/>
        </w:rPr>
      </w:pPr>
    </w:p>
    <w:tbl>
      <w:tblPr>
        <w:tblW w:w="0" w:type="auto"/>
        <w:jc w:val="left"/>
        <w:tblInd w:w="1352"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CellMar>
          <w:top w:w="0" w:type="dxa"/>
          <w:left w:w="0" w:type="dxa"/>
          <w:bottom w:w="0" w:type="dxa"/>
          <w:right w:w="0" w:type="dxa"/>
        </w:tblCellMar>
        <w:tblLook w:val="01E0"/>
      </w:tblPr>
      <w:tblGrid>
        <w:gridCol w:w="4625"/>
        <w:gridCol w:w="4726"/>
      </w:tblGrid>
      <w:tr>
        <w:trPr>
          <w:trHeight w:val="354" w:hRule="atLeast"/>
        </w:trPr>
        <w:tc>
          <w:tcPr>
            <w:tcW w:w="4625" w:type="dxa"/>
            <w:tcBorders>
              <w:left w:val="nil"/>
              <w:bottom w:val="single" w:sz="4" w:space="0" w:color="4471C4"/>
              <w:right w:val="nil"/>
            </w:tcBorders>
          </w:tcPr>
          <w:p>
            <w:pPr>
              <w:pStyle w:val="TableParagraph"/>
              <w:spacing w:before="37"/>
              <w:jc w:val="left"/>
              <w:rPr>
                <w:sz w:val="24"/>
              </w:rPr>
            </w:pPr>
            <w:bookmarkStart w:name="office locations" w:id="15"/>
            <w:bookmarkEnd w:id="15"/>
            <w:r>
              <w:rPr/>
            </w:r>
            <w:bookmarkStart w:name="_bookmark7" w:id="16"/>
            <w:bookmarkEnd w:id="16"/>
            <w:r>
              <w:rPr/>
            </w:r>
            <w:r>
              <w:rPr>
                <w:color w:val="1F3762"/>
                <w:spacing w:val="11"/>
                <w:sz w:val="24"/>
              </w:rPr>
              <w:t>OFFICE</w:t>
            </w:r>
            <w:r>
              <w:rPr>
                <w:color w:val="1F3762"/>
                <w:spacing w:val="36"/>
                <w:sz w:val="24"/>
              </w:rPr>
              <w:t> </w:t>
            </w:r>
            <w:r>
              <w:rPr>
                <w:color w:val="1F3762"/>
                <w:spacing w:val="10"/>
                <w:sz w:val="24"/>
              </w:rPr>
              <w:t>LOCATIONS</w:t>
            </w:r>
          </w:p>
        </w:tc>
        <w:tc>
          <w:tcPr>
            <w:tcW w:w="4726" w:type="dxa"/>
            <w:tcBorders>
              <w:left w:val="nil"/>
              <w:bottom w:val="single" w:sz="4" w:space="0" w:color="4471C4"/>
              <w:right w:val="nil"/>
            </w:tcBorders>
          </w:tcPr>
          <w:p>
            <w:pPr>
              <w:pStyle w:val="TableParagraph"/>
              <w:jc w:val="left"/>
              <w:rPr>
                <w:sz w:val="22"/>
              </w:rPr>
            </w:pPr>
          </w:p>
        </w:tc>
      </w:tr>
      <w:tr>
        <w:trPr>
          <w:trHeight w:val="275" w:hRule="atLeast"/>
        </w:trPr>
        <w:tc>
          <w:tcPr>
            <w:tcW w:w="4625" w:type="dxa"/>
            <w:tcBorders>
              <w:top w:val="single" w:sz="4" w:space="0" w:color="4471C4"/>
              <w:left w:val="single" w:sz="4" w:space="0" w:color="4471C4"/>
              <w:bottom w:val="single" w:sz="4" w:space="0" w:color="4471C4"/>
              <w:right w:val="nil"/>
            </w:tcBorders>
            <w:shd w:val="clear" w:color="auto" w:fill="00558B"/>
          </w:tcPr>
          <w:p>
            <w:pPr>
              <w:pStyle w:val="TableParagraph"/>
              <w:spacing w:line="256" w:lineRule="exact"/>
              <w:ind w:left="107"/>
              <w:jc w:val="left"/>
              <w:rPr>
                <w:b/>
                <w:sz w:val="24"/>
              </w:rPr>
            </w:pPr>
            <w:r>
              <w:rPr>
                <w:b/>
                <w:color w:val="FFFFFF"/>
                <w:sz w:val="24"/>
              </w:rPr>
              <w:t>Comprehensive</w:t>
            </w:r>
            <w:r>
              <w:rPr>
                <w:b/>
                <w:color w:val="FFFFFF"/>
                <w:spacing w:val="-5"/>
                <w:sz w:val="24"/>
              </w:rPr>
              <w:t> </w:t>
            </w:r>
            <w:r>
              <w:rPr>
                <w:b/>
                <w:color w:val="FFFFFF"/>
                <w:sz w:val="24"/>
              </w:rPr>
              <w:t>Center</w:t>
            </w:r>
            <w:r>
              <w:rPr>
                <w:b/>
                <w:color w:val="FFFFFF"/>
                <w:spacing w:val="-2"/>
                <w:sz w:val="24"/>
              </w:rPr>
              <w:t> </w:t>
            </w:r>
            <w:r>
              <w:rPr>
                <w:b/>
                <w:color w:val="FFFFFF"/>
                <w:spacing w:val="-4"/>
                <w:sz w:val="24"/>
              </w:rPr>
              <w:t>Name</w:t>
            </w:r>
          </w:p>
        </w:tc>
        <w:tc>
          <w:tcPr>
            <w:tcW w:w="4726" w:type="dxa"/>
            <w:tcBorders>
              <w:top w:val="single" w:sz="4" w:space="0" w:color="4471C4"/>
              <w:left w:val="nil"/>
              <w:bottom w:val="single" w:sz="4" w:space="0" w:color="4471C4"/>
              <w:right w:val="single" w:sz="4" w:space="0" w:color="4471C4"/>
            </w:tcBorders>
            <w:shd w:val="clear" w:color="auto" w:fill="00558B"/>
          </w:tcPr>
          <w:p>
            <w:pPr>
              <w:pStyle w:val="TableParagraph"/>
              <w:spacing w:line="256" w:lineRule="exact"/>
              <w:ind w:left="112"/>
              <w:jc w:val="left"/>
              <w:rPr>
                <w:b/>
                <w:i/>
                <w:sz w:val="24"/>
              </w:rPr>
            </w:pPr>
            <w:r>
              <w:rPr>
                <w:b/>
                <w:color w:val="FFFFFF"/>
                <w:sz w:val="24"/>
              </w:rPr>
              <w:t>Burlington</w:t>
            </w:r>
            <w:r>
              <w:rPr>
                <w:b/>
                <w:color w:val="FFFFFF"/>
                <w:spacing w:val="-3"/>
                <w:sz w:val="24"/>
              </w:rPr>
              <w:t> </w:t>
            </w:r>
            <w:r>
              <w:rPr>
                <w:b/>
                <w:color w:val="FFFFFF"/>
                <w:spacing w:val="-2"/>
                <w:sz w:val="24"/>
              </w:rPr>
              <w:t>Iowa</w:t>
            </w:r>
            <w:r>
              <w:rPr>
                <w:b/>
                <w:i/>
                <w:color w:val="FFFFFF"/>
                <w:spacing w:val="-2"/>
                <w:sz w:val="24"/>
              </w:rPr>
              <w:t>WORKS</w:t>
            </w:r>
          </w:p>
        </w:tc>
      </w:tr>
      <w:tr>
        <w:trPr>
          <w:trHeight w:val="275" w:hRule="atLeast"/>
        </w:trPr>
        <w:tc>
          <w:tcPr>
            <w:tcW w:w="4625"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z w:val="24"/>
              </w:rPr>
              <w:t>One</w:t>
            </w:r>
            <w:r>
              <w:rPr>
                <w:b/>
                <w:spacing w:val="-2"/>
                <w:sz w:val="24"/>
              </w:rPr>
              <w:t> </w:t>
            </w:r>
            <w:r>
              <w:rPr>
                <w:b/>
                <w:sz w:val="24"/>
              </w:rPr>
              <w:t>Stop </w:t>
            </w:r>
            <w:r>
              <w:rPr>
                <w:b/>
                <w:spacing w:val="-2"/>
                <w:sz w:val="24"/>
              </w:rPr>
              <w:t>Operator</w:t>
            </w:r>
          </w:p>
        </w:tc>
        <w:tc>
          <w:tcPr>
            <w:tcW w:w="4726"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Nick</w:t>
            </w:r>
            <w:r>
              <w:rPr>
                <w:spacing w:val="-4"/>
                <w:sz w:val="24"/>
              </w:rPr>
              <w:t> </w:t>
            </w:r>
            <w:r>
              <w:rPr>
                <w:spacing w:val="-2"/>
                <w:sz w:val="24"/>
              </w:rPr>
              <w:t>Clayton</w:t>
            </w:r>
          </w:p>
        </w:tc>
      </w:tr>
      <w:tr>
        <w:trPr>
          <w:trHeight w:val="554"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70" w:lineRule="atLeast"/>
              <w:ind w:left="107"/>
              <w:jc w:val="left"/>
              <w:rPr>
                <w:b/>
                <w:sz w:val="24"/>
              </w:rPr>
            </w:pPr>
            <w:r>
              <w:rPr>
                <w:b/>
                <w:sz w:val="24"/>
              </w:rPr>
              <w:t>Title</w:t>
            </w:r>
            <w:r>
              <w:rPr>
                <w:b/>
                <w:spacing w:val="-8"/>
                <w:sz w:val="24"/>
              </w:rPr>
              <w:t> </w:t>
            </w:r>
            <w:r>
              <w:rPr>
                <w:b/>
                <w:sz w:val="24"/>
              </w:rPr>
              <w:t>III</w:t>
            </w:r>
            <w:r>
              <w:rPr>
                <w:b/>
                <w:spacing w:val="-7"/>
                <w:sz w:val="24"/>
              </w:rPr>
              <w:t> </w:t>
            </w:r>
            <w:r>
              <w:rPr>
                <w:b/>
                <w:sz w:val="24"/>
              </w:rPr>
              <w:t>Operations</w:t>
            </w:r>
            <w:r>
              <w:rPr>
                <w:b/>
                <w:spacing w:val="-7"/>
                <w:sz w:val="24"/>
              </w:rPr>
              <w:t> </w:t>
            </w:r>
            <w:r>
              <w:rPr>
                <w:b/>
                <w:sz w:val="24"/>
              </w:rPr>
              <w:t>Manager</w:t>
            </w:r>
            <w:r>
              <w:rPr>
                <w:b/>
                <w:spacing w:val="-8"/>
                <w:sz w:val="24"/>
              </w:rPr>
              <w:t> </w:t>
            </w:r>
            <w:r>
              <w:rPr>
                <w:b/>
                <w:sz w:val="24"/>
              </w:rPr>
              <w:t>Name</w:t>
            </w:r>
            <w:r>
              <w:rPr>
                <w:b/>
                <w:spacing w:val="-8"/>
                <w:sz w:val="24"/>
              </w:rPr>
              <w:t> </w:t>
            </w:r>
            <w:r>
              <w:rPr>
                <w:b/>
                <w:sz w:val="24"/>
              </w:rPr>
              <w:t>and </w:t>
            </w:r>
            <w:r>
              <w:rPr>
                <w:b/>
                <w:spacing w:val="-2"/>
                <w:sz w:val="24"/>
              </w:rPr>
              <w:t>Title</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before="1"/>
              <w:ind w:left="107"/>
              <w:jc w:val="left"/>
              <w:rPr>
                <w:sz w:val="24"/>
              </w:rPr>
            </w:pPr>
            <w:r>
              <w:rPr>
                <w:sz w:val="24"/>
              </w:rPr>
              <w:t>Tim</w:t>
            </w:r>
            <w:r>
              <w:rPr>
                <w:spacing w:val="-3"/>
                <w:sz w:val="24"/>
              </w:rPr>
              <w:t> </w:t>
            </w:r>
            <w:r>
              <w:rPr>
                <w:sz w:val="24"/>
              </w:rPr>
              <w:t>Snyder,</w:t>
            </w:r>
            <w:r>
              <w:rPr>
                <w:spacing w:val="-3"/>
                <w:sz w:val="24"/>
              </w:rPr>
              <w:t> </w:t>
            </w:r>
            <w:r>
              <w:rPr>
                <w:sz w:val="24"/>
              </w:rPr>
              <w:t>Operations</w:t>
            </w:r>
            <w:r>
              <w:rPr>
                <w:spacing w:val="-1"/>
                <w:sz w:val="24"/>
              </w:rPr>
              <w:t> </w:t>
            </w:r>
            <w:r>
              <w:rPr>
                <w:spacing w:val="-2"/>
                <w:sz w:val="24"/>
              </w:rPr>
              <w:t>Supervisor</w:t>
            </w:r>
          </w:p>
        </w:tc>
      </w:tr>
      <w:tr>
        <w:trPr>
          <w:trHeight w:val="551"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Mailing</w:t>
            </w:r>
            <w:r>
              <w:rPr>
                <w:b/>
                <w:spacing w:val="-1"/>
                <w:sz w:val="24"/>
              </w:rPr>
              <w:t> </w:t>
            </w:r>
            <w:r>
              <w:rPr>
                <w:b/>
                <w:spacing w:val="-2"/>
                <w:sz w:val="24"/>
              </w:rPr>
              <w:t>Address</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right="220"/>
              <w:jc w:val="left"/>
              <w:rPr>
                <w:sz w:val="24"/>
              </w:rPr>
            </w:pPr>
            <w:r>
              <w:rPr>
                <w:sz w:val="24"/>
              </w:rPr>
              <w:t>550</w:t>
            </w:r>
            <w:r>
              <w:rPr>
                <w:spacing w:val="-7"/>
                <w:sz w:val="24"/>
              </w:rPr>
              <w:t> </w:t>
            </w:r>
            <w:r>
              <w:rPr>
                <w:sz w:val="24"/>
              </w:rPr>
              <w:t>S</w:t>
            </w:r>
            <w:r>
              <w:rPr>
                <w:spacing w:val="-7"/>
                <w:sz w:val="24"/>
              </w:rPr>
              <w:t> </w:t>
            </w:r>
            <w:r>
              <w:rPr>
                <w:sz w:val="24"/>
              </w:rPr>
              <w:t>Gear</w:t>
            </w:r>
            <w:r>
              <w:rPr>
                <w:spacing w:val="-8"/>
                <w:sz w:val="24"/>
              </w:rPr>
              <w:t> </w:t>
            </w:r>
            <w:r>
              <w:rPr>
                <w:sz w:val="24"/>
              </w:rPr>
              <w:t>Avenue,</w:t>
            </w:r>
            <w:r>
              <w:rPr>
                <w:spacing w:val="-7"/>
                <w:sz w:val="24"/>
              </w:rPr>
              <w:t> </w:t>
            </w:r>
            <w:r>
              <w:rPr>
                <w:sz w:val="24"/>
              </w:rPr>
              <w:t>Suite</w:t>
            </w:r>
            <w:r>
              <w:rPr>
                <w:spacing w:val="-8"/>
                <w:sz w:val="24"/>
              </w:rPr>
              <w:t> </w:t>
            </w:r>
            <w:r>
              <w:rPr>
                <w:sz w:val="24"/>
              </w:rPr>
              <w:t>35</w:t>
            </w:r>
            <w:r>
              <w:rPr>
                <w:spacing w:val="-7"/>
                <w:sz w:val="24"/>
              </w:rPr>
              <w:t> </w:t>
            </w:r>
            <w:r>
              <w:rPr>
                <w:sz w:val="24"/>
              </w:rPr>
              <w:t>West Burlington, IA 52655</w:t>
            </w:r>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7"/>
              <w:jc w:val="left"/>
              <w:rPr>
                <w:b/>
                <w:sz w:val="24"/>
              </w:rPr>
            </w:pPr>
            <w:r>
              <w:rPr>
                <w:b/>
                <w:sz w:val="24"/>
              </w:rPr>
              <w:t>Operating</w:t>
            </w:r>
            <w:r>
              <w:rPr>
                <w:b/>
                <w:spacing w:val="-5"/>
                <w:sz w:val="24"/>
              </w:rPr>
              <w:t> </w:t>
            </w:r>
            <w:r>
              <w:rPr>
                <w:b/>
                <w:spacing w:val="-2"/>
                <w:sz w:val="24"/>
              </w:rPr>
              <w:t>Hours</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7"/>
              <w:jc w:val="left"/>
              <w:rPr>
                <w:sz w:val="24"/>
              </w:rPr>
            </w:pPr>
            <w:r>
              <w:rPr>
                <w:sz w:val="24"/>
              </w:rPr>
              <w:t>8:00</w:t>
            </w:r>
            <w:r>
              <w:rPr>
                <w:spacing w:val="-2"/>
                <w:sz w:val="24"/>
              </w:rPr>
              <w:t> </w:t>
            </w:r>
            <w:r>
              <w:rPr>
                <w:sz w:val="24"/>
              </w:rPr>
              <w:t>a.m.</w:t>
            </w:r>
            <w:r>
              <w:rPr>
                <w:spacing w:val="-1"/>
                <w:sz w:val="24"/>
              </w:rPr>
              <w:t> </w:t>
            </w:r>
            <w:r>
              <w:rPr>
                <w:sz w:val="24"/>
              </w:rPr>
              <w:t>– 4:30 </w:t>
            </w:r>
            <w:r>
              <w:rPr>
                <w:spacing w:val="-4"/>
                <w:sz w:val="24"/>
              </w:rPr>
              <w:t>p.m.</w:t>
            </w:r>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4"/>
                <w:sz w:val="24"/>
              </w:rPr>
              <w:t>Phone</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pacing w:val="-2"/>
                <w:sz w:val="24"/>
              </w:rPr>
              <w:t>319-753-</w:t>
            </w:r>
            <w:r>
              <w:rPr>
                <w:spacing w:val="-4"/>
                <w:sz w:val="24"/>
              </w:rPr>
              <w:t>1671</w:t>
            </w:r>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b/>
                <w:sz w:val="24"/>
              </w:rPr>
            </w:pPr>
            <w:r>
              <w:rPr>
                <w:b/>
                <w:spacing w:val="-2"/>
                <w:sz w:val="24"/>
              </w:rPr>
              <w:t>Email</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sz w:val="24"/>
              </w:rPr>
            </w:pPr>
            <w:hyperlink r:id="rId16">
              <w:r>
                <w:rPr>
                  <w:color w:val="0562C1"/>
                  <w:spacing w:val="-2"/>
                  <w:sz w:val="24"/>
                  <w:u w:val="single" w:color="0562C1"/>
                </w:rPr>
                <w:t>burlingtoniowaworks@iwd.iowa.gov</w:t>
              </w:r>
            </w:hyperlink>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Website</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hyperlink r:id="rId17">
              <w:r>
                <w:rPr>
                  <w:color w:val="0562C1"/>
                  <w:spacing w:val="-2"/>
                  <w:sz w:val="24"/>
                  <w:u w:val="single" w:color="0562C1"/>
                </w:rPr>
                <w:t>www.iowaworks.gov</w:t>
              </w:r>
            </w:hyperlink>
          </w:p>
        </w:tc>
      </w:tr>
      <w:tr>
        <w:trPr>
          <w:trHeight w:val="277"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7" w:lineRule="exact" w:before="1"/>
              <w:ind w:left="107"/>
              <w:jc w:val="left"/>
              <w:rPr>
                <w:b/>
                <w:sz w:val="24"/>
              </w:rPr>
            </w:pPr>
            <w:r>
              <w:rPr>
                <w:b/>
                <w:sz w:val="24"/>
              </w:rPr>
              <w:t>Local</w:t>
            </w:r>
            <w:r>
              <w:rPr>
                <w:b/>
                <w:spacing w:val="-1"/>
                <w:sz w:val="24"/>
              </w:rPr>
              <w:t> </w:t>
            </w:r>
            <w:r>
              <w:rPr>
                <w:b/>
                <w:spacing w:val="-2"/>
                <w:sz w:val="24"/>
              </w:rPr>
              <w:t>Website</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7" w:lineRule="exact" w:before="1"/>
              <w:ind w:left="107"/>
              <w:jc w:val="left"/>
              <w:rPr>
                <w:sz w:val="24"/>
              </w:rPr>
            </w:pPr>
            <w:hyperlink r:id="rId18">
              <w:r>
                <w:rPr>
                  <w:color w:val="0562C1"/>
                  <w:spacing w:val="-2"/>
                  <w:sz w:val="24"/>
                  <w:u w:val="single" w:color="0562C1"/>
                </w:rPr>
                <w:t>www.mississippivalleyworkforce.org</w:t>
              </w:r>
            </w:hyperlink>
          </w:p>
        </w:tc>
      </w:tr>
    </w:tbl>
    <w:p>
      <w:pPr>
        <w:pStyle w:val="BodyText"/>
        <w:spacing w:before="51"/>
        <w:rPr>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4625"/>
        <w:gridCol w:w="4726"/>
      </w:tblGrid>
      <w:tr>
        <w:trPr>
          <w:trHeight w:val="275" w:hRule="atLeast"/>
        </w:trPr>
        <w:tc>
          <w:tcPr>
            <w:tcW w:w="4625" w:type="dxa"/>
            <w:tcBorders>
              <w:right w:val="nil"/>
            </w:tcBorders>
            <w:shd w:val="clear" w:color="auto" w:fill="00558B"/>
          </w:tcPr>
          <w:p>
            <w:pPr>
              <w:pStyle w:val="TableParagraph"/>
              <w:spacing w:line="256" w:lineRule="exact"/>
              <w:ind w:left="107"/>
              <w:jc w:val="left"/>
              <w:rPr>
                <w:b/>
                <w:sz w:val="24"/>
              </w:rPr>
            </w:pPr>
            <w:r>
              <w:rPr>
                <w:b/>
                <w:color w:val="FFFFFF"/>
                <w:sz w:val="24"/>
              </w:rPr>
              <w:t>Comprehensive</w:t>
            </w:r>
            <w:r>
              <w:rPr>
                <w:b/>
                <w:color w:val="FFFFFF"/>
                <w:spacing w:val="-5"/>
                <w:sz w:val="24"/>
              </w:rPr>
              <w:t> </w:t>
            </w:r>
            <w:r>
              <w:rPr>
                <w:b/>
                <w:color w:val="FFFFFF"/>
                <w:sz w:val="24"/>
              </w:rPr>
              <w:t>Center</w:t>
            </w:r>
            <w:r>
              <w:rPr>
                <w:b/>
                <w:color w:val="FFFFFF"/>
                <w:spacing w:val="-2"/>
                <w:sz w:val="24"/>
              </w:rPr>
              <w:t> </w:t>
            </w:r>
            <w:r>
              <w:rPr>
                <w:b/>
                <w:color w:val="FFFFFF"/>
                <w:spacing w:val="-4"/>
                <w:sz w:val="24"/>
              </w:rPr>
              <w:t>Name</w:t>
            </w:r>
          </w:p>
        </w:tc>
        <w:tc>
          <w:tcPr>
            <w:tcW w:w="4726" w:type="dxa"/>
            <w:tcBorders>
              <w:left w:val="nil"/>
            </w:tcBorders>
            <w:shd w:val="clear" w:color="auto" w:fill="00558B"/>
          </w:tcPr>
          <w:p>
            <w:pPr>
              <w:pStyle w:val="TableParagraph"/>
              <w:spacing w:line="256" w:lineRule="exact"/>
              <w:ind w:left="112"/>
              <w:jc w:val="left"/>
              <w:rPr>
                <w:b/>
                <w:i/>
                <w:sz w:val="24"/>
              </w:rPr>
            </w:pPr>
            <w:r>
              <w:rPr>
                <w:b/>
                <w:color w:val="FFFFFF"/>
                <w:sz w:val="24"/>
              </w:rPr>
              <w:t>Davenport</w:t>
            </w:r>
            <w:r>
              <w:rPr>
                <w:b/>
                <w:color w:val="FFFFFF"/>
                <w:spacing w:val="-4"/>
                <w:sz w:val="24"/>
              </w:rPr>
              <w:t> </w:t>
            </w:r>
            <w:r>
              <w:rPr>
                <w:b/>
                <w:color w:val="FFFFFF"/>
                <w:spacing w:val="-2"/>
                <w:sz w:val="24"/>
              </w:rPr>
              <w:t>Iowa</w:t>
            </w:r>
            <w:r>
              <w:rPr>
                <w:b/>
                <w:i/>
                <w:color w:val="FFFFFF"/>
                <w:spacing w:val="-2"/>
                <w:sz w:val="24"/>
              </w:rPr>
              <w:t>WORKS</w:t>
            </w:r>
          </w:p>
        </w:tc>
      </w:tr>
      <w:tr>
        <w:trPr>
          <w:trHeight w:val="275" w:hRule="atLeast"/>
        </w:trPr>
        <w:tc>
          <w:tcPr>
            <w:tcW w:w="4625"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z w:val="24"/>
              </w:rPr>
              <w:t>One</w:t>
            </w:r>
            <w:r>
              <w:rPr>
                <w:b/>
                <w:spacing w:val="-2"/>
                <w:sz w:val="24"/>
              </w:rPr>
              <w:t> </w:t>
            </w:r>
            <w:r>
              <w:rPr>
                <w:b/>
                <w:sz w:val="24"/>
              </w:rPr>
              <w:t>Stop </w:t>
            </w:r>
            <w:r>
              <w:rPr>
                <w:b/>
                <w:spacing w:val="-2"/>
                <w:sz w:val="24"/>
              </w:rPr>
              <w:t>Operator</w:t>
            </w:r>
          </w:p>
        </w:tc>
        <w:tc>
          <w:tcPr>
            <w:tcW w:w="4726"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Nick</w:t>
            </w:r>
            <w:r>
              <w:rPr>
                <w:spacing w:val="-4"/>
                <w:sz w:val="24"/>
              </w:rPr>
              <w:t> </w:t>
            </w:r>
            <w:r>
              <w:rPr>
                <w:spacing w:val="-2"/>
                <w:sz w:val="24"/>
              </w:rPr>
              <w:t>Clayton</w:t>
            </w:r>
          </w:p>
        </w:tc>
      </w:tr>
      <w:tr>
        <w:trPr>
          <w:trHeight w:val="551"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jc w:val="left"/>
              <w:rPr>
                <w:b/>
                <w:sz w:val="24"/>
              </w:rPr>
            </w:pPr>
            <w:r>
              <w:rPr>
                <w:b/>
                <w:sz w:val="24"/>
              </w:rPr>
              <w:t>Title</w:t>
            </w:r>
            <w:r>
              <w:rPr>
                <w:b/>
                <w:spacing w:val="-8"/>
                <w:sz w:val="24"/>
              </w:rPr>
              <w:t> </w:t>
            </w:r>
            <w:r>
              <w:rPr>
                <w:b/>
                <w:sz w:val="24"/>
              </w:rPr>
              <w:t>III</w:t>
            </w:r>
            <w:r>
              <w:rPr>
                <w:b/>
                <w:spacing w:val="-7"/>
                <w:sz w:val="24"/>
              </w:rPr>
              <w:t> </w:t>
            </w:r>
            <w:r>
              <w:rPr>
                <w:b/>
                <w:sz w:val="24"/>
              </w:rPr>
              <w:t>Operations</w:t>
            </w:r>
            <w:r>
              <w:rPr>
                <w:b/>
                <w:spacing w:val="-7"/>
                <w:sz w:val="24"/>
              </w:rPr>
              <w:t> </w:t>
            </w:r>
            <w:r>
              <w:rPr>
                <w:b/>
                <w:sz w:val="24"/>
              </w:rPr>
              <w:t>Manager</w:t>
            </w:r>
            <w:r>
              <w:rPr>
                <w:b/>
                <w:spacing w:val="-8"/>
                <w:sz w:val="24"/>
              </w:rPr>
              <w:t> </w:t>
            </w:r>
            <w:r>
              <w:rPr>
                <w:b/>
                <w:sz w:val="24"/>
              </w:rPr>
              <w:t>Name</w:t>
            </w:r>
            <w:r>
              <w:rPr>
                <w:b/>
                <w:spacing w:val="-8"/>
                <w:sz w:val="24"/>
              </w:rPr>
              <w:t> </w:t>
            </w:r>
            <w:r>
              <w:rPr>
                <w:b/>
                <w:sz w:val="24"/>
              </w:rPr>
              <w:t>and </w:t>
            </w:r>
            <w:r>
              <w:rPr>
                <w:b/>
                <w:spacing w:val="-2"/>
                <w:sz w:val="24"/>
              </w:rPr>
              <w:t>Title</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z w:val="24"/>
              </w:rPr>
              <w:t>Rick</w:t>
            </w:r>
            <w:r>
              <w:rPr>
                <w:spacing w:val="-4"/>
                <w:sz w:val="24"/>
              </w:rPr>
              <w:t> </w:t>
            </w:r>
            <w:r>
              <w:rPr>
                <w:sz w:val="24"/>
              </w:rPr>
              <w:t>Ernst,</w:t>
            </w:r>
            <w:r>
              <w:rPr>
                <w:spacing w:val="-3"/>
                <w:sz w:val="24"/>
              </w:rPr>
              <w:t> </w:t>
            </w:r>
            <w:r>
              <w:rPr>
                <w:sz w:val="24"/>
              </w:rPr>
              <w:t>Operations</w:t>
            </w:r>
            <w:r>
              <w:rPr>
                <w:spacing w:val="-1"/>
                <w:sz w:val="24"/>
              </w:rPr>
              <w:t> </w:t>
            </w:r>
            <w:r>
              <w:rPr>
                <w:spacing w:val="-2"/>
                <w:sz w:val="24"/>
              </w:rPr>
              <w:t>Manager</w:t>
            </w:r>
          </w:p>
        </w:tc>
      </w:tr>
      <w:tr>
        <w:trPr>
          <w:trHeight w:val="551"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Mailing</w:t>
            </w:r>
            <w:r>
              <w:rPr>
                <w:b/>
                <w:spacing w:val="-1"/>
                <w:sz w:val="24"/>
              </w:rPr>
              <w:t> </w:t>
            </w:r>
            <w:r>
              <w:rPr>
                <w:b/>
                <w:spacing w:val="-2"/>
                <w:sz w:val="24"/>
              </w:rPr>
              <w:t>Address</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right="220"/>
              <w:jc w:val="left"/>
              <w:rPr>
                <w:sz w:val="24"/>
              </w:rPr>
            </w:pPr>
            <w:r>
              <w:rPr>
                <w:sz w:val="24"/>
              </w:rPr>
              <w:t>1801</w:t>
            </w:r>
            <w:r>
              <w:rPr>
                <w:spacing w:val="-7"/>
                <w:sz w:val="24"/>
              </w:rPr>
              <w:t> </w:t>
            </w:r>
            <w:r>
              <w:rPr>
                <w:sz w:val="24"/>
              </w:rPr>
              <w:t>E</w:t>
            </w:r>
            <w:r>
              <w:rPr>
                <w:spacing w:val="-8"/>
                <w:sz w:val="24"/>
              </w:rPr>
              <w:t> </w:t>
            </w:r>
            <w:r>
              <w:rPr>
                <w:sz w:val="24"/>
              </w:rPr>
              <w:t>Kimberly</w:t>
            </w:r>
            <w:r>
              <w:rPr>
                <w:spacing w:val="-7"/>
                <w:sz w:val="24"/>
              </w:rPr>
              <w:t> </w:t>
            </w:r>
            <w:r>
              <w:rPr>
                <w:sz w:val="24"/>
              </w:rPr>
              <w:t>Road,</w:t>
            </w:r>
            <w:r>
              <w:rPr>
                <w:spacing w:val="-7"/>
                <w:sz w:val="24"/>
              </w:rPr>
              <w:t> </w:t>
            </w:r>
            <w:r>
              <w:rPr>
                <w:sz w:val="24"/>
              </w:rPr>
              <w:t>Suite</w:t>
            </w:r>
            <w:r>
              <w:rPr>
                <w:spacing w:val="-8"/>
                <w:sz w:val="24"/>
              </w:rPr>
              <w:t> </w:t>
            </w:r>
            <w:r>
              <w:rPr>
                <w:sz w:val="24"/>
              </w:rPr>
              <w:t>A</w:t>
            </w:r>
            <w:r>
              <w:rPr>
                <w:spacing w:val="-8"/>
                <w:sz w:val="24"/>
              </w:rPr>
              <w:t> </w:t>
            </w:r>
            <w:r>
              <w:rPr>
                <w:sz w:val="24"/>
              </w:rPr>
              <w:t>Davenport, IA 52807</w:t>
            </w:r>
          </w:p>
        </w:tc>
      </w:tr>
      <w:tr>
        <w:trPr>
          <w:trHeight w:val="274"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7"/>
              <w:jc w:val="left"/>
              <w:rPr>
                <w:b/>
                <w:sz w:val="24"/>
              </w:rPr>
            </w:pPr>
            <w:r>
              <w:rPr>
                <w:b/>
                <w:sz w:val="24"/>
              </w:rPr>
              <w:t>Operating</w:t>
            </w:r>
            <w:r>
              <w:rPr>
                <w:b/>
                <w:spacing w:val="-5"/>
                <w:sz w:val="24"/>
              </w:rPr>
              <w:t> </w:t>
            </w:r>
            <w:r>
              <w:rPr>
                <w:b/>
                <w:spacing w:val="-2"/>
                <w:sz w:val="24"/>
              </w:rPr>
              <w:t>Hours</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7"/>
              <w:jc w:val="left"/>
              <w:rPr>
                <w:sz w:val="24"/>
              </w:rPr>
            </w:pPr>
            <w:r>
              <w:rPr>
                <w:sz w:val="24"/>
              </w:rPr>
              <w:t>8:00</w:t>
            </w:r>
            <w:r>
              <w:rPr>
                <w:spacing w:val="-1"/>
                <w:sz w:val="24"/>
              </w:rPr>
              <w:t> </w:t>
            </w:r>
            <w:r>
              <w:rPr>
                <w:sz w:val="24"/>
              </w:rPr>
              <w:t>a.m.</w:t>
            </w:r>
            <w:r>
              <w:rPr>
                <w:spacing w:val="-1"/>
                <w:sz w:val="24"/>
              </w:rPr>
              <w:t> </w:t>
            </w:r>
            <w:r>
              <w:rPr>
                <w:sz w:val="24"/>
              </w:rPr>
              <w:t>– 4:30 </w:t>
            </w:r>
            <w:r>
              <w:rPr>
                <w:spacing w:val="-4"/>
                <w:sz w:val="24"/>
              </w:rPr>
              <w:t>p.m.</w:t>
            </w:r>
          </w:p>
        </w:tc>
      </w:tr>
      <w:tr>
        <w:trPr>
          <w:trHeight w:val="278"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7" w:lineRule="exact" w:before="1"/>
              <w:ind w:left="107"/>
              <w:jc w:val="left"/>
              <w:rPr>
                <w:b/>
                <w:sz w:val="24"/>
              </w:rPr>
            </w:pPr>
            <w:r>
              <w:rPr>
                <w:b/>
                <w:spacing w:val="-4"/>
                <w:sz w:val="24"/>
              </w:rPr>
              <w:t>Phone</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7" w:lineRule="exact" w:before="1"/>
              <w:ind w:left="107"/>
              <w:jc w:val="left"/>
              <w:rPr>
                <w:sz w:val="24"/>
              </w:rPr>
            </w:pPr>
            <w:r>
              <w:rPr>
                <w:spacing w:val="-2"/>
                <w:sz w:val="24"/>
              </w:rPr>
              <w:t>563-445-</w:t>
            </w:r>
            <w:r>
              <w:rPr>
                <w:spacing w:val="-4"/>
                <w:sz w:val="24"/>
              </w:rPr>
              <w:t>3200</w:t>
            </w:r>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b/>
                <w:sz w:val="24"/>
              </w:rPr>
            </w:pPr>
            <w:r>
              <w:rPr>
                <w:b/>
                <w:spacing w:val="-2"/>
                <w:sz w:val="24"/>
              </w:rPr>
              <w:t>Email</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sz w:val="24"/>
              </w:rPr>
            </w:pPr>
            <w:hyperlink r:id="rId19">
              <w:r>
                <w:rPr>
                  <w:color w:val="0562C1"/>
                  <w:spacing w:val="-2"/>
                  <w:sz w:val="24"/>
                  <w:u w:val="single" w:color="0562C1"/>
                </w:rPr>
                <w:t>davenportiowaworks@iwd.iowa.gov</w:t>
              </w:r>
            </w:hyperlink>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Website</w:t>
            </w:r>
          </w:p>
        </w:tc>
        <w:tc>
          <w:tcPr>
            <w:tcW w:w="47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hyperlink r:id="rId17">
              <w:r>
                <w:rPr>
                  <w:color w:val="0562C1"/>
                  <w:spacing w:val="-2"/>
                  <w:sz w:val="24"/>
                  <w:u w:val="single" w:color="0562C1"/>
                </w:rPr>
                <w:t>www.iowaworks.gov</w:t>
              </w:r>
            </w:hyperlink>
          </w:p>
        </w:tc>
      </w:tr>
      <w:tr>
        <w:trPr>
          <w:trHeight w:val="275" w:hRule="atLeast"/>
        </w:trPr>
        <w:tc>
          <w:tcPr>
            <w:tcW w:w="4625"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b/>
                <w:sz w:val="24"/>
              </w:rPr>
            </w:pPr>
            <w:r>
              <w:rPr>
                <w:b/>
                <w:sz w:val="24"/>
              </w:rPr>
              <w:t>Local</w:t>
            </w:r>
            <w:r>
              <w:rPr>
                <w:b/>
                <w:spacing w:val="-1"/>
                <w:sz w:val="24"/>
              </w:rPr>
              <w:t> </w:t>
            </w:r>
            <w:r>
              <w:rPr>
                <w:b/>
                <w:spacing w:val="-2"/>
                <w:sz w:val="24"/>
              </w:rPr>
              <w:t>Website</w:t>
            </w:r>
          </w:p>
        </w:tc>
        <w:tc>
          <w:tcPr>
            <w:tcW w:w="4726"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7"/>
              <w:jc w:val="left"/>
              <w:rPr>
                <w:sz w:val="24"/>
              </w:rPr>
            </w:pPr>
            <w:hyperlink r:id="rId18">
              <w:r>
                <w:rPr>
                  <w:color w:val="0562C1"/>
                  <w:spacing w:val="-2"/>
                  <w:sz w:val="24"/>
                  <w:u w:val="single" w:color="0562C1"/>
                </w:rPr>
                <w:t>www.mississippivalleyworkforce.org</w:t>
              </w:r>
            </w:hyperlink>
          </w:p>
        </w:tc>
      </w:tr>
    </w:tbl>
    <w:p>
      <w:pPr>
        <w:pStyle w:val="BodyText"/>
        <w:spacing w:before="7"/>
        <w:rPr>
          <w:sz w:val="20"/>
        </w:rPr>
      </w:pPr>
      <w:r>
        <w:rPr/>
        <mc:AlternateContent>
          <mc:Choice Requires="wps">
            <w:drawing>
              <wp:anchor distT="0" distB="0" distL="0" distR="0" allowOverlap="1" layoutInCell="1" locked="0" behindDoc="1" simplePos="0" relativeHeight="487591936">
                <wp:simplePos x="0" y="0"/>
                <wp:positionH relativeFrom="page">
                  <wp:posOffset>896111</wp:posOffset>
                </wp:positionH>
                <wp:positionV relativeFrom="paragraph">
                  <wp:posOffset>165874</wp:posOffset>
                </wp:positionV>
                <wp:extent cx="5980430"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061pt;width:470.88pt;height:.72pt;mso-position-horizontal-relative:page;mso-position-vertical-relative:paragraph;z-index:-15724544;mso-wrap-distance-left:0;mso-wrap-distance-right:0" id="docshape23" filled="true" fillcolor="#4471c4" stroked="false">
                <v:fill type="solid"/>
                <w10:wrap type="topAndBottom"/>
              </v:rect>
            </w:pict>
          </mc:Fallback>
        </mc:AlternateContent>
      </w:r>
    </w:p>
    <w:p>
      <w:pPr>
        <w:pStyle w:val="BodyText"/>
        <w:spacing w:before="37"/>
        <w:ind w:left="1340"/>
      </w:pPr>
      <w:bookmarkStart w:name="Process to draft the local plan" w:id="17"/>
      <w:bookmarkEnd w:id="17"/>
      <w:r>
        <w:rPr/>
      </w:r>
      <w:bookmarkStart w:name="_bookmark8" w:id="18"/>
      <w:bookmarkEnd w:id="18"/>
      <w:r>
        <w:rPr/>
      </w:r>
      <w:r>
        <w:rPr>
          <w:color w:val="1F3762"/>
          <w:spacing w:val="12"/>
        </w:rPr>
        <w:t>PROCESS</w:t>
      </w:r>
      <w:r>
        <w:rPr>
          <w:color w:val="1F3762"/>
          <w:spacing w:val="33"/>
        </w:rPr>
        <w:t> </w:t>
      </w:r>
      <w:r>
        <w:rPr>
          <w:color w:val="1F3762"/>
        </w:rPr>
        <w:t>TO</w:t>
      </w:r>
      <w:r>
        <w:rPr>
          <w:color w:val="1F3762"/>
          <w:spacing w:val="34"/>
        </w:rPr>
        <w:t> </w:t>
      </w:r>
      <w:r>
        <w:rPr>
          <w:color w:val="1F3762"/>
          <w:spacing w:val="11"/>
        </w:rPr>
        <w:t>DRAFT</w:t>
      </w:r>
      <w:r>
        <w:rPr>
          <w:color w:val="1F3762"/>
          <w:spacing w:val="32"/>
        </w:rPr>
        <w:t> </w:t>
      </w:r>
      <w:r>
        <w:rPr>
          <w:color w:val="1F3762"/>
          <w:spacing w:val="10"/>
        </w:rPr>
        <w:t>THE</w:t>
      </w:r>
      <w:r>
        <w:rPr>
          <w:color w:val="1F3762"/>
          <w:spacing w:val="32"/>
        </w:rPr>
        <w:t> </w:t>
      </w:r>
      <w:r>
        <w:rPr>
          <w:color w:val="1F3762"/>
          <w:spacing w:val="12"/>
        </w:rPr>
        <w:t>LOCAL</w:t>
      </w:r>
      <w:r>
        <w:rPr>
          <w:color w:val="1F3762"/>
          <w:spacing w:val="32"/>
        </w:rPr>
        <w:t> </w:t>
      </w:r>
      <w:r>
        <w:rPr>
          <w:color w:val="1F3762"/>
          <w:spacing w:val="7"/>
        </w:rPr>
        <w:t>PLAN</w:t>
      </w:r>
    </w:p>
    <w:p>
      <w:pPr>
        <w:pStyle w:val="BodyText"/>
        <w:spacing w:before="41"/>
        <w:ind w:left="1340" w:right="1476"/>
      </w:pPr>
      <w:r>
        <w:rPr/>
        <w:t>At the direction of the MVWDB the executive director collaborated with all required workforce partners to provide input on their respective sections. Input was gathered through meetings and email communications. A local plan agenda item was included on all board and committee meetings throughout the process to provide updates and review input and suggestions. Each board</w:t>
      </w:r>
      <w:r>
        <w:rPr>
          <w:spacing w:val="-3"/>
        </w:rPr>
        <w:t> </w:t>
      </w:r>
      <w:r>
        <w:rPr/>
        <w:t>committee</w:t>
      </w:r>
      <w:r>
        <w:rPr>
          <w:spacing w:val="-4"/>
        </w:rPr>
        <w:t> </w:t>
      </w:r>
      <w:r>
        <w:rPr/>
        <w:t>provided</w:t>
      </w:r>
      <w:r>
        <w:rPr>
          <w:spacing w:val="-3"/>
        </w:rPr>
        <w:t> </w:t>
      </w:r>
      <w:r>
        <w:rPr/>
        <w:t>input</w:t>
      </w:r>
      <w:r>
        <w:rPr>
          <w:spacing w:val="-3"/>
        </w:rPr>
        <w:t> </w:t>
      </w:r>
      <w:r>
        <w:rPr/>
        <w:t>on</w:t>
      </w:r>
      <w:r>
        <w:rPr>
          <w:spacing w:val="-3"/>
        </w:rPr>
        <w:t> </w:t>
      </w:r>
      <w:r>
        <w:rPr/>
        <w:t>questions</w:t>
      </w:r>
      <w:r>
        <w:rPr>
          <w:spacing w:val="-3"/>
        </w:rPr>
        <w:t> </w:t>
      </w:r>
      <w:r>
        <w:rPr/>
        <w:t>related</w:t>
      </w:r>
      <w:r>
        <w:rPr>
          <w:spacing w:val="-3"/>
        </w:rPr>
        <w:t> </w:t>
      </w:r>
      <w:r>
        <w:rPr/>
        <w:t>to</w:t>
      </w:r>
      <w:r>
        <w:rPr>
          <w:spacing w:val="-3"/>
        </w:rPr>
        <w:t> </w:t>
      </w:r>
      <w:r>
        <w:rPr/>
        <w:t>their</w:t>
      </w:r>
      <w:r>
        <w:rPr>
          <w:spacing w:val="-4"/>
        </w:rPr>
        <w:t> </w:t>
      </w:r>
      <w:r>
        <w:rPr/>
        <w:t>relevant</w:t>
      </w:r>
      <w:r>
        <w:rPr>
          <w:spacing w:val="-3"/>
        </w:rPr>
        <w:t> </w:t>
      </w:r>
      <w:r>
        <w:rPr/>
        <w:t>activities</w:t>
      </w:r>
      <w:r>
        <w:rPr>
          <w:spacing w:val="-3"/>
        </w:rPr>
        <w:t> </w:t>
      </w:r>
      <w:r>
        <w:rPr/>
        <w:t>and</w:t>
      </w:r>
      <w:r>
        <w:rPr>
          <w:spacing w:val="-3"/>
        </w:rPr>
        <w:t> </w:t>
      </w:r>
      <w:r>
        <w:rPr/>
        <w:t>reviewed</w:t>
      </w:r>
      <w:r>
        <w:rPr>
          <w:spacing w:val="-3"/>
        </w:rPr>
        <w:t> </w:t>
      </w:r>
      <w:r>
        <w:rPr/>
        <w:t>and approved final versions of the local plan. The local plan in its entirety was reviewed and approved by the MVWDB executive committee and CEOs at their regularly scheduled February 2024 meetings.</w:t>
      </w:r>
    </w:p>
    <w:p>
      <w:pPr>
        <w:spacing w:after="0"/>
        <w:sectPr>
          <w:pgSz w:w="12240" w:h="15840"/>
          <w:pgMar w:header="0" w:footer="722" w:top="1360" w:bottom="920" w:left="100" w:right="0"/>
        </w:sectPr>
      </w:pPr>
    </w:p>
    <w:p>
      <w:pPr>
        <w:pStyle w:val="Heading1"/>
        <w:spacing w:before="60"/>
      </w:pPr>
      <w:bookmarkStart w:name="SECTION 2 – STRATEGIC PLANNING ELEMENTS" w:id="19"/>
      <w:bookmarkEnd w:id="19"/>
      <w:r>
        <w:rPr>
          <w:b w:val="0"/>
        </w:rPr>
      </w:r>
      <w:bookmarkStart w:name="_bookmark9" w:id="20"/>
      <w:bookmarkEnd w:id="20"/>
      <w:r>
        <w:rPr>
          <w:b w:val="0"/>
        </w:rPr>
      </w:r>
      <w:r>
        <w:rPr/>
        <w:t>SECTION</w:t>
      </w:r>
      <w:r>
        <w:rPr>
          <w:spacing w:val="-8"/>
        </w:rPr>
        <w:t> </w:t>
      </w:r>
      <w:r>
        <w:rPr/>
        <w:t>2</w:t>
      </w:r>
      <w:r>
        <w:rPr>
          <w:spacing w:val="-6"/>
        </w:rPr>
        <w:t> </w:t>
      </w:r>
      <w:r>
        <w:rPr/>
        <w:t>–</w:t>
      </w:r>
      <w:r>
        <w:rPr>
          <w:spacing w:val="-5"/>
        </w:rPr>
        <w:t> </w:t>
      </w:r>
      <w:r>
        <w:rPr/>
        <w:t>STRATEGIC</w:t>
      </w:r>
      <w:r>
        <w:rPr>
          <w:spacing w:val="-6"/>
        </w:rPr>
        <w:t> </w:t>
      </w:r>
      <w:r>
        <w:rPr/>
        <w:t>PLANNING</w:t>
      </w:r>
      <w:r>
        <w:rPr>
          <w:spacing w:val="-5"/>
        </w:rPr>
        <w:t> </w:t>
      </w:r>
      <w:r>
        <w:rPr>
          <w:spacing w:val="-2"/>
        </w:rPr>
        <w:t>ELEMENTS</w:t>
      </w:r>
    </w:p>
    <w:p>
      <w:pPr>
        <w:pStyle w:val="BodyText"/>
        <w:spacing w:before="8"/>
        <w:rPr>
          <w:b/>
          <w:sz w:val="3"/>
        </w:rPr>
      </w:pPr>
      <w:r>
        <w:rPr/>
        <mc:AlternateContent>
          <mc:Choice Requires="wps">
            <w:drawing>
              <wp:anchor distT="0" distB="0" distL="0" distR="0" allowOverlap="1" layoutInCell="1" locked="0" behindDoc="1" simplePos="0" relativeHeight="487592448">
                <wp:simplePos x="0" y="0"/>
                <wp:positionH relativeFrom="page">
                  <wp:posOffset>896111</wp:posOffset>
                </wp:positionH>
                <wp:positionV relativeFrom="paragraph">
                  <wp:posOffset>42435</wp:posOffset>
                </wp:positionV>
                <wp:extent cx="5980430" cy="5651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5980430" cy="56515"/>
                        </a:xfrm>
                        <a:custGeom>
                          <a:avLst/>
                          <a:gdLst/>
                          <a:ahLst/>
                          <a:cxnLst/>
                          <a:rect l="l" t="t" r="r" b="b"/>
                          <a:pathLst>
                            <a:path w="5980430" h="56515">
                              <a:moveTo>
                                <a:pt x="5980176" y="0"/>
                              </a:moveTo>
                              <a:lnTo>
                                <a:pt x="0" y="0"/>
                              </a:lnTo>
                              <a:lnTo>
                                <a:pt x="0" y="56388"/>
                              </a:lnTo>
                              <a:lnTo>
                                <a:pt x="5980176" y="56388"/>
                              </a:lnTo>
                              <a:lnTo>
                                <a:pt x="5980176" y="0"/>
                              </a:lnTo>
                              <a:close/>
                            </a:path>
                          </a:pathLst>
                        </a:custGeom>
                        <a:solidFill>
                          <a:srgbClr val="313D4F"/>
                        </a:solidFill>
                      </wps:spPr>
                      <wps:bodyPr wrap="square" lIns="0" tIns="0" rIns="0" bIns="0" rtlCol="0">
                        <a:prstTxWarp prst="textNoShape">
                          <a:avLst/>
                        </a:prstTxWarp>
                        <a:noAutofit/>
                      </wps:bodyPr>
                    </wps:wsp>
                  </a:graphicData>
                </a:graphic>
              </wp:anchor>
            </w:drawing>
          </mc:Choice>
          <mc:Fallback>
            <w:pict>
              <v:rect style="position:absolute;margin-left:70.559998pt;margin-top:3.341367pt;width:470.88pt;height:4.440pt;mso-position-horizontal-relative:page;mso-position-vertical-relative:paragraph;z-index:-15724032;mso-wrap-distance-left:0;mso-wrap-distance-right:0" id="docshape24" filled="true" fillcolor="#313d4f" stroked="false">
                <v:fill type="solid"/>
                <w10:wrap type="topAndBottom"/>
              </v:rect>
            </w:pict>
          </mc:Fallback>
        </mc:AlternateContent>
      </w:r>
    </w:p>
    <w:p>
      <w:pPr>
        <w:pStyle w:val="BodyText"/>
        <w:spacing w:line="259" w:lineRule="auto" w:before="1"/>
        <w:ind w:left="1340" w:right="1558"/>
      </w:pPr>
      <w:r>
        <w:rPr/>
        <w:t>Questions</w:t>
      </w:r>
      <w:r>
        <w:rPr>
          <w:spacing w:val="-3"/>
        </w:rPr>
        <w:t> </w:t>
      </w:r>
      <w:r>
        <w:rPr/>
        <w:t>in</w:t>
      </w:r>
      <w:r>
        <w:rPr>
          <w:spacing w:val="-3"/>
        </w:rPr>
        <w:t> </w:t>
      </w:r>
      <w:r>
        <w:rPr/>
        <w:t>this</w:t>
      </w:r>
      <w:r>
        <w:rPr>
          <w:spacing w:val="-3"/>
        </w:rPr>
        <w:t> </w:t>
      </w:r>
      <w:r>
        <w:rPr/>
        <w:t>section</w:t>
      </w:r>
      <w:r>
        <w:rPr>
          <w:spacing w:val="-3"/>
        </w:rPr>
        <w:t> </w:t>
      </w:r>
      <w:r>
        <w:rPr/>
        <w:t>are</w:t>
      </w:r>
      <w:r>
        <w:rPr>
          <w:spacing w:val="-4"/>
        </w:rPr>
        <w:t> </w:t>
      </w:r>
      <w:r>
        <w:rPr/>
        <w:t>designed</w:t>
      </w:r>
      <w:r>
        <w:rPr>
          <w:spacing w:val="-3"/>
        </w:rPr>
        <w:t> </w:t>
      </w:r>
      <w:r>
        <w:rPr/>
        <w:t>to</w:t>
      </w:r>
      <w:r>
        <w:rPr>
          <w:spacing w:val="-3"/>
        </w:rPr>
        <w:t> </w:t>
      </w:r>
      <w:r>
        <w:rPr/>
        <w:t>address</w:t>
      </w:r>
      <w:r>
        <w:rPr>
          <w:spacing w:val="-3"/>
        </w:rPr>
        <w:t> </w:t>
      </w:r>
      <w:r>
        <w:rPr/>
        <w:t>the</w:t>
      </w:r>
      <w:r>
        <w:rPr>
          <w:spacing w:val="-4"/>
        </w:rPr>
        <w:t> </w:t>
      </w:r>
      <w:r>
        <w:rPr/>
        <w:t>aspects</w:t>
      </w:r>
      <w:r>
        <w:rPr>
          <w:spacing w:val="-3"/>
        </w:rPr>
        <w:t> </w:t>
      </w:r>
      <w:r>
        <w:rPr/>
        <w:t>of</w:t>
      </w:r>
      <w:r>
        <w:rPr>
          <w:spacing w:val="-4"/>
        </w:rPr>
        <w:t> </w:t>
      </w:r>
      <w:r>
        <w:rPr/>
        <w:t>the</w:t>
      </w:r>
      <w:r>
        <w:rPr>
          <w:spacing w:val="-4"/>
        </w:rPr>
        <w:t> </w:t>
      </w:r>
      <w:r>
        <w:rPr/>
        <w:t>local</w:t>
      </w:r>
      <w:r>
        <w:rPr>
          <w:spacing w:val="-3"/>
        </w:rPr>
        <w:t> </w:t>
      </w:r>
      <w:r>
        <w:rPr/>
        <w:t>area’s</w:t>
      </w:r>
      <w:r>
        <w:rPr>
          <w:spacing w:val="-3"/>
        </w:rPr>
        <w:t> </w:t>
      </w:r>
      <w:r>
        <w:rPr/>
        <w:t>labor</w:t>
      </w:r>
      <w:r>
        <w:rPr>
          <w:spacing w:val="-2"/>
        </w:rPr>
        <w:t> </w:t>
      </w:r>
      <w:r>
        <w:rPr/>
        <w:t>force,</w:t>
      </w:r>
      <w:r>
        <w:rPr>
          <w:spacing w:val="-3"/>
        </w:rPr>
        <w:t> </w:t>
      </w:r>
      <w:r>
        <w:rPr/>
        <w:t>such as its composition and the determination of skills gaps between the talent needed by employers in the local area and the knowledge and skills held by workers and job seekers. It is recommended that these plans include data samples and streamlined graphics and tables that support</w:t>
      </w:r>
      <w:r>
        <w:rPr>
          <w:spacing w:val="-2"/>
        </w:rPr>
        <w:t> </w:t>
      </w:r>
      <w:r>
        <w:rPr/>
        <w:t>the</w:t>
      </w:r>
      <w:r>
        <w:rPr>
          <w:spacing w:val="-3"/>
        </w:rPr>
        <w:t> </w:t>
      </w:r>
      <w:r>
        <w:rPr/>
        <w:t>narrative</w:t>
      </w:r>
      <w:r>
        <w:rPr>
          <w:spacing w:val="-3"/>
        </w:rPr>
        <w:t> </w:t>
      </w:r>
      <w:r>
        <w:rPr/>
        <w:t>provided.</w:t>
      </w:r>
      <w:r>
        <w:rPr>
          <w:spacing w:val="-2"/>
        </w:rPr>
        <w:t> </w:t>
      </w:r>
      <w:r>
        <w:rPr/>
        <w:t>The</w:t>
      </w:r>
      <w:r>
        <w:rPr>
          <w:spacing w:val="-3"/>
        </w:rPr>
        <w:t> </w:t>
      </w:r>
      <w:r>
        <w:rPr/>
        <w:t>local</w:t>
      </w:r>
      <w:r>
        <w:rPr>
          <w:spacing w:val="-2"/>
        </w:rPr>
        <w:t> </w:t>
      </w:r>
      <w:r>
        <w:rPr/>
        <w:t>board</w:t>
      </w:r>
      <w:r>
        <w:rPr>
          <w:spacing w:val="-2"/>
        </w:rPr>
        <w:t> </w:t>
      </w:r>
      <w:r>
        <w:rPr/>
        <w:t>must</w:t>
      </w:r>
      <w:r>
        <w:rPr>
          <w:spacing w:val="-2"/>
        </w:rPr>
        <w:t> </w:t>
      </w:r>
      <w:r>
        <w:rPr/>
        <w:t>cite</w:t>
      </w:r>
      <w:r>
        <w:rPr>
          <w:spacing w:val="-3"/>
        </w:rPr>
        <w:t> </w:t>
      </w:r>
      <w:r>
        <w:rPr/>
        <w:t>the</w:t>
      </w:r>
      <w:r>
        <w:rPr>
          <w:spacing w:val="-3"/>
        </w:rPr>
        <w:t> </w:t>
      </w:r>
      <w:r>
        <w:rPr/>
        <w:t>source(s)</w:t>
      </w:r>
      <w:r>
        <w:rPr>
          <w:spacing w:val="-3"/>
        </w:rPr>
        <w:t> </w:t>
      </w:r>
      <w:r>
        <w:rPr/>
        <w:t>used</w:t>
      </w:r>
      <w:r>
        <w:rPr>
          <w:spacing w:val="-2"/>
        </w:rPr>
        <w:t> </w:t>
      </w:r>
      <w:r>
        <w:rPr/>
        <w:t>to</w:t>
      </w:r>
      <w:r>
        <w:rPr>
          <w:spacing w:val="-2"/>
        </w:rPr>
        <w:t> </w:t>
      </w:r>
      <w:r>
        <w:rPr/>
        <w:t>collect</w:t>
      </w:r>
      <w:r>
        <w:rPr>
          <w:spacing w:val="-2"/>
        </w:rPr>
        <w:t> </w:t>
      </w:r>
      <w:r>
        <w:rPr/>
        <w:t>all</w:t>
      </w:r>
      <w:r>
        <w:rPr>
          <w:spacing w:val="-2"/>
        </w:rPr>
        <w:t> </w:t>
      </w:r>
      <w:r>
        <w:rPr/>
        <w:t>or</w:t>
      </w:r>
      <w:r>
        <w:rPr>
          <w:spacing w:val="-3"/>
        </w:rPr>
        <w:t> </w:t>
      </w:r>
      <w:r>
        <w:rPr/>
        <w:t>part of the local area labor market.</w:t>
      </w:r>
    </w:p>
    <w:p>
      <w:pPr>
        <w:pStyle w:val="Heading2"/>
        <w:tabs>
          <w:tab w:pos="10728" w:val="left" w:leader="none"/>
        </w:tabs>
        <w:spacing w:before="271"/>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1</w:t>
      </w:r>
      <w:r>
        <w:rPr>
          <w:color w:val="FFFFFF"/>
          <w:shd w:fill="1F3863" w:color="auto" w:val="clear"/>
        </w:rPr>
        <w:tab/>
      </w:r>
    </w:p>
    <w:p>
      <w:pPr>
        <w:pStyle w:val="BodyText"/>
        <w:spacing w:before="24"/>
        <w:ind w:left="1340"/>
      </w:pPr>
      <w:r>
        <w:rPr/>
        <w:t>Economic</w:t>
      </w:r>
      <w:r>
        <w:rPr>
          <w:spacing w:val="-5"/>
        </w:rPr>
        <w:t> </w:t>
      </w:r>
      <w:r>
        <w:rPr/>
        <w:t>Analysis: Include</w:t>
      </w:r>
      <w:r>
        <w:rPr>
          <w:spacing w:val="-2"/>
        </w:rPr>
        <w:t> </w:t>
      </w:r>
      <w:r>
        <w:rPr/>
        <w:t>a</w:t>
      </w:r>
      <w:r>
        <w:rPr>
          <w:spacing w:val="-2"/>
        </w:rPr>
        <w:t> </w:t>
      </w:r>
      <w:r>
        <w:rPr/>
        <w:t>local area</w:t>
      </w:r>
      <w:r>
        <w:rPr>
          <w:spacing w:val="-3"/>
        </w:rPr>
        <w:t> </w:t>
      </w:r>
      <w:r>
        <w:rPr/>
        <w:t>analysis</w:t>
      </w:r>
      <w:r>
        <w:rPr>
          <w:spacing w:val="1"/>
        </w:rPr>
        <w:t> </w:t>
      </w:r>
      <w:r>
        <w:rPr/>
        <w:t>of</w:t>
      </w:r>
      <w:r>
        <w:rPr>
          <w:spacing w:val="-4"/>
        </w:rPr>
        <w:t> the:</w:t>
      </w:r>
    </w:p>
    <w:p>
      <w:pPr>
        <w:pStyle w:val="ListParagraph"/>
        <w:numPr>
          <w:ilvl w:val="0"/>
          <w:numId w:val="3"/>
        </w:numPr>
        <w:tabs>
          <w:tab w:pos="2060" w:val="left" w:leader="none"/>
        </w:tabs>
        <w:spacing w:line="237" w:lineRule="auto" w:before="2" w:after="0"/>
        <w:ind w:left="2060" w:right="1821" w:hanging="360"/>
        <w:jc w:val="left"/>
        <w:rPr>
          <w:sz w:val="24"/>
        </w:rPr>
      </w:pPr>
      <w:r>
        <w:rPr>
          <w:sz w:val="24"/>
        </w:rPr>
        <w:t>Economic</w:t>
      </w:r>
      <w:r>
        <w:rPr>
          <w:spacing w:val="-6"/>
          <w:sz w:val="24"/>
        </w:rPr>
        <w:t> </w:t>
      </w:r>
      <w:r>
        <w:rPr>
          <w:sz w:val="24"/>
        </w:rPr>
        <w:t>conditions</w:t>
      </w:r>
      <w:r>
        <w:rPr>
          <w:spacing w:val="-5"/>
          <w:sz w:val="24"/>
        </w:rPr>
        <w:t> </w:t>
      </w:r>
      <w:r>
        <w:rPr>
          <w:sz w:val="24"/>
        </w:rPr>
        <w:t>including</w:t>
      </w:r>
      <w:r>
        <w:rPr>
          <w:spacing w:val="-5"/>
          <w:sz w:val="24"/>
        </w:rPr>
        <w:t> </w:t>
      </w:r>
      <w:r>
        <w:rPr>
          <w:sz w:val="24"/>
        </w:rPr>
        <w:t>existing</w:t>
      </w:r>
      <w:r>
        <w:rPr>
          <w:spacing w:val="-5"/>
          <w:sz w:val="24"/>
        </w:rPr>
        <w:t> </w:t>
      </w:r>
      <w:r>
        <w:rPr>
          <w:sz w:val="24"/>
        </w:rPr>
        <w:t>and</w:t>
      </w:r>
      <w:r>
        <w:rPr>
          <w:spacing w:val="-5"/>
          <w:sz w:val="24"/>
        </w:rPr>
        <w:t> </w:t>
      </w:r>
      <w:r>
        <w:rPr>
          <w:sz w:val="24"/>
        </w:rPr>
        <w:t>emerging</w:t>
      </w:r>
      <w:r>
        <w:rPr>
          <w:spacing w:val="-5"/>
          <w:sz w:val="24"/>
        </w:rPr>
        <w:t> </w:t>
      </w:r>
      <w:r>
        <w:rPr>
          <w:sz w:val="24"/>
        </w:rPr>
        <w:t>in-demand</w:t>
      </w:r>
      <w:r>
        <w:rPr>
          <w:spacing w:val="-5"/>
          <w:sz w:val="24"/>
        </w:rPr>
        <w:t> </w:t>
      </w:r>
      <w:r>
        <w:rPr>
          <w:sz w:val="24"/>
        </w:rPr>
        <w:t>industry</w:t>
      </w:r>
      <w:r>
        <w:rPr>
          <w:spacing w:val="-5"/>
          <w:sz w:val="24"/>
        </w:rPr>
        <w:t> </w:t>
      </w:r>
      <w:r>
        <w:rPr>
          <w:sz w:val="24"/>
        </w:rPr>
        <w:t>sectors</w:t>
      </w:r>
      <w:r>
        <w:rPr>
          <w:spacing w:val="-5"/>
          <w:sz w:val="24"/>
        </w:rPr>
        <w:t> </w:t>
      </w:r>
      <w:r>
        <w:rPr>
          <w:sz w:val="24"/>
        </w:rPr>
        <w:t>and </w:t>
      </w:r>
      <w:r>
        <w:rPr>
          <w:spacing w:val="-2"/>
          <w:sz w:val="24"/>
        </w:rPr>
        <w:t>occupations.</w:t>
      </w:r>
    </w:p>
    <w:p>
      <w:pPr>
        <w:pStyle w:val="ListParagraph"/>
        <w:numPr>
          <w:ilvl w:val="0"/>
          <w:numId w:val="3"/>
        </w:numPr>
        <w:tabs>
          <w:tab w:pos="2060" w:val="left" w:leader="none"/>
        </w:tabs>
        <w:spacing w:line="240" w:lineRule="auto" w:before="1" w:after="0"/>
        <w:ind w:left="2060" w:right="1814" w:hanging="360"/>
        <w:jc w:val="left"/>
        <w:rPr>
          <w:sz w:val="24"/>
        </w:rPr>
      </w:pPr>
      <w:r>
        <w:rPr>
          <w:sz w:val="24"/>
        </w:rPr>
        <w:t>Employment</w:t>
      </w:r>
      <w:r>
        <w:rPr>
          <w:spacing w:val="-4"/>
          <w:sz w:val="24"/>
        </w:rPr>
        <w:t> </w:t>
      </w:r>
      <w:r>
        <w:rPr>
          <w:sz w:val="24"/>
        </w:rPr>
        <w:t>needs</w:t>
      </w:r>
      <w:r>
        <w:rPr>
          <w:spacing w:val="-4"/>
          <w:sz w:val="24"/>
        </w:rPr>
        <w:t> </w:t>
      </w:r>
      <w:r>
        <w:rPr>
          <w:sz w:val="24"/>
        </w:rPr>
        <w:t>of</w:t>
      </w:r>
      <w:r>
        <w:rPr>
          <w:spacing w:val="-5"/>
          <w:sz w:val="24"/>
        </w:rPr>
        <w:t> </w:t>
      </w:r>
      <w:r>
        <w:rPr>
          <w:sz w:val="24"/>
        </w:rPr>
        <w:t>employers</w:t>
      </w:r>
      <w:r>
        <w:rPr>
          <w:spacing w:val="-4"/>
          <w:sz w:val="24"/>
        </w:rPr>
        <w:t> </w:t>
      </w:r>
      <w:r>
        <w:rPr>
          <w:sz w:val="24"/>
        </w:rPr>
        <w:t>in</w:t>
      </w:r>
      <w:r>
        <w:rPr>
          <w:spacing w:val="-4"/>
          <w:sz w:val="24"/>
        </w:rPr>
        <w:t> </w:t>
      </w:r>
      <w:r>
        <w:rPr>
          <w:sz w:val="24"/>
        </w:rPr>
        <w:t>existing</w:t>
      </w:r>
      <w:r>
        <w:rPr>
          <w:spacing w:val="-4"/>
          <w:sz w:val="24"/>
        </w:rPr>
        <w:t> </w:t>
      </w:r>
      <w:r>
        <w:rPr>
          <w:sz w:val="24"/>
        </w:rPr>
        <w:t>and</w:t>
      </w:r>
      <w:r>
        <w:rPr>
          <w:spacing w:val="-4"/>
          <w:sz w:val="24"/>
        </w:rPr>
        <w:t> </w:t>
      </w:r>
      <w:r>
        <w:rPr>
          <w:sz w:val="24"/>
        </w:rPr>
        <w:t>emerging</w:t>
      </w:r>
      <w:r>
        <w:rPr>
          <w:spacing w:val="-4"/>
          <w:sz w:val="24"/>
        </w:rPr>
        <w:t> </w:t>
      </w:r>
      <w:r>
        <w:rPr>
          <w:sz w:val="24"/>
        </w:rPr>
        <w:t>in-demand</w:t>
      </w:r>
      <w:r>
        <w:rPr>
          <w:spacing w:val="-4"/>
          <w:sz w:val="24"/>
        </w:rPr>
        <w:t> </w:t>
      </w:r>
      <w:r>
        <w:rPr>
          <w:sz w:val="24"/>
        </w:rPr>
        <w:t>industry</w:t>
      </w:r>
      <w:r>
        <w:rPr>
          <w:spacing w:val="-4"/>
          <w:sz w:val="24"/>
        </w:rPr>
        <w:t> </w:t>
      </w:r>
      <w:r>
        <w:rPr>
          <w:sz w:val="24"/>
        </w:rPr>
        <w:t>sectors and occupations.</w:t>
      </w:r>
    </w:p>
    <w:p>
      <w:pPr>
        <w:pStyle w:val="BodyText"/>
        <w:spacing w:before="4"/>
        <w:rPr>
          <w:sz w:val="20"/>
        </w:rPr>
      </w:pPr>
      <w:r>
        <w:rPr/>
        <mc:AlternateContent>
          <mc:Choice Requires="wps">
            <w:drawing>
              <wp:anchor distT="0" distB="0" distL="0" distR="0" allowOverlap="1" layoutInCell="1" locked="0" behindDoc="1" simplePos="0" relativeHeight="487592960">
                <wp:simplePos x="0" y="0"/>
                <wp:positionH relativeFrom="page">
                  <wp:posOffset>896111</wp:posOffset>
                </wp:positionH>
                <wp:positionV relativeFrom="paragraph">
                  <wp:posOffset>164040</wp:posOffset>
                </wp:positionV>
                <wp:extent cx="5980430"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916601pt;width:470.88pt;height:.72pt;mso-position-horizontal-relative:page;mso-position-vertical-relative:paragraph;z-index:-15723520;mso-wrap-distance-left:0;mso-wrap-distance-right:0" id="docshape25" filled="true" fillcolor="#4471c4" stroked="false">
                <v:fill type="solid"/>
                <w10:wrap type="topAndBottom"/>
              </v:rect>
            </w:pict>
          </mc:Fallback>
        </mc:AlternateContent>
      </w:r>
    </w:p>
    <w:p>
      <w:pPr>
        <w:pStyle w:val="BodyText"/>
        <w:spacing w:before="37"/>
        <w:ind w:left="1340"/>
      </w:pPr>
      <w:bookmarkStart w:name="Industry Snapshot" w:id="21"/>
      <w:bookmarkEnd w:id="21"/>
      <w:r>
        <w:rPr/>
      </w:r>
      <w:bookmarkStart w:name="_bookmark10" w:id="22"/>
      <w:bookmarkEnd w:id="22"/>
      <w:r>
        <w:rPr/>
      </w:r>
      <w:r>
        <w:rPr>
          <w:color w:val="1F3762"/>
          <w:spacing w:val="12"/>
        </w:rPr>
        <w:t>INDUSTRY</w:t>
      </w:r>
      <w:r>
        <w:rPr>
          <w:color w:val="1F3762"/>
          <w:spacing w:val="33"/>
        </w:rPr>
        <w:t> </w:t>
      </w:r>
      <w:r>
        <w:rPr>
          <w:color w:val="1F3762"/>
          <w:spacing w:val="12"/>
        </w:rPr>
        <w:t>SNAPSHOT</w:t>
      </w:r>
    </w:p>
    <w:p>
      <w:pPr>
        <w:pStyle w:val="BodyText"/>
        <w:spacing w:before="41"/>
        <w:rPr>
          <w:sz w:val="20"/>
        </w:rPr>
      </w:pPr>
      <w:r>
        <w:rPr/>
        <w:drawing>
          <wp:anchor distT="0" distB="0" distL="0" distR="0" allowOverlap="1" layoutInCell="1" locked="0" behindDoc="1" simplePos="0" relativeHeight="487593472">
            <wp:simplePos x="0" y="0"/>
            <wp:positionH relativeFrom="page">
              <wp:posOffset>914400</wp:posOffset>
            </wp:positionH>
            <wp:positionV relativeFrom="paragraph">
              <wp:posOffset>187517</wp:posOffset>
            </wp:positionV>
            <wp:extent cx="6750891" cy="2796349"/>
            <wp:effectExtent l="0" t="0" r="0" b="0"/>
            <wp:wrapTopAndBottom/>
            <wp:docPr id="26" name="Image 26" descr="Pie chart of Total Workers for Mississippi Valley by Industry "/>
            <wp:cNvGraphicFramePr>
              <a:graphicFrameLocks/>
            </wp:cNvGraphicFramePr>
            <a:graphic>
              <a:graphicData uri="http://schemas.openxmlformats.org/drawingml/2006/picture">
                <pic:pic>
                  <pic:nvPicPr>
                    <pic:cNvPr id="26" name="Image 26" descr="Pie chart of Total Workers for Mississippi Valley by Industry "/>
                    <pic:cNvPicPr/>
                  </pic:nvPicPr>
                  <pic:blipFill>
                    <a:blip r:embed="rId20" cstate="print"/>
                    <a:stretch>
                      <a:fillRect/>
                    </a:stretch>
                  </pic:blipFill>
                  <pic:spPr>
                    <a:xfrm>
                      <a:off x="0" y="0"/>
                      <a:ext cx="6750891" cy="2796349"/>
                    </a:xfrm>
                    <a:prstGeom prst="rect">
                      <a:avLst/>
                    </a:prstGeom>
                  </pic:spPr>
                </pic:pic>
              </a:graphicData>
            </a:graphic>
          </wp:anchor>
        </w:drawing>
      </w:r>
    </w:p>
    <w:p>
      <w:pPr>
        <w:spacing w:before="34"/>
        <w:ind w:left="1340" w:right="1558" w:firstLine="0"/>
        <w:jc w:val="left"/>
        <w:rPr>
          <w:sz w:val="22"/>
        </w:rPr>
      </w:pPr>
      <w:r>
        <w:rPr>
          <w:sz w:val="22"/>
        </w:rPr>
        <w:t>The</w:t>
      </w:r>
      <w:r>
        <w:rPr>
          <w:spacing w:val="-2"/>
          <w:sz w:val="22"/>
        </w:rPr>
        <w:t> </w:t>
      </w:r>
      <w:r>
        <w:rPr>
          <w:sz w:val="22"/>
        </w:rPr>
        <w:t>largest</w:t>
      </w:r>
      <w:r>
        <w:rPr>
          <w:spacing w:val="-4"/>
          <w:sz w:val="22"/>
        </w:rPr>
        <w:t> </w:t>
      </w:r>
      <w:r>
        <w:rPr>
          <w:sz w:val="22"/>
        </w:rPr>
        <w:t>sector</w:t>
      </w:r>
      <w:r>
        <w:rPr>
          <w:spacing w:val="-4"/>
          <w:sz w:val="22"/>
        </w:rPr>
        <w:t> </w:t>
      </w:r>
      <w:r>
        <w:rPr>
          <w:sz w:val="22"/>
        </w:rPr>
        <w:t>in</w:t>
      </w:r>
      <w:r>
        <w:rPr>
          <w:spacing w:val="-5"/>
          <w:sz w:val="22"/>
        </w:rPr>
        <w:t> </w:t>
      </w:r>
      <w:r>
        <w:rPr>
          <w:sz w:val="22"/>
        </w:rPr>
        <w:t>the</w:t>
      </w:r>
      <w:r>
        <w:rPr>
          <w:spacing w:val="-4"/>
          <w:sz w:val="22"/>
        </w:rPr>
        <w:t> </w:t>
      </w:r>
      <w:r>
        <w:rPr>
          <w:sz w:val="22"/>
        </w:rPr>
        <w:t>MVWA</w:t>
      </w:r>
      <w:r>
        <w:rPr>
          <w:spacing w:val="-3"/>
          <w:sz w:val="22"/>
        </w:rPr>
        <w:t> </w:t>
      </w:r>
      <w:r>
        <w:rPr>
          <w:sz w:val="22"/>
        </w:rPr>
        <w:t>is</w:t>
      </w:r>
      <w:r>
        <w:rPr>
          <w:spacing w:val="-4"/>
          <w:sz w:val="22"/>
        </w:rPr>
        <w:t> </w:t>
      </w:r>
      <w:r>
        <w:rPr>
          <w:sz w:val="22"/>
        </w:rPr>
        <w:t>Manufacturing,</w:t>
      </w:r>
      <w:r>
        <w:rPr>
          <w:spacing w:val="-5"/>
          <w:sz w:val="22"/>
        </w:rPr>
        <w:t> </w:t>
      </w:r>
      <w:r>
        <w:rPr>
          <w:sz w:val="22"/>
        </w:rPr>
        <w:t>employing</w:t>
      </w:r>
      <w:r>
        <w:rPr>
          <w:spacing w:val="-2"/>
          <w:sz w:val="22"/>
        </w:rPr>
        <w:t> </w:t>
      </w:r>
      <w:r>
        <w:rPr>
          <w:sz w:val="22"/>
        </w:rPr>
        <w:t>36,496</w:t>
      </w:r>
      <w:r>
        <w:rPr>
          <w:spacing w:val="-2"/>
          <w:sz w:val="22"/>
        </w:rPr>
        <w:t> </w:t>
      </w:r>
      <w:r>
        <w:rPr>
          <w:sz w:val="22"/>
        </w:rPr>
        <w:t>workers.</w:t>
      </w:r>
      <w:r>
        <w:rPr>
          <w:spacing w:val="-5"/>
          <w:sz w:val="22"/>
        </w:rPr>
        <w:t> </w:t>
      </w:r>
      <w:r>
        <w:rPr>
          <w:sz w:val="22"/>
        </w:rPr>
        <w:t>The</w:t>
      </w:r>
      <w:r>
        <w:rPr>
          <w:spacing w:val="-2"/>
          <w:sz w:val="22"/>
        </w:rPr>
        <w:t> </w:t>
      </w:r>
      <w:r>
        <w:rPr>
          <w:sz w:val="22"/>
        </w:rPr>
        <w:t>next-largest</w:t>
      </w:r>
      <w:r>
        <w:rPr>
          <w:spacing w:val="-1"/>
          <w:sz w:val="22"/>
        </w:rPr>
        <w:t> </w:t>
      </w:r>
      <w:r>
        <w:rPr>
          <w:sz w:val="22"/>
        </w:rPr>
        <w:t>sectors in the Local Area are Health Care and Social Assistance (25,916 workers) and Retail Trade (23,573).</w:t>
      </w:r>
    </w:p>
    <w:p>
      <w:pPr>
        <w:spacing w:before="0"/>
        <w:ind w:left="1340" w:right="1558" w:firstLine="0"/>
        <w:jc w:val="left"/>
        <w:rPr>
          <w:sz w:val="22"/>
        </w:rPr>
      </w:pPr>
      <w:r>
        <w:rPr>
          <w:sz w:val="22"/>
        </w:rPr>
        <w:t>High location quotients (LQs) indicate sectors where a Local Area has high concentrations of employment compared to the national average. The sectors with the largest LQs in the Local Area are Manufacturing</w:t>
      </w:r>
      <w:r>
        <w:rPr>
          <w:spacing w:val="-6"/>
          <w:sz w:val="22"/>
        </w:rPr>
        <w:t> </w:t>
      </w:r>
      <w:r>
        <w:rPr>
          <w:sz w:val="22"/>
        </w:rPr>
        <w:t>(LQ</w:t>
      </w:r>
      <w:r>
        <w:rPr>
          <w:spacing w:val="-4"/>
          <w:sz w:val="22"/>
        </w:rPr>
        <w:t> </w:t>
      </w:r>
      <w:r>
        <w:rPr>
          <w:sz w:val="22"/>
        </w:rPr>
        <w:t>=</w:t>
      </w:r>
      <w:r>
        <w:rPr>
          <w:spacing w:val="-3"/>
          <w:sz w:val="22"/>
        </w:rPr>
        <w:t> </w:t>
      </w:r>
      <w:r>
        <w:rPr>
          <w:sz w:val="22"/>
        </w:rPr>
        <w:t>2.33),</w:t>
      </w:r>
      <w:r>
        <w:rPr>
          <w:spacing w:val="-3"/>
          <w:sz w:val="22"/>
        </w:rPr>
        <w:t> </w:t>
      </w:r>
      <w:r>
        <w:rPr>
          <w:sz w:val="22"/>
        </w:rPr>
        <w:t>Management</w:t>
      </w:r>
      <w:r>
        <w:rPr>
          <w:spacing w:val="-2"/>
          <w:sz w:val="22"/>
        </w:rPr>
        <w:t> </w:t>
      </w:r>
      <w:r>
        <w:rPr>
          <w:sz w:val="22"/>
        </w:rPr>
        <w:t>of</w:t>
      </w:r>
      <w:r>
        <w:rPr>
          <w:spacing w:val="-2"/>
          <w:sz w:val="22"/>
        </w:rPr>
        <w:t> </w:t>
      </w:r>
      <w:r>
        <w:rPr>
          <w:sz w:val="22"/>
        </w:rPr>
        <w:t>Companies</w:t>
      </w:r>
      <w:r>
        <w:rPr>
          <w:spacing w:val="-3"/>
          <w:sz w:val="22"/>
        </w:rPr>
        <w:t> </w:t>
      </w:r>
      <w:r>
        <w:rPr>
          <w:sz w:val="22"/>
        </w:rPr>
        <w:t>and</w:t>
      </w:r>
      <w:r>
        <w:rPr>
          <w:spacing w:val="-3"/>
          <w:sz w:val="22"/>
        </w:rPr>
        <w:t> </w:t>
      </w:r>
      <w:r>
        <w:rPr>
          <w:sz w:val="22"/>
        </w:rPr>
        <w:t>Enterprises</w:t>
      </w:r>
      <w:r>
        <w:rPr>
          <w:spacing w:val="-3"/>
          <w:sz w:val="22"/>
        </w:rPr>
        <w:t> </w:t>
      </w:r>
      <w:r>
        <w:rPr>
          <w:sz w:val="22"/>
        </w:rPr>
        <w:t>(1.47),</w:t>
      </w:r>
      <w:r>
        <w:rPr>
          <w:spacing w:val="-6"/>
          <w:sz w:val="22"/>
        </w:rPr>
        <w:t> </w:t>
      </w:r>
      <w:r>
        <w:rPr>
          <w:sz w:val="22"/>
        </w:rPr>
        <w:t>and</w:t>
      </w:r>
      <w:r>
        <w:rPr>
          <w:spacing w:val="-3"/>
          <w:sz w:val="22"/>
        </w:rPr>
        <w:t> </w:t>
      </w:r>
      <w:r>
        <w:rPr>
          <w:sz w:val="22"/>
        </w:rPr>
        <w:t>Retail</w:t>
      </w:r>
      <w:r>
        <w:rPr>
          <w:spacing w:val="-2"/>
          <w:sz w:val="22"/>
        </w:rPr>
        <w:t> </w:t>
      </w:r>
      <w:r>
        <w:rPr>
          <w:sz w:val="22"/>
        </w:rPr>
        <w:t>Trade</w:t>
      </w:r>
      <w:r>
        <w:rPr>
          <w:spacing w:val="-3"/>
          <w:sz w:val="22"/>
        </w:rPr>
        <w:t> </w:t>
      </w:r>
      <w:r>
        <w:rPr>
          <w:sz w:val="22"/>
        </w:rPr>
        <w:t>(1.21).</w:t>
      </w:r>
    </w:p>
    <w:p>
      <w:pPr>
        <w:spacing w:after="0"/>
        <w:jc w:val="left"/>
        <w:rPr>
          <w:sz w:val="22"/>
        </w:rPr>
        <w:sectPr>
          <w:pgSz w:w="12240" w:h="15840"/>
          <w:pgMar w:header="0" w:footer="722" w:top="1380" w:bottom="920" w:left="100" w:right="0"/>
        </w:sectPr>
      </w:pPr>
    </w:p>
    <w:p>
      <w:pPr>
        <w:pStyle w:val="BodyText"/>
        <w:ind w:left="1660"/>
        <w:rPr>
          <w:sz w:val="20"/>
        </w:rPr>
      </w:pPr>
      <w:r>
        <w:rPr>
          <w:sz w:val="20"/>
        </w:rPr>
        <w:drawing>
          <wp:inline distT="0" distB="0" distL="0" distR="0">
            <wp:extent cx="6242366" cy="4503991"/>
            <wp:effectExtent l="0" t="0" r="0" b="0"/>
            <wp:docPr id="27" name="Image 27" descr="A graph with blue and white bars  Showing the Largest Industries in the MVWA "/>
            <wp:cNvGraphicFramePr>
              <a:graphicFrameLocks/>
            </wp:cNvGraphicFramePr>
            <a:graphic>
              <a:graphicData uri="http://schemas.openxmlformats.org/drawingml/2006/picture">
                <pic:pic>
                  <pic:nvPicPr>
                    <pic:cNvPr id="27" name="Image 27" descr="A graph with blue and white bars  Showing the Largest Industries in the MVWA "/>
                    <pic:cNvPicPr/>
                  </pic:nvPicPr>
                  <pic:blipFill>
                    <a:blip r:embed="rId21" cstate="print"/>
                    <a:stretch>
                      <a:fillRect/>
                    </a:stretch>
                  </pic:blipFill>
                  <pic:spPr>
                    <a:xfrm>
                      <a:off x="0" y="0"/>
                      <a:ext cx="6242366" cy="4503991"/>
                    </a:xfrm>
                    <a:prstGeom prst="rect">
                      <a:avLst/>
                    </a:prstGeom>
                  </pic:spPr>
                </pic:pic>
              </a:graphicData>
            </a:graphic>
          </wp:inline>
        </w:drawing>
      </w:r>
      <w:r>
        <w:rPr>
          <w:sz w:val="20"/>
        </w:rPr>
      </w:r>
    </w:p>
    <w:p>
      <w:pPr>
        <w:pStyle w:val="BodyText"/>
        <w:spacing w:before="111"/>
        <w:rPr>
          <w:sz w:val="20"/>
        </w:rPr>
      </w:pPr>
    </w:p>
    <w:p>
      <w:pPr>
        <w:spacing w:before="0"/>
        <w:ind w:left="1340"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spacing w:after="0"/>
        <w:jc w:val="left"/>
        <w:rPr>
          <w:sz w:val="20"/>
        </w:rPr>
        <w:sectPr>
          <w:pgSz w:w="12240" w:h="15840"/>
          <w:pgMar w:header="0" w:footer="722" w:top="1760" w:bottom="920" w:left="100" w:right="0"/>
        </w:sectPr>
      </w:pPr>
    </w:p>
    <w:tbl>
      <w:tblPr>
        <w:tblW w:w="0" w:type="auto"/>
        <w:jc w:val="left"/>
        <w:tblInd w:w="26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1025"/>
        <w:gridCol w:w="2016"/>
        <w:gridCol w:w="1145"/>
        <w:gridCol w:w="1018"/>
        <w:gridCol w:w="1148"/>
        <w:gridCol w:w="1772"/>
        <w:gridCol w:w="1772"/>
        <w:gridCol w:w="1626"/>
      </w:tblGrid>
      <w:tr>
        <w:trPr>
          <w:trHeight w:val="690" w:hRule="atLeast"/>
        </w:trPr>
        <w:tc>
          <w:tcPr>
            <w:tcW w:w="1025" w:type="dxa"/>
            <w:tcBorders>
              <w:right w:val="nil"/>
            </w:tcBorders>
            <w:shd w:val="clear" w:color="auto" w:fill="00558B"/>
          </w:tcPr>
          <w:p>
            <w:pPr>
              <w:pStyle w:val="TableParagraph"/>
              <w:ind w:left="107"/>
              <w:jc w:val="left"/>
              <w:rPr>
                <w:b/>
                <w:sz w:val="20"/>
              </w:rPr>
            </w:pPr>
            <w:r>
              <w:rPr>
                <w:b/>
                <w:color w:val="FFFFFF"/>
                <w:spacing w:val="-2"/>
                <w:sz w:val="20"/>
              </w:rPr>
              <w:t>NAICS</w:t>
            </w:r>
          </w:p>
        </w:tc>
        <w:tc>
          <w:tcPr>
            <w:tcW w:w="2016" w:type="dxa"/>
            <w:tcBorders>
              <w:left w:val="nil"/>
              <w:right w:val="nil"/>
            </w:tcBorders>
            <w:shd w:val="clear" w:color="auto" w:fill="00558B"/>
          </w:tcPr>
          <w:p>
            <w:pPr>
              <w:pStyle w:val="TableParagraph"/>
              <w:ind w:left="112"/>
              <w:jc w:val="left"/>
              <w:rPr>
                <w:b/>
                <w:sz w:val="20"/>
              </w:rPr>
            </w:pPr>
            <w:r>
              <w:rPr>
                <w:b/>
                <w:color w:val="FFFFFF"/>
                <w:spacing w:val="-2"/>
                <w:sz w:val="20"/>
              </w:rPr>
              <w:t>Description</w:t>
            </w:r>
          </w:p>
        </w:tc>
        <w:tc>
          <w:tcPr>
            <w:tcW w:w="1145" w:type="dxa"/>
            <w:tcBorders>
              <w:left w:val="nil"/>
              <w:right w:val="nil"/>
            </w:tcBorders>
            <w:shd w:val="clear" w:color="auto" w:fill="00558B"/>
          </w:tcPr>
          <w:p>
            <w:pPr>
              <w:pStyle w:val="TableParagraph"/>
              <w:ind w:left="112"/>
              <w:jc w:val="left"/>
              <w:rPr>
                <w:b/>
                <w:sz w:val="20"/>
              </w:rPr>
            </w:pPr>
            <w:r>
              <w:rPr>
                <w:b/>
                <w:color w:val="FFFFFF"/>
                <w:sz w:val="20"/>
              </w:rPr>
              <w:t>2027</w:t>
            </w:r>
            <w:r>
              <w:rPr>
                <w:b/>
                <w:color w:val="FFFFFF"/>
                <w:spacing w:val="-2"/>
                <w:sz w:val="20"/>
              </w:rPr>
              <w:t> </w:t>
            </w:r>
            <w:r>
              <w:rPr>
                <w:b/>
                <w:color w:val="FFFFFF"/>
                <w:spacing w:val="-4"/>
                <w:sz w:val="20"/>
              </w:rPr>
              <w:t>Jobs</w:t>
            </w:r>
          </w:p>
        </w:tc>
        <w:tc>
          <w:tcPr>
            <w:tcW w:w="1018" w:type="dxa"/>
            <w:tcBorders>
              <w:left w:val="nil"/>
              <w:right w:val="nil"/>
            </w:tcBorders>
            <w:shd w:val="clear" w:color="auto" w:fill="00558B"/>
          </w:tcPr>
          <w:p>
            <w:pPr>
              <w:pStyle w:val="TableParagraph"/>
              <w:ind w:left="114"/>
              <w:jc w:val="left"/>
              <w:rPr>
                <w:b/>
                <w:sz w:val="20"/>
              </w:rPr>
            </w:pPr>
            <w:r>
              <w:rPr>
                <w:b/>
                <w:color w:val="FFFFFF"/>
                <w:spacing w:val="-2"/>
                <w:sz w:val="20"/>
              </w:rPr>
              <w:t>2023-</w:t>
            </w:r>
          </w:p>
          <w:p>
            <w:pPr>
              <w:pStyle w:val="TableParagraph"/>
              <w:ind w:left="114"/>
              <w:jc w:val="left"/>
              <w:rPr>
                <w:b/>
                <w:sz w:val="20"/>
              </w:rPr>
            </w:pPr>
            <w:r>
              <w:rPr>
                <w:b/>
                <w:color w:val="FFFFFF"/>
                <w:sz w:val="20"/>
              </w:rPr>
              <w:t>2027 </w:t>
            </w:r>
            <w:r>
              <w:rPr>
                <w:b/>
                <w:color w:val="FFFFFF"/>
                <w:spacing w:val="-10"/>
                <w:sz w:val="20"/>
              </w:rPr>
              <w:t>%</w:t>
            </w:r>
          </w:p>
          <w:p>
            <w:pPr>
              <w:pStyle w:val="TableParagraph"/>
              <w:spacing w:line="210" w:lineRule="exact" w:before="1"/>
              <w:ind w:left="114"/>
              <w:jc w:val="left"/>
              <w:rPr>
                <w:b/>
                <w:sz w:val="20"/>
              </w:rPr>
            </w:pPr>
            <w:r>
              <w:rPr>
                <w:b/>
                <w:color w:val="FFFFFF"/>
                <w:spacing w:val="-2"/>
                <w:sz w:val="20"/>
              </w:rPr>
              <w:t>change</w:t>
            </w:r>
          </w:p>
        </w:tc>
        <w:tc>
          <w:tcPr>
            <w:tcW w:w="1148" w:type="dxa"/>
            <w:tcBorders>
              <w:left w:val="nil"/>
              <w:right w:val="nil"/>
            </w:tcBorders>
            <w:shd w:val="clear" w:color="auto" w:fill="00558B"/>
          </w:tcPr>
          <w:p>
            <w:pPr>
              <w:pStyle w:val="TableParagraph"/>
              <w:ind w:left="114"/>
              <w:jc w:val="left"/>
              <w:rPr>
                <w:b/>
                <w:sz w:val="20"/>
              </w:rPr>
            </w:pPr>
            <w:r>
              <w:rPr>
                <w:b/>
                <w:color w:val="FFFFFF"/>
                <w:sz w:val="20"/>
              </w:rPr>
              <w:t>2022</w:t>
            </w:r>
            <w:r>
              <w:rPr>
                <w:b/>
                <w:color w:val="FFFFFF"/>
                <w:spacing w:val="-2"/>
                <w:sz w:val="20"/>
              </w:rPr>
              <w:t> </w:t>
            </w:r>
            <w:r>
              <w:rPr>
                <w:b/>
                <w:color w:val="FFFFFF"/>
                <w:spacing w:val="-4"/>
                <w:sz w:val="20"/>
              </w:rPr>
              <w:t>Jobs</w:t>
            </w:r>
          </w:p>
        </w:tc>
        <w:tc>
          <w:tcPr>
            <w:tcW w:w="1772" w:type="dxa"/>
            <w:tcBorders>
              <w:left w:val="nil"/>
              <w:right w:val="nil"/>
            </w:tcBorders>
            <w:shd w:val="clear" w:color="auto" w:fill="00558B"/>
          </w:tcPr>
          <w:p>
            <w:pPr>
              <w:pStyle w:val="TableParagraph"/>
              <w:ind w:left="111" w:right="104"/>
              <w:jc w:val="left"/>
              <w:rPr>
                <w:b/>
                <w:sz w:val="20"/>
              </w:rPr>
            </w:pPr>
            <w:r>
              <w:rPr>
                <w:b/>
                <w:color w:val="FFFFFF"/>
                <w:sz w:val="20"/>
              </w:rPr>
              <w:t>2022</w:t>
            </w:r>
            <w:r>
              <w:rPr>
                <w:b/>
                <w:color w:val="FFFFFF"/>
                <w:spacing w:val="-13"/>
                <w:sz w:val="20"/>
              </w:rPr>
              <w:t> </w:t>
            </w:r>
            <w:r>
              <w:rPr>
                <w:b/>
                <w:color w:val="FFFFFF"/>
                <w:sz w:val="20"/>
              </w:rPr>
              <w:t>Employment </w:t>
            </w:r>
            <w:r>
              <w:rPr>
                <w:b/>
                <w:color w:val="FFFFFF"/>
                <w:spacing w:val="-2"/>
                <w:sz w:val="20"/>
              </w:rPr>
              <w:t>Concentration</w:t>
            </w:r>
          </w:p>
        </w:tc>
        <w:tc>
          <w:tcPr>
            <w:tcW w:w="1772" w:type="dxa"/>
            <w:tcBorders>
              <w:left w:val="nil"/>
              <w:right w:val="nil"/>
            </w:tcBorders>
            <w:shd w:val="clear" w:color="auto" w:fill="00558B"/>
          </w:tcPr>
          <w:p>
            <w:pPr>
              <w:pStyle w:val="TableParagraph"/>
              <w:ind w:left="110" w:right="105"/>
              <w:jc w:val="left"/>
              <w:rPr>
                <w:b/>
                <w:sz w:val="20"/>
              </w:rPr>
            </w:pPr>
            <w:r>
              <w:rPr>
                <w:b/>
                <w:color w:val="FFFFFF"/>
                <w:sz w:val="20"/>
              </w:rPr>
              <w:t>2027</w:t>
            </w:r>
            <w:r>
              <w:rPr>
                <w:b/>
                <w:color w:val="FFFFFF"/>
                <w:spacing w:val="-13"/>
                <w:sz w:val="20"/>
              </w:rPr>
              <w:t> </w:t>
            </w:r>
            <w:r>
              <w:rPr>
                <w:b/>
                <w:color w:val="FFFFFF"/>
                <w:sz w:val="20"/>
              </w:rPr>
              <w:t>Employment </w:t>
            </w:r>
            <w:r>
              <w:rPr>
                <w:b/>
                <w:color w:val="FFFFFF"/>
                <w:spacing w:val="-2"/>
                <w:sz w:val="20"/>
              </w:rPr>
              <w:t>Concentration</w:t>
            </w:r>
          </w:p>
        </w:tc>
        <w:tc>
          <w:tcPr>
            <w:tcW w:w="1626" w:type="dxa"/>
            <w:tcBorders>
              <w:left w:val="nil"/>
            </w:tcBorders>
            <w:shd w:val="clear" w:color="auto" w:fill="00558B"/>
          </w:tcPr>
          <w:p>
            <w:pPr>
              <w:pStyle w:val="TableParagraph"/>
              <w:ind w:left="109" w:right="418"/>
              <w:jc w:val="left"/>
              <w:rPr>
                <w:b/>
                <w:sz w:val="20"/>
              </w:rPr>
            </w:pPr>
            <w:r>
              <w:rPr>
                <w:b/>
                <w:color w:val="FFFFFF"/>
                <w:spacing w:val="-2"/>
                <w:sz w:val="20"/>
              </w:rPr>
              <w:t>Current salary/wages</w:t>
            </w:r>
          </w:p>
        </w:tc>
      </w:tr>
      <w:tr>
        <w:trPr>
          <w:trHeight w:val="460" w:hRule="atLeast"/>
        </w:trPr>
        <w:tc>
          <w:tcPr>
            <w:tcW w:w="1025" w:type="dxa"/>
            <w:tcBorders>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11</w:t>
            </w:r>
          </w:p>
        </w:tc>
        <w:tc>
          <w:tcPr>
            <w:tcW w:w="2016" w:type="dxa"/>
            <w:tcBorders>
              <w:left w:val="single" w:sz="4" w:space="0" w:color="8EAADB"/>
              <w:bottom w:val="single" w:sz="4" w:space="0" w:color="8EAADB"/>
              <w:right w:val="single" w:sz="4" w:space="0" w:color="8EAADB"/>
            </w:tcBorders>
            <w:shd w:val="clear" w:color="auto" w:fill="D9E1F3"/>
          </w:tcPr>
          <w:p>
            <w:pPr>
              <w:pStyle w:val="TableParagraph"/>
              <w:spacing w:line="230" w:lineRule="atLeast"/>
              <w:ind w:left="107" w:right="153"/>
              <w:jc w:val="left"/>
              <w:rPr>
                <w:sz w:val="20"/>
              </w:rPr>
            </w:pPr>
            <w:r>
              <w:rPr>
                <w:sz w:val="20"/>
              </w:rPr>
              <w:t>Agriculture,</w:t>
            </w:r>
            <w:r>
              <w:rPr>
                <w:spacing w:val="-13"/>
                <w:sz w:val="20"/>
              </w:rPr>
              <w:t> </w:t>
            </w:r>
            <w:r>
              <w:rPr>
                <w:sz w:val="20"/>
              </w:rPr>
              <w:t>Forestry, Fishing and Hunting</w:t>
            </w:r>
          </w:p>
        </w:tc>
        <w:tc>
          <w:tcPr>
            <w:tcW w:w="1145" w:type="dxa"/>
            <w:tcBorders>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1,444</w:t>
            </w:r>
          </w:p>
        </w:tc>
        <w:tc>
          <w:tcPr>
            <w:tcW w:w="1018" w:type="dxa"/>
            <w:tcBorders>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5"/>
                <w:sz w:val="20"/>
              </w:rPr>
              <w:t>6%</w:t>
            </w:r>
          </w:p>
        </w:tc>
        <w:tc>
          <w:tcPr>
            <w:tcW w:w="1148" w:type="dxa"/>
            <w:tcBorders>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2"/>
                <w:sz w:val="20"/>
              </w:rPr>
              <w:t>1,327</w:t>
            </w:r>
          </w:p>
        </w:tc>
        <w:tc>
          <w:tcPr>
            <w:tcW w:w="1772" w:type="dxa"/>
            <w:tcBorders>
              <w:left w:val="single" w:sz="4" w:space="0" w:color="8EAADB"/>
              <w:bottom w:val="single" w:sz="4" w:space="0" w:color="8EAADB"/>
              <w:right w:val="single" w:sz="4" w:space="0" w:color="8EAADB"/>
            </w:tcBorders>
            <w:shd w:val="clear" w:color="auto" w:fill="D9E1F3"/>
          </w:tcPr>
          <w:p>
            <w:pPr>
              <w:pStyle w:val="TableParagraph"/>
              <w:ind w:left="106"/>
              <w:jc w:val="left"/>
              <w:rPr>
                <w:sz w:val="20"/>
              </w:rPr>
            </w:pPr>
            <w:r>
              <w:rPr>
                <w:spacing w:val="-4"/>
                <w:sz w:val="20"/>
              </w:rPr>
              <w:t>0.75</w:t>
            </w:r>
          </w:p>
        </w:tc>
        <w:tc>
          <w:tcPr>
            <w:tcW w:w="1772" w:type="dxa"/>
            <w:tcBorders>
              <w:left w:val="single" w:sz="4" w:space="0" w:color="8EAADB"/>
              <w:bottom w:val="single" w:sz="4" w:space="0" w:color="8EAADB"/>
              <w:right w:val="single" w:sz="4" w:space="0" w:color="8EAADB"/>
            </w:tcBorders>
            <w:shd w:val="clear" w:color="auto" w:fill="D9E1F3"/>
          </w:tcPr>
          <w:p>
            <w:pPr>
              <w:pStyle w:val="TableParagraph"/>
              <w:ind w:left="105"/>
              <w:jc w:val="left"/>
              <w:rPr>
                <w:sz w:val="20"/>
              </w:rPr>
            </w:pPr>
            <w:r>
              <w:rPr>
                <w:spacing w:val="-4"/>
                <w:sz w:val="20"/>
              </w:rPr>
              <w:t>0.81</w:t>
            </w:r>
          </w:p>
        </w:tc>
        <w:tc>
          <w:tcPr>
            <w:tcW w:w="1626" w:type="dxa"/>
            <w:tcBorders>
              <w:left w:val="single" w:sz="4" w:space="0" w:color="8EAADB"/>
              <w:bottom w:val="single" w:sz="4" w:space="0" w:color="8EAADB"/>
              <w:right w:val="single" w:sz="4" w:space="0" w:color="8EAADB"/>
            </w:tcBorders>
            <w:shd w:val="clear" w:color="auto" w:fill="D9E1F3"/>
          </w:tcPr>
          <w:p>
            <w:pPr>
              <w:pStyle w:val="TableParagraph"/>
              <w:ind w:left="104"/>
              <w:jc w:val="left"/>
              <w:rPr>
                <w:sz w:val="20"/>
              </w:rPr>
            </w:pPr>
            <w:r>
              <w:rPr>
                <w:spacing w:val="-2"/>
                <w:sz w:val="20"/>
              </w:rPr>
              <w:t>$38,682</w:t>
            </w:r>
          </w:p>
        </w:tc>
      </w:tr>
      <w:tr>
        <w:trPr>
          <w:trHeight w:val="688"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21</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z w:val="20"/>
              </w:rPr>
              <w:t>Mining,</w:t>
            </w:r>
            <w:r>
              <w:rPr>
                <w:spacing w:val="-6"/>
                <w:sz w:val="20"/>
              </w:rPr>
              <w:t> </w:t>
            </w:r>
            <w:r>
              <w:rPr>
                <w:spacing w:val="-2"/>
                <w:sz w:val="20"/>
              </w:rPr>
              <w:t>Quarrying,</w:t>
            </w:r>
          </w:p>
          <w:p>
            <w:pPr>
              <w:pStyle w:val="TableParagraph"/>
              <w:spacing w:line="228" w:lineRule="exact"/>
              <w:ind w:left="107" w:right="153"/>
              <w:jc w:val="left"/>
              <w:rPr>
                <w:sz w:val="20"/>
              </w:rPr>
            </w:pPr>
            <w:r>
              <w:rPr>
                <w:sz w:val="20"/>
              </w:rPr>
              <w:t>and</w:t>
            </w:r>
            <w:r>
              <w:rPr>
                <w:spacing w:val="-12"/>
                <w:sz w:val="20"/>
              </w:rPr>
              <w:t> </w:t>
            </w:r>
            <w:r>
              <w:rPr>
                <w:sz w:val="20"/>
              </w:rPr>
              <w:t>Oil</w:t>
            </w:r>
            <w:r>
              <w:rPr>
                <w:spacing w:val="-12"/>
                <w:sz w:val="20"/>
              </w:rPr>
              <w:t> </w:t>
            </w:r>
            <w:r>
              <w:rPr>
                <w:sz w:val="20"/>
              </w:rPr>
              <w:t>and</w:t>
            </w:r>
            <w:r>
              <w:rPr>
                <w:spacing w:val="-12"/>
                <w:sz w:val="20"/>
              </w:rPr>
              <w:t> </w:t>
            </w:r>
            <w:r>
              <w:rPr>
                <w:sz w:val="20"/>
              </w:rPr>
              <w:t>Gas </w:t>
            </w:r>
            <w:r>
              <w:rPr>
                <w:spacing w:val="-2"/>
                <w:sz w:val="20"/>
              </w:rPr>
              <w:t>Extraction</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5"/>
                <w:sz w:val="20"/>
              </w:rPr>
              <w:t>208</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color w:val="FF0000"/>
                <w:spacing w:val="-4"/>
                <w:sz w:val="20"/>
              </w:rPr>
              <w:t>(3%)</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214</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0.32</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0.31</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$58,583</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b/>
                <w:sz w:val="20"/>
              </w:rPr>
            </w:pPr>
            <w:r>
              <w:rPr>
                <w:b/>
                <w:spacing w:val="-5"/>
                <w:sz w:val="20"/>
              </w:rPr>
              <w:t>22</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Utilities</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5"/>
                <w:sz w:val="20"/>
              </w:rPr>
              <w:t>612</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color w:val="FF0000"/>
                <w:spacing w:val="-4"/>
                <w:sz w:val="20"/>
              </w:rPr>
              <w:t>(8%)</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5"/>
                <w:sz w:val="20"/>
              </w:rPr>
              <w:t>681</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6"/>
              <w:jc w:val="left"/>
              <w:rPr>
                <w:sz w:val="20"/>
              </w:rPr>
            </w:pPr>
            <w:r>
              <w:rPr>
                <w:spacing w:val="-4"/>
                <w:sz w:val="20"/>
              </w:rPr>
              <w:t>1.02</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5"/>
              <w:jc w:val="left"/>
              <w:rPr>
                <w:sz w:val="20"/>
              </w:rPr>
            </w:pPr>
            <w:r>
              <w:rPr>
                <w:spacing w:val="-4"/>
                <w:sz w:val="20"/>
              </w:rPr>
              <w:t>0.91</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4"/>
              <w:jc w:val="left"/>
              <w:rPr>
                <w:sz w:val="20"/>
              </w:rPr>
            </w:pPr>
            <w:r>
              <w:rPr>
                <w:spacing w:val="-2"/>
                <w:sz w:val="20"/>
              </w:rPr>
              <w:t>$106,010</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b/>
                <w:sz w:val="20"/>
              </w:rPr>
            </w:pPr>
            <w:r>
              <w:rPr>
                <w:b/>
                <w:spacing w:val="-5"/>
                <w:sz w:val="20"/>
              </w:rPr>
              <w:t>23</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pacing w:val="-2"/>
                <w:sz w:val="20"/>
              </w:rPr>
              <w:t>Construction</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pacing w:val="-2"/>
                <w:sz w:val="20"/>
              </w:rPr>
              <w:t>9,711</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color w:val="FF0000"/>
                <w:spacing w:val="-4"/>
                <w:sz w:val="20"/>
              </w:rPr>
              <w:t>(0%)</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spacing w:val="-2"/>
                <w:sz w:val="20"/>
              </w:rPr>
              <w:t>9,684</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6"/>
              <w:jc w:val="left"/>
              <w:rPr>
                <w:sz w:val="20"/>
              </w:rPr>
            </w:pPr>
            <w:r>
              <w:rPr>
                <w:spacing w:val="-4"/>
                <w:sz w:val="20"/>
              </w:rPr>
              <w:t>1.02</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5"/>
              <w:jc w:val="left"/>
              <w:rPr>
                <w:sz w:val="20"/>
              </w:rPr>
            </w:pPr>
            <w:r>
              <w:rPr>
                <w:spacing w:val="-4"/>
                <w:sz w:val="20"/>
              </w:rPr>
              <w:t>1.00</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4"/>
              <w:jc w:val="left"/>
              <w:rPr>
                <w:sz w:val="20"/>
              </w:rPr>
            </w:pPr>
            <w:r>
              <w:rPr>
                <w:spacing w:val="-2"/>
                <w:sz w:val="20"/>
              </w:rPr>
              <w:t>$67,204</w:t>
            </w:r>
          </w:p>
        </w:tc>
      </w:tr>
      <w:tr>
        <w:trPr>
          <w:trHeight w:val="229"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b/>
                <w:sz w:val="20"/>
              </w:rPr>
            </w:pPr>
            <w:r>
              <w:rPr>
                <w:b/>
                <w:spacing w:val="-5"/>
                <w:sz w:val="20"/>
              </w:rPr>
              <w:t>31</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Manufacturing</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38,102</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5"/>
                <w:sz w:val="20"/>
              </w:rPr>
              <w:t>3%</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2"/>
                <w:sz w:val="20"/>
              </w:rPr>
              <w:t>36,165</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6"/>
              <w:jc w:val="left"/>
              <w:rPr>
                <w:sz w:val="20"/>
              </w:rPr>
            </w:pPr>
            <w:r>
              <w:rPr>
                <w:spacing w:val="-4"/>
                <w:sz w:val="20"/>
              </w:rPr>
              <w:t>2.35</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5"/>
              <w:jc w:val="left"/>
              <w:rPr>
                <w:sz w:val="20"/>
              </w:rPr>
            </w:pPr>
            <w:r>
              <w:rPr>
                <w:spacing w:val="-4"/>
                <w:sz w:val="20"/>
              </w:rPr>
              <w:t>2.43</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4"/>
              <w:jc w:val="left"/>
              <w:rPr>
                <w:sz w:val="20"/>
              </w:rPr>
            </w:pPr>
            <w:r>
              <w:rPr>
                <w:spacing w:val="-2"/>
                <w:sz w:val="20"/>
              </w:rPr>
              <w:t>$70,210</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b/>
                <w:sz w:val="20"/>
              </w:rPr>
            </w:pPr>
            <w:r>
              <w:rPr>
                <w:b/>
                <w:spacing w:val="-5"/>
                <w:sz w:val="20"/>
              </w:rPr>
              <w:t>42</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z w:val="20"/>
              </w:rPr>
              <w:t>Wholesale</w:t>
            </w:r>
            <w:r>
              <w:rPr>
                <w:spacing w:val="-11"/>
                <w:sz w:val="20"/>
              </w:rPr>
              <w:t> </w:t>
            </w:r>
            <w:r>
              <w:rPr>
                <w:spacing w:val="-2"/>
                <w:sz w:val="20"/>
              </w:rPr>
              <w:t>Trade</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pacing w:val="-2"/>
                <w:sz w:val="20"/>
              </w:rPr>
              <w:t>6,668</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spacing w:val="-5"/>
                <w:sz w:val="20"/>
              </w:rPr>
              <w:t>1%</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spacing w:val="-2"/>
                <w:sz w:val="20"/>
              </w:rPr>
              <w:t>6,502</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6"/>
              <w:jc w:val="left"/>
              <w:rPr>
                <w:sz w:val="20"/>
              </w:rPr>
            </w:pPr>
            <w:r>
              <w:rPr>
                <w:spacing w:val="-4"/>
                <w:sz w:val="20"/>
              </w:rPr>
              <w:t>0.90</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5"/>
              <w:jc w:val="left"/>
              <w:rPr>
                <w:sz w:val="20"/>
              </w:rPr>
            </w:pPr>
            <w:r>
              <w:rPr>
                <w:spacing w:val="-4"/>
                <w:sz w:val="20"/>
              </w:rPr>
              <w:t>0.92</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4"/>
              <w:jc w:val="left"/>
              <w:rPr>
                <w:sz w:val="20"/>
              </w:rPr>
            </w:pPr>
            <w:r>
              <w:rPr>
                <w:spacing w:val="-2"/>
                <w:sz w:val="20"/>
              </w:rPr>
              <w:t>$76,484</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b/>
                <w:sz w:val="20"/>
              </w:rPr>
            </w:pPr>
            <w:r>
              <w:rPr>
                <w:b/>
                <w:spacing w:val="-5"/>
                <w:sz w:val="20"/>
              </w:rPr>
              <w:t>44</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z w:val="20"/>
              </w:rPr>
              <w:t>Retail</w:t>
            </w:r>
            <w:r>
              <w:rPr>
                <w:spacing w:val="-8"/>
                <w:sz w:val="20"/>
              </w:rPr>
              <w:t> </w:t>
            </w:r>
            <w:r>
              <w:rPr>
                <w:spacing w:val="-2"/>
                <w:sz w:val="20"/>
              </w:rPr>
              <w:t>Trade</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22,876</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5"/>
                <w:sz w:val="20"/>
              </w:rPr>
              <w:t>0%</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2"/>
                <w:sz w:val="20"/>
              </w:rPr>
              <w:t>22,781</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6"/>
              <w:jc w:val="left"/>
              <w:rPr>
                <w:sz w:val="20"/>
              </w:rPr>
            </w:pPr>
            <w:r>
              <w:rPr>
                <w:spacing w:val="-4"/>
                <w:sz w:val="20"/>
              </w:rPr>
              <w:t>1.22</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5"/>
              <w:jc w:val="left"/>
              <w:rPr>
                <w:sz w:val="20"/>
              </w:rPr>
            </w:pPr>
            <w:r>
              <w:rPr>
                <w:spacing w:val="-4"/>
                <w:sz w:val="20"/>
              </w:rPr>
              <w:t>1.24</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4"/>
              <w:jc w:val="left"/>
              <w:rPr>
                <w:sz w:val="20"/>
              </w:rPr>
            </w:pPr>
            <w:r>
              <w:rPr>
                <w:spacing w:val="-2"/>
                <w:sz w:val="20"/>
              </w:rPr>
              <w:t>$33,926</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48</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right="375"/>
              <w:jc w:val="left"/>
              <w:rPr>
                <w:sz w:val="20"/>
              </w:rPr>
            </w:pPr>
            <w:r>
              <w:rPr>
                <w:sz w:val="20"/>
              </w:rPr>
              <w:t>Transportation</w:t>
            </w:r>
            <w:r>
              <w:rPr>
                <w:spacing w:val="-13"/>
                <w:sz w:val="20"/>
              </w:rPr>
              <w:t> </w:t>
            </w:r>
            <w:r>
              <w:rPr>
                <w:sz w:val="20"/>
              </w:rPr>
              <w:t>and </w:t>
            </w:r>
            <w:r>
              <w:rPr>
                <w:spacing w:val="-2"/>
                <w:sz w:val="20"/>
              </w:rPr>
              <w:t>Warehousing</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8,145</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1%</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7,997</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0.99</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0.94</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$58,538</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b/>
                <w:sz w:val="20"/>
              </w:rPr>
            </w:pPr>
            <w:r>
              <w:rPr>
                <w:b/>
                <w:spacing w:val="-5"/>
                <w:sz w:val="20"/>
              </w:rPr>
              <w:t>51</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Information</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1,216</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5"/>
                <w:sz w:val="20"/>
              </w:rPr>
              <w:t>0%</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2"/>
                <w:sz w:val="20"/>
              </w:rPr>
              <w:t>1,210</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6"/>
              <w:jc w:val="left"/>
              <w:rPr>
                <w:sz w:val="20"/>
              </w:rPr>
            </w:pPr>
            <w:r>
              <w:rPr>
                <w:spacing w:val="-4"/>
                <w:sz w:val="20"/>
              </w:rPr>
              <w:t>0.33</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5"/>
              <w:jc w:val="left"/>
              <w:rPr>
                <w:sz w:val="20"/>
              </w:rPr>
            </w:pPr>
            <w:r>
              <w:rPr>
                <w:spacing w:val="-4"/>
                <w:sz w:val="20"/>
              </w:rPr>
              <w:t>0.31</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4"/>
              <w:jc w:val="left"/>
              <w:rPr>
                <w:sz w:val="20"/>
              </w:rPr>
            </w:pPr>
            <w:r>
              <w:rPr>
                <w:spacing w:val="-2"/>
                <w:sz w:val="20"/>
              </w:rPr>
              <w:t>$56,725</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52</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right="920"/>
              <w:jc w:val="left"/>
              <w:rPr>
                <w:sz w:val="20"/>
              </w:rPr>
            </w:pPr>
            <w:r>
              <w:rPr>
                <w:sz w:val="20"/>
              </w:rPr>
              <w:t>Finance</w:t>
            </w:r>
            <w:r>
              <w:rPr>
                <w:spacing w:val="-13"/>
                <w:sz w:val="20"/>
              </w:rPr>
              <w:t> </w:t>
            </w:r>
            <w:r>
              <w:rPr>
                <w:sz w:val="20"/>
              </w:rPr>
              <w:t>and </w:t>
            </w:r>
            <w:r>
              <w:rPr>
                <w:spacing w:val="-2"/>
                <w:sz w:val="20"/>
              </w:rPr>
              <w:t>Insurance</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5,540</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1%</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5,475</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0.68</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0.67</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$77,391</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53</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right="153"/>
              <w:jc w:val="left"/>
              <w:rPr>
                <w:sz w:val="20"/>
              </w:rPr>
            </w:pPr>
            <w:r>
              <w:rPr>
                <w:sz w:val="20"/>
              </w:rPr>
              <w:t>Real Estate and Rental</w:t>
            </w:r>
            <w:r>
              <w:rPr>
                <w:spacing w:val="-13"/>
                <w:sz w:val="20"/>
              </w:rPr>
              <w:t> </w:t>
            </w:r>
            <w:r>
              <w:rPr>
                <w:sz w:val="20"/>
              </w:rPr>
              <w:t>and</w:t>
            </w:r>
            <w:r>
              <w:rPr>
                <w:spacing w:val="-12"/>
                <w:sz w:val="20"/>
              </w:rPr>
              <w:t> </w:t>
            </w:r>
            <w:r>
              <w:rPr>
                <w:sz w:val="20"/>
              </w:rPr>
              <w:t>Leasing</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1,563</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5"/>
                <w:sz w:val="20"/>
              </w:rPr>
              <w:t>2%</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2"/>
                <w:sz w:val="20"/>
              </w:rPr>
              <w:t>1,515</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6"/>
              <w:jc w:val="left"/>
              <w:rPr>
                <w:sz w:val="20"/>
              </w:rPr>
            </w:pPr>
            <w:r>
              <w:rPr>
                <w:spacing w:val="-4"/>
                <w:sz w:val="20"/>
              </w:rPr>
              <w:t>0.52</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5"/>
              <w:jc w:val="left"/>
              <w:rPr>
                <w:sz w:val="20"/>
              </w:rPr>
            </w:pPr>
            <w:r>
              <w:rPr>
                <w:spacing w:val="-4"/>
                <w:sz w:val="20"/>
              </w:rPr>
              <w:t>0.52</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4"/>
              <w:jc w:val="left"/>
              <w:rPr>
                <w:sz w:val="20"/>
              </w:rPr>
            </w:pPr>
            <w:r>
              <w:rPr>
                <w:spacing w:val="-2"/>
                <w:sz w:val="20"/>
              </w:rPr>
              <w:t>$50,565</w:t>
            </w:r>
          </w:p>
        </w:tc>
      </w:tr>
      <w:tr>
        <w:trPr>
          <w:trHeight w:val="688"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54</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Professional,</w:t>
            </w:r>
          </w:p>
          <w:p>
            <w:pPr>
              <w:pStyle w:val="TableParagraph"/>
              <w:spacing w:line="228" w:lineRule="exact"/>
              <w:ind w:left="107" w:right="376"/>
              <w:jc w:val="left"/>
              <w:rPr>
                <w:sz w:val="20"/>
              </w:rPr>
            </w:pPr>
            <w:r>
              <w:rPr>
                <w:sz w:val="20"/>
              </w:rPr>
              <w:t>Scientific, and Technical</w:t>
            </w:r>
            <w:r>
              <w:rPr>
                <w:spacing w:val="-13"/>
                <w:sz w:val="20"/>
              </w:rPr>
              <w:t> </w:t>
            </w:r>
            <w:r>
              <w:rPr>
                <w:sz w:val="20"/>
              </w:rPr>
              <w:t>Services</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5,502</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4%</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5,213</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0.41</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0.40</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$70,359</w:t>
            </w:r>
          </w:p>
        </w:tc>
      </w:tr>
      <w:tr>
        <w:trPr>
          <w:trHeight w:val="69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55</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right="634"/>
              <w:jc w:val="both"/>
              <w:rPr>
                <w:sz w:val="20"/>
              </w:rPr>
            </w:pPr>
            <w:r>
              <w:rPr>
                <w:sz w:val="20"/>
              </w:rPr>
              <w:t>Management</w:t>
            </w:r>
            <w:r>
              <w:rPr>
                <w:spacing w:val="-13"/>
                <w:sz w:val="20"/>
              </w:rPr>
              <w:t> </w:t>
            </w:r>
            <w:r>
              <w:rPr>
                <w:sz w:val="20"/>
              </w:rPr>
              <w:t>of Companies</w:t>
            </w:r>
            <w:r>
              <w:rPr>
                <w:spacing w:val="-13"/>
                <w:sz w:val="20"/>
              </w:rPr>
              <w:t> </w:t>
            </w:r>
            <w:r>
              <w:rPr>
                <w:sz w:val="20"/>
              </w:rPr>
              <w:t>and </w:t>
            </w:r>
            <w:r>
              <w:rPr>
                <w:spacing w:val="-2"/>
                <w:sz w:val="20"/>
              </w:rPr>
              <w:t>Enterprises</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5,527</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5"/>
                <w:sz w:val="20"/>
              </w:rPr>
              <w:t>17%</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2"/>
                <w:sz w:val="20"/>
              </w:rPr>
              <w:t>4,406</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6"/>
              <w:jc w:val="left"/>
              <w:rPr>
                <w:sz w:val="20"/>
              </w:rPr>
            </w:pPr>
            <w:r>
              <w:rPr>
                <w:spacing w:val="-4"/>
                <w:sz w:val="20"/>
              </w:rPr>
              <w:t>1.46</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5"/>
              <w:jc w:val="left"/>
              <w:rPr>
                <w:sz w:val="20"/>
              </w:rPr>
            </w:pPr>
            <w:r>
              <w:rPr>
                <w:spacing w:val="-4"/>
                <w:sz w:val="20"/>
              </w:rPr>
              <w:t>1.72</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4"/>
              <w:jc w:val="left"/>
              <w:rPr>
                <w:sz w:val="20"/>
              </w:rPr>
            </w:pPr>
            <w:r>
              <w:rPr>
                <w:spacing w:val="-2"/>
                <w:sz w:val="20"/>
              </w:rPr>
              <w:t>$112,979</w:t>
            </w:r>
          </w:p>
        </w:tc>
      </w:tr>
      <w:tr>
        <w:trPr>
          <w:trHeight w:val="921"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56</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right="142"/>
              <w:jc w:val="left"/>
              <w:rPr>
                <w:sz w:val="20"/>
              </w:rPr>
            </w:pPr>
            <w:r>
              <w:rPr>
                <w:sz w:val="20"/>
              </w:rPr>
              <w:t>Administrative and Support and Waste Management and Remediation</w:t>
            </w:r>
            <w:r>
              <w:rPr>
                <w:spacing w:val="-13"/>
                <w:sz w:val="20"/>
              </w:rPr>
              <w:t> </w:t>
            </w:r>
            <w:r>
              <w:rPr>
                <w:sz w:val="20"/>
              </w:rPr>
              <w:t>Services</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8,895</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color w:val="FF0000"/>
                <w:spacing w:val="-4"/>
                <w:sz w:val="20"/>
              </w:rPr>
              <w:t>(4%)</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9,421</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0.82</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0.75</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$43,477</w:t>
            </w:r>
          </w:p>
        </w:tc>
      </w:tr>
      <w:tr>
        <w:trPr>
          <w:trHeight w:val="227"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7"/>
              <w:jc w:val="left"/>
              <w:rPr>
                <w:b/>
                <w:sz w:val="20"/>
              </w:rPr>
            </w:pPr>
            <w:r>
              <w:rPr>
                <w:b/>
                <w:spacing w:val="-5"/>
                <w:sz w:val="20"/>
              </w:rPr>
              <w:t>61</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7"/>
              <w:jc w:val="left"/>
              <w:rPr>
                <w:sz w:val="20"/>
              </w:rPr>
            </w:pPr>
            <w:r>
              <w:rPr>
                <w:sz w:val="20"/>
              </w:rPr>
              <w:t>Educational</w:t>
            </w:r>
            <w:r>
              <w:rPr>
                <w:spacing w:val="-8"/>
                <w:sz w:val="20"/>
              </w:rPr>
              <w:t> </w:t>
            </w:r>
            <w:r>
              <w:rPr>
                <w:spacing w:val="-2"/>
                <w:sz w:val="20"/>
              </w:rPr>
              <w:t>Services</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7"/>
              <w:jc w:val="left"/>
              <w:rPr>
                <w:sz w:val="20"/>
              </w:rPr>
            </w:pPr>
            <w:r>
              <w:rPr>
                <w:spacing w:val="-2"/>
                <w:sz w:val="20"/>
              </w:rPr>
              <w:t>4,126</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9"/>
              <w:jc w:val="left"/>
              <w:rPr>
                <w:sz w:val="20"/>
              </w:rPr>
            </w:pPr>
            <w:r>
              <w:rPr>
                <w:spacing w:val="-5"/>
                <w:sz w:val="20"/>
              </w:rPr>
              <w:t>2%</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9"/>
              <w:jc w:val="left"/>
              <w:rPr>
                <w:sz w:val="20"/>
              </w:rPr>
            </w:pPr>
            <w:r>
              <w:rPr>
                <w:spacing w:val="-2"/>
                <w:sz w:val="20"/>
              </w:rPr>
              <w:t>3,997</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6"/>
              <w:jc w:val="left"/>
              <w:rPr>
                <w:sz w:val="20"/>
              </w:rPr>
            </w:pPr>
            <w:r>
              <w:rPr>
                <w:spacing w:val="-4"/>
                <w:sz w:val="20"/>
              </w:rPr>
              <w:t>0.86</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5"/>
              <w:jc w:val="left"/>
              <w:rPr>
                <w:sz w:val="20"/>
              </w:rPr>
            </w:pPr>
            <w:r>
              <w:rPr>
                <w:spacing w:val="-4"/>
                <w:sz w:val="20"/>
              </w:rPr>
              <w:t>0.86</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08" w:lineRule="exact"/>
              <w:ind w:left="104"/>
              <w:jc w:val="left"/>
              <w:rPr>
                <w:sz w:val="20"/>
              </w:rPr>
            </w:pPr>
            <w:r>
              <w:rPr>
                <w:spacing w:val="-2"/>
                <w:sz w:val="20"/>
              </w:rPr>
              <w:t>$28,891</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62</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right="375"/>
              <w:jc w:val="left"/>
              <w:rPr>
                <w:sz w:val="20"/>
              </w:rPr>
            </w:pPr>
            <w:r>
              <w:rPr>
                <w:sz w:val="20"/>
              </w:rPr>
              <w:t>Health Care and Social</w:t>
            </w:r>
            <w:r>
              <w:rPr>
                <w:spacing w:val="-6"/>
                <w:sz w:val="20"/>
              </w:rPr>
              <w:t> </w:t>
            </w:r>
            <w:r>
              <w:rPr>
                <w:spacing w:val="-2"/>
                <w:sz w:val="20"/>
              </w:rPr>
              <w:t>Assistance</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25,306</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3%</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24,259</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0.98</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0.96</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$52,350</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71</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right="264"/>
              <w:jc w:val="left"/>
              <w:rPr>
                <w:sz w:val="20"/>
              </w:rPr>
            </w:pPr>
            <w:r>
              <w:rPr>
                <w:sz w:val="20"/>
              </w:rPr>
              <w:t>Arts,</w:t>
            </w:r>
            <w:r>
              <w:rPr>
                <w:spacing w:val="-13"/>
                <w:sz w:val="20"/>
              </w:rPr>
              <w:t> </w:t>
            </w:r>
            <w:r>
              <w:rPr>
                <w:sz w:val="20"/>
              </w:rPr>
              <w:t>Entertainment, and Recreation</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2,820</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5"/>
                <w:sz w:val="20"/>
              </w:rPr>
              <w:t>8%</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2"/>
                <w:sz w:val="20"/>
              </w:rPr>
              <w:t>2,497</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6"/>
              <w:jc w:val="left"/>
              <w:rPr>
                <w:sz w:val="20"/>
              </w:rPr>
            </w:pPr>
            <w:r>
              <w:rPr>
                <w:spacing w:val="-4"/>
                <w:sz w:val="20"/>
              </w:rPr>
              <w:t>0.89</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5"/>
              <w:jc w:val="left"/>
              <w:rPr>
                <w:sz w:val="20"/>
              </w:rPr>
            </w:pPr>
            <w:r>
              <w:rPr>
                <w:spacing w:val="-4"/>
                <w:sz w:val="20"/>
              </w:rPr>
              <w:t>0.95</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4"/>
              <w:jc w:val="left"/>
              <w:rPr>
                <w:sz w:val="20"/>
              </w:rPr>
            </w:pPr>
            <w:r>
              <w:rPr>
                <w:spacing w:val="-2"/>
                <w:sz w:val="20"/>
              </w:rPr>
              <w:t>$21,237</w:t>
            </w:r>
          </w:p>
        </w:tc>
      </w:tr>
      <w:tr>
        <w:trPr>
          <w:trHeight w:val="46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72</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right="220"/>
              <w:jc w:val="left"/>
              <w:rPr>
                <w:sz w:val="20"/>
              </w:rPr>
            </w:pPr>
            <w:r>
              <w:rPr>
                <w:sz w:val="20"/>
              </w:rPr>
              <w:t>Accommodation</w:t>
            </w:r>
            <w:r>
              <w:rPr>
                <w:spacing w:val="-13"/>
                <w:sz w:val="20"/>
              </w:rPr>
              <w:t> </w:t>
            </w:r>
            <w:r>
              <w:rPr>
                <w:sz w:val="20"/>
              </w:rPr>
              <w:t>and Food Services</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pacing w:val="-2"/>
                <w:sz w:val="20"/>
              </w:rPr>
              <w:t>16,544</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5"/>
                <w:sz w:val="20"/>
              </w:rPr>
              <w:t>2%</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ind w:left="109"/>
              <w:jc w:val="left"/>
              <w:rPr>
                <w:sz w:val="20"/>
              </w:rPr>
            </w:pPr>
            <w:r>
              <w:rPr>
                <w:spacing w:val="-2"/>
                <w:sz w:val="20"/>
              </w:rPr>
              <w:t>15,996</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6"/>
              <w:jc w:val="left"/>
              <w:rPr>
                <w:sz w:val="20"/>
              </w:rPr>
            </w:pPr>
            <w:r>
              <w:rPr>
                <w:spacing w:val="-4"/>
                <w:sz w:val="20"/>
              </w:rPr>
              <w:t>0.99</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ind w:left="105"/>
              <w:jc w:val="left"/>
              <w:rPr>
                <w:sz w:val="20"/>
              </w:rPr>
            </w:pPr>
            <w:r>
              <w:rPr>
                <w:spacing w:val="-4"/>
                <w:sz w:val="20"/>
              </w:rPr>
              <w:t>0.99</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ind w:left="104"/>
              <w:jc w:val="left"/>
              <w:rPr>
                <w:sz w:val="20"/>
              </w:rPr>
            </w:pPr>
            <w:r>
              <w:rPr>
                <w:spacing w:val="-2"/>
                <w:sz w:val="20"/>
              </w:rPr>
              <w:t>$19,985</w:t>
            </w:r>
          </w:p>
        </w:tc>
      </w:tr>
      <w:tr>
        <w:trPr>
          <w:trHeight w:val="69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81</w:t>
            </w: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right="153"/>
              <w:jc w:val="left"/>
              <w:rPr>
                <w:sz w:val="20"/>
              </w:rPr>
            </w:pPr>
            <w:r>
              <w:rPr>
                <w:sz w:val="20"/>
              </w:rPr>
              <w:t>Other Services (except Public </w:t>
            </w:r>
            <w:r>
              <w:rPr>
                <w:spacing w:val="-2"/>
                <w:sz w:val="20"/>
              </w:rPr>
              <w:t>Administration)</w:t>
            </w: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7,565</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color w:val="FF0000"/>
                <w:spacing w:val="-4"/>
                <w:sz w:val="20"/>
              </w:rPr>
              <w:t>(0%)</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9"/>
              <w:jc w:val="left"/>
              <w:rPr>
                <w:sz w:val="20"/>
              </w:rPr>
            </w:pPr>
            <w:r>
              <w:rPr>
                <w:spacing w:val="-2"/>
                <w:sz w:val="20"/>
              </w:rPr>
              <w:t>7,629</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6"/>
              <w:jc w:val="left"/>
              <w:rPr>
                <w:sz w:val="20"/>
              </w:rPr>
            </w:pPr>
            <w:r>
              <w:rPr>
                <w:spacing w:val="-4"/>
                <w:sz w:val="20"/>
              </w:rPr>
              <w:t>0.94</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5"/>
              <w:jc w:val="left"/>
              <w:rPr>
                <w:sz w:val="20"/>
              </w:rPr>
            </w:pPr>
            <w:r>
              <w:rPr>
                <w:spacing w:val="-4"/>
                <w:sz w:val="20"/>
              </w:rPr>
              <w:t>0.92</w:t>
            </w: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4"/>
              <w:jc w:val="left"/>
              <w:rPr>
                <w:sz w:val="20"/>
              </w:rPr>
            </w:pPr>
            <w:r>
              <w:rPr>
                <w:spacing w:val="-2"/>
                <w:sz w:val="20"/>
              </w:rPr>
              <w:t>$31,563</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b/>
                <w:sz w:val="20"/>
              </w:rPr>
            </w:pPr>
            <w:r>
              <w:rPr>
                <w:b/>
                <w:spacing w:val="-5"/>
                <w:sz w:val="20"/>
              </w:rPr>
              <w:t>90</w:t>
            </w:r>
          </w:p>
        </w:tc>
        <w:tc>
          <w:tcPr>
            <w:tcW w:w="201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pacing w:val="-2"/>
                <w:sz w:val="20"/>
              </w:rPr>
              <w:t>Government</w:t>
            </w:r>
          </w:p>
        </w:tc>
        <w:tc>
          <w:tcPr>
            <w:tcW w:w="1145"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7"/>
              <w:jc w:val="left"/>
              <w:rPr>
                <w:sz w:val="20"/>
              </w:rPr>
            </w:pPr>
            <w:r>
              <w:rPr>
                <w:spacing w:val="-2"/>
                <w:sz w:val="20"/>
              </w:rPr>
              <w:t>23,576</w:t>
            </w:r>
          </w:p>
        </w:tc>
        <w:tc>
          <w:tcPr>
            <w:tcW w:w="101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spacing w:val="-5"/>
                <w:sz w:val="20"/>
              </w:rPr>
              <w:t>2%</w:t>
            </w:r>
          </w:p>
        </w:tc>
        <w:tc>
          <w:tcPr>
            <w:tcW w:w="1148"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9"/>
              <w:jc w:val="left"/>
              <w:rPr>
                <w:sz w:val="20"/>
              </w:rPr>
            </w:pPr>
            <w:r>
              <w:rPr>
                <w:spacing w:val="-2"/>
                <w:sz w:val="20"/>
              </w:rPr>
              <w:t>23,032</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6"/>
              <w:jc w:val="left"/>
              <w:rPr>
                <w:sz w:val="20"/>
              </w:rPr>
            </w:pPr>
            <w:r>
              <w:rPr>
                <w:spacing w:val="-4"/>
                <w:sz w:val="20"/>
              </w:rPr>
              <w:t>0.79</w:t>
            </w:r>
          </w:p>
        </w:tc>
        <w:tc>
          <w:tcPr>
            <w:tcW w:w="1772"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5"/>
              <w:jc w:val="left"/>
              <w:rPr>
                <w:sz w:val="20"/>
              </w:rPr>
            </w:pPr>
            <w:r>
              <w:rPr>
                <w:spacing w:val="-4"/>
                <w:sz w:val="20"/>
              </w:rPr>
              <w:t>0.81</w:t>
            </w:r>
          </w:p>
        </w:tc>
        <w:tc>
          <w:tcPr>
            <w:tcW w:w="1626" w:type="dxa"/>
            <w:tcBorders>
              <w:top w:val="single" w:sz="4" w:space="0" w:color="8EAADB"/>
              <w:left w:val="single" w:sz="4" w:space="0" w:color="8EAADB"/>
              <w:bottom w:val="single" w:sz="4" w:space="0" w:color="8EAADB"/>
              <w:right w:val="single" w:sz="4" w:space="0" w:color="8EAADB"/>
            </w:tcBorders>
          </w:tcPr>
          <w:p>
            <w:pPr>
              <w:pStyle w:val="TableParagraph"/>
              <w:spacing w:line="210" w:lineRule="exact"/>
              <w:ind w:left="104"/>
              <w:jc w:val="left"/>
              <w:rPr>
                <w:sz w:val="20"/>
              </w:rPr>
            </w:pPr>
            <w:r>
              <w:rPr>
                <w:spacing w:val="-2"/>
                <w:sz w:val="20"/>
              </w:rPr>
              <w:t>$48,732</w:t>
            </w:r>
          </w:p>
        </w:tc>
      </w:tr>
      <w:tr>
        <w:trPr>
          <w:trHeight w:val="230" w:hRule="atLeast"/>
        </w:trPr>
        <w:tc>
          <w:tcPr>
            <w:tcW w:w="102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16"/>
              </w:rPr>
            </w:pPr>
          </w:p>
        </w:tc>
        <w:tc>
          <w:tcPr>
            <w:tcW w:w="201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16"/>
              </w:rPr>
            </w:pPr>
          </w:p>
        </w:tc>
        <w:tc>
          <w:tcPr>
            <w:tcW w:w="114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7"/>
              <w:jc w:val="left"/>
              <w:rPr>
                <w:sz w:val="20"/>
              </w:rPr>
            </w:pPr>
            <w:r>
              <w:rPr>
                <w:spacing w:val="-2"/>
                <w:sz w:val="20"/>
              </w:rPr>
              <w:t>195,946</w:t>
            </w:r>
          </w:p>
        </w:tc>
        <w:tc>
          <w:tcPr>
            <w:tcW w:w="10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5"/>
                <w:sz w:val="20"/>
              </w:rPr>
              <w:t>2%</w:t>
            </w:r>
          </w:p>
        </w:tc>
        <w:tc>
          <w:tcPr>
            <w:tcW w:w="11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9"/>
              <w:jc w:val="left"/>
              <w:rPr>
                <w:sz w:val="20"/>
              </w:rPr>
            </w:pPr>
            <w:r>
              <w:rPr>
                <w:spacing w:val="-2"/>
                <w:sz w:val="20"/>
              </w:rPr>
              <w:t>190,000</w:t>
            </w: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16"/>
              </w:rPr>
            </w:pPr>
          </w:p>
        </w:tc>
        <w:tc>
          <w:tcPr>
            <w:tcW w:w="1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16"/>
              </w:rPr>
            </w:pPr>
          </w:p>
        </w:tc>
        <w:tc>
          <w:tcPr>
            <w:tcW w:w="162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0" w:lineRule="exact"/>
              <w:ind w:left="104"/>
              <w:jc w:val="left"/>
              <w:rPr>
                <w:sz w:val="20"/>
              </w:rPr>
            </w:pPr>
            <w:r>
              <w:rPr>
                <w:spacing w:val="-2"/>
                <w:sz w:val="20"/>
              </w:rPr>
              <w:t>$52,783</w:t>
            </w:r>
          </w:p>
        </w:tc>
      </w:tr>
      <w:tr>
        <w:trPr>
          <w:trHeight w:val="275" w:hRule="atLeast"/>
        </w:trPr>
        <w:tc>
          <w:tcPr>
            <w:tcW w:w="1025"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2016"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145"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018"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148"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772"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772"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626"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r>
    </w:tbl>
    <w:p>
      <w:pPr>
        <w:spacing w:before="23"/>
        <w:ind w:left="1340"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pStyle w:val="BodyText"/>
        <w:spacing w:before="20"/>
        <w:rPr>
          <w:i/>
          <w:sz w:val="20"/>
        </w:rPr>
      </w:pPr>
    </w:p>
    <w:p>
      <w:pPr>
        <w:pStyle w:val="BodyText"/>
        <w:spacing w:before="1"/>
        <w:ind w:left="1340" w:right="1476"/>
      </w:pPr>
      <w:r>
        <w:rPr/>
        <w:t>Over the next 4 years employment in MVWA is projected to grow by 3% overall after a 6% decrease</w:t>
      </w:r>
      <w:r>
        <w:rPr>
          <w:spacing w:val="-4"/>
        </w:rPr>
        <w:t> </w:t>
      </w:r>
      <w:r>
        <w:rPr/>
        <w:t>from</w:t>
      </w:r>
      <w:r>
        <w:rPr>
          <w:spacing w:val="-3"/>
        </w:rPr>
        <w:t> </w:t>
      </w:r>
      <w:r>
        <w:rPr/>
        <w:t>2017-2022.</w:t>
      </w:r>
      <w:r>
        <w:rPr>
          <w:spacing w:val="-3"/>
        </w:rPr>
        <w:t> </w:t>
      </w:r>
      <w:r>
        <w:rPr/>
        <w:t>The</w:t>
      </w:r>
      <w:r>
        <w:rPr>
          <w:spacing w:val="-4"/>
        </w:rPr>
        <w:t> </w:t>
      </w:r>
      <w:r>
        <w:rPr/>
        <w:t>fastest</w:t>
      </w:r>
      <w:r>
        <w:rPr>
          <w:spacing w:val="-3"/>
        </w:rPr>
        <w:t> </w:t>
      </w:r>
      <w:r>
        <w:rPr/>
        <w:t>growing</w:t>
      </w:r>
      <w:r>
        <w:rPr>
          <w:spacing w:val="-3"/>
        </w:rPr>
        <w:t> </w:t>
      </w:r>
      <w:r>
        <w:rPr/>
        <w:t>sector</w:t>
      </w:r>
      <w:r>
        <w:rPr>
          <w:spacing w:val="-4"/>
        </w:rPr>
        <w:t> </w:t>
      </w:r>
      <w:r>
        <w:rPr/>
        <w:t>within</w:t>
      </w:r>
      <w:r>
        <w:rPr>
          <w:spacing w:val="-3"/>
        </w:rPr>
        <w:t> </w:t>
      </w:r>
      <w:r>
        <w:rPr/>
        <w:t>the</w:t>
      </w:r>
      <w:r>
        <w:rPr>
          <w:spacing w:val="-4"/>
        </w:rPr>
        <w:t> </w:t>
      </w:r>
      <w:r>
        <w:rPr/>
        <w:t>self-sufficiency</w:t>
      </w:r>
      <w:r>
        <w:rPr>
          <w:spacing w:val="-3"/>
        </w:rPr>
        <w:t> </w:t>
      </w:r>
      <w:r>
        <w:rPr/>
        <w:t>threshold</w:t>
      </w:r>
      <w:r>
        <w:rPr>
          <w:spacing w:val="-3"/>
        </w:rPr>
        <w:t> </w:t>
      </w:r>
      <w:r>
        <w:rPr/>
        <w:t>set</w:t>
      </w:r>
      <w:r>
        <w:rPr>
          <w:spacing w:val="-3"/>
        </w:rPr>
        <w:t> </w:t>
      </w:r>
      <w:r>
        <w:rPr/>
        <w:t>by local policy is Management of Companies and Enterprises with a 17% increase projected by the end of 2027. The strongest forecast by the number of jobs over this period is expected for Management of Companies and Enterprises (+1121 jobs), Agriculture, Forestry, Fishing and Hunting (+117 jobs), and Professional, Scientific, and Technical Services (+289).</w:t>
      </w:r>
    </w:p>
    <w:p>
      <w:pPr>
        <w:pStyle w:val="BodyText"/>
        <w:spacing w:before="1"/>
        <w:rPr>
          <w:sz w:val="20"/>
        </w:rPr>
      </w:pPr>
      <w:r>
        <w:rPr/>
        <mc:AlternateContent>
          <mc:Choice Requires="wps">
            <w:drawing>
              <wp:anchor distT="0" distB="0" distL="0" distR="0" allowOverlap="1" layoutInCell="1" locked="0" behindDoc="1" simplePos="0" relativeHeight="487593984">
                <wp:simplePos x="0" y="0"/>
                <wp:positionH relativeFrom="page">
                  <wp:posOffset>896111</wp:posOffset>
                </wp:positionH>
                <wp:positionV relativeFrom="paragraph">
                  <wp:posOffset>162166</wp:posOffset>
                </wp:positionV>
                <wp:extent cx="5980430"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68985pt;width:470.88pt;height:.72pt;mso-position-horizontal-relative:page;mso-position-vertical-relative:paragraph;z-index:-15722496;mso-wrap-distance-left:0;mso-wrap-distance-right:0" id="docshape26" filled="true" fillcolor="#4471c4" stroked="false">
                <v:fill type="solid"/>
                <w10:wrap type="topAndBottom"/>
              </v:rect>
            </w:pict>
          </mc:Fallback>
        </mc:AlternateContent>
      </w:r>
    </w:p>
    <w:p>
      <w:pPr>
        <w:pStyle w:val="BodyText"/>
        <w:spacing w:before="37"/>
        <w:ind w:left="1340"/>
      </w:pPr>
      <w:bookmarkStart w:name="Occupational Snapshot" w:id="23"/>
      <w:bookmarkEnd w:id="23"/>
      <w:r>
        <w:rPr/>
      </w:r>
      <w:bookmarkStart w:name="_bookmark11" w:id="24"/>
      <w:bookmarkEnd w:id="24"/>
      <w:r>
        <w:rPr/>
      </w:r>
      <w:r>
        <w:rPr>
          <w:color w:val="1F3762"/>
          <w:spacing w:val="13"/>
        </w:rPr>
        <w:t>OCCUPATIONAL</w:t>
      </w:r>
      <w:r>
        <w:rPr>
          <w:color w:val="1F3762"/>
          <w:spacing w:val="28"/>
        </w:rPr>
        <w:t> </w:t>
      </w:r>
      <w:r>
        <w:rPr>
          <w:color w:val="1F3762"/>
          <w:spacing w:val="12"/>
        </w:rPr>
        <w:t>SNAPSHOT</w:t>
      </w:r>
    </w:p>
    <w:p>
      <w:pPr>
        <w:pStyle w:val="BodyText"/>
        <w:spacing w:before="43"/>
        <w:ind w:left="1340"/>
      </w:pPr>
      <w:r>
        <w:rPr/>
        <w:t>The</w:t>
      </w:r>
      <w:r>
        <w:rPr>
          <w:spacing w:val="-2"/>
        </w:rPr>
        <w:t> </w:t>
      </w:r>
      <w:r>
        <w:rPr/>
        <w:t>largest</w:t>
      </w:r>
      <w:r>
        <w:rPr>
          <w:spacing w:val="-1"/>
        </w:rPr>
        <w:t> </w:t>
      </w:r>
      <w:r>
        <w:rPr/>
        <w:t>major</w:t>
      </w:r>
      <w:r>
        <w:rPr>
          <w:spacing w:val="-2"/>
        </w:rPr>
        <w:t> </w:t>
      </w:r>
      <w:r>
        <w:rPr/>
        <w:t>occupation</w:t>
      </w:r>
      <w:r>
        <w:rPr>
          <w:spacing w:val="-1"/>
        </w:rPr>
        <w:t> </w:t>
      </w:r>
      <w:r>
        <w:rPr/>
        <w:t>group</w:t>
      </w:r>
      <w:r>
        <w:rPr>
          <w:spacing w:val="-1"/>
        </w:rPr>
        <w:t> </w:t>
      </w:r>
      <w:r>
        <w:rPr/>
        <w:t>in</w:t>
      </w:r>
      <w:r>
        <w:rPr>
          <w:spacing w:val="-1"/>
        </w:rPr>
        <w:t> </w:t>
      </w:r>
      <w:r>
        <w:rPr/>
        <w:t>the</w:t>
      </w:r>
      <w:r>
        <w:rPr>
          <w:spacing w:val="-2"/>
        </w:rPr>
        <w:t> </w:t>
      </w:r>
      <w:r>
        <w:rPr/>
        <w:t>MVWA is</w:t>
      </w:r>
      <w:r>
        <w:rPr>
          <w:spacing w:val="-1"/>
        </w:rPr>
        <w:t> </w:t>
      </w:r>
      <w:r>
        <w:rPr/>
        <w:t>Production</w:t>
      </w:r>
      <w:r>
        <w:rPr>
          <w:spacing w:val="-1"/>
        </w:rPr>
        <w:t> </w:t>
      </w:r>
      <w:r>
        <w:rPr/>
        <w:t>Occupations,</w:t>
      </w:r>
      <w:r>
        <w:rPr>
          <w:spacing w:val="-1"/>
        </w:rPr>
        <w:t> </w:t>
      </w:r>
      <w:r>
        <w:rPr/>
        <w:t>employing </w:t>
      </w:r>
      <w:r>
        <w:rPr>
          <w:spacing w:val="-2"/>
        </w:rPr>
        <w:t>21,647</w:t>
      </w:r>
    </w:p>
    <w:p>
      <w:pPr>
        <w:spacing w:after="0"/>
        <w:sectPr>
          <w:pgSz w:w="12240" w:h="15840"/>
          <w:pgMar w:header="0" w:footer="722" w:top="1020" w:bottom="920" w:left="100" w:right="0"/>
        </w:sectPr>
      </w:pPr>
    </w:p>
    <w:p>
      <w:pPr>
        <w:pStyle w:val="BodyText"/>
        <w:spacing w:before="79"/>
        <w:ind w:left="1340" w:right="1476"/>
      </w:pPr>
      <w:r>
        <w:rPr/>
        <w:t>workers. The next-largest occupation groups are the Transportation and Material Moving Occupations</w:t>
      </w:r>
      <w:r>
        <w:rPr>
          <w:spacing w:val="-5"/>
        </w:rPr>
        <w:t> </w:t>
      </w:r>
      <w:r>
        <w:rPr/>
        <w:t>(20,060</w:t>
      </w:r>
      <w:r>
        <w:rPr>
          <w:spacing w:val="-5"/>
        </w:rPr>
        <w:t> </w:t>
      </w:r>
      <w:r>
        <w:rPr/>
        <w:t>workers)</w:t>
      </w:r>
      <w:r>
        <w:rPr>
          <w:spacing w:val="-6"/>
        </w:rPr>
        <w:t> </w:t>
      </w:r>
      <w:r>
        <w:rPr/>
        <w:t>and</w:t>
      </w:r>
      <w:r>
        <w:rPr>
          <w:spacing w:val="-3"/>
        </w:rPr>
        <w:t> </w:t>
      </w:r>
      <w:r>
        <w:rPr/>
        <w:t>Office</w:t>
      </w:r>
      <w:r>
        <w:rPr>
          <w:spacing w:val="-6"/>
        </w:rPr>
        <w:t> </w:t>
      </w:r>
      <w:r>
        <w:rPr/>
        <w:t>and</w:t>
      </w:r>
      <w:r>
        <w:rPr>
          <w:spacing w:val="-5"/>
        </w:rPr>
        <w:t> </w:t>
      </w:r>
      <w:r>
        <w:rPr/>
        <w:t>Administrative</w:t>
      </w:r>
      <w:r>
        <w:rPr>
          <w:spacing w:val="-6"/>
        </w:rPr>
        <w:t> </w:t>
      </w:r>
      <w:r>
        <w:rPr/>
        <w:t>Support</w:t>
      </w:r>
      <w:r>
        <w:rPr>
          <w:spacing w:val="-5"/>
        </w:rPr>
        <w:t> </w:t>
      </w:r>
      <w:r>
        <w:rPr/>
        <w:t>Occupations</w:t>
      </w:r>
      <w:r>
        <w:rPr>
          <w:spacing w:val="-5"/>
        </w:rPr>
        <w:t> </w:t>
      </w:r>
      <w:r>
        <w:rPr/>
        <w:t>(19,848 </w:t>
      </w:r>
      <w:r>
        <w:rPr>
          <w:spacing w:val="-2"/>
        </w:rPr>
        <w:t>workers).</w:t>
      </w:r>
    </w:p>
    <w:p>
      <w:pPr>
        <w:pStyle w:val="BodyText"/>
      </w:pPr>
    </w:p>
    <w:p>
      <w:pPr>
        <w:pStyle w:val="BodyText"/>
        <w:ind w:left="1340" w:right="1461"/>
      </w:pPr>
      <w:r>
        <w:rPr/>
        <w:t>Occupation groups in the MVWA with the highest median annual earnings per worker are Management</w:t>
      </w:r>
      <w:r>
        <w:rPr>
          <w:spacing w:val="-1"/>
        </w:rPr>
        <w:t> </w:t>
      </w:r>
      <w:r>
        <w:rPr/>
        <w:t>Occupations</w:t>
      </w:r>
      <w:r>
        <w:rPr>
          <w:spacing w:val="-1"/>
        </w:rPr>
        <w:t> </w:t>
      </w:r>
      <w:r>
        <w:rPr/>
        <w:t>($84,604.55),</w:t>
      </w:r>
      <w:r>
        <w:rPr>
          <w:spacing w:val="-1"/>
        </w:rPr>
        <w:t> </w:t>
      </w:r>
      <w:r>
        <w:rPr/>
        <w:t>Computer</w:t>
      </w:r>
      <w:r>
        <w:rPr>
          <w:spacing w:val="-2"/>
        </w:rPr>
        <w:t> </w:t>
      </w:r>
      <w:r>
        <w:rPr/>
        <w:t>and</w:t>
      </w:r>
      <w:r>
        <w:rPr>
          <w:spacing w:val="-1"/>
        </w:rPr>
        <w:t> </w:t>
      </w:r>
      <w:r>
        <w:rPr/>
        <w:t>Mathematical</w:t>
      </w:r>
      <w:r>
        <w:rPr>
          <w:spacing w:val="-1"/>
        </w:rPr>
        <w:t> </w:t>
      </w:r>
      <w:r>
        <w:rPr/>
        <w:t>Occupations</w:t>
      </w:r>
      <w:r>
        <w:rPr>
          <w:spacing w:val="-1"/>
        </w:rPr>
        <w:t> </w:t>
      </w:r>
      <w:r>
        <w:rPr/>
        <w:t>($75,721.60), and Architecture and Engineering Occupations ($75,718.28). The unemployment rate in the Local</w:t>
      </w:r>
      <w:r>
        <w:rPr>
          <w:spacing w:val="-3"/>
        </w:rPr>
        <w:t> </w:t>
      </w:r>
      <w:r>
        <w:rPr/>
        <w:t>Area</w:t>
      </w:r>
      <w:r>
        <w:rPr>
          <w:spacing w:val="-4"/>
        </w:rPr>
        <w:t> </w:t>
      </w:r>
      <w:r>
        <w:rPr/>
        <w:t>varied</w:t>
      </w:r>
      <w:r>
        <w:rPr>
          <w:spacing w:val="-3"/>
        </w:rPr>
        <w:t> </w:t>
      </w:r>
      <w:r>
        <w:rPr/>
        <w:t>among</w:t>
      </w:r>
      <w:r>
        <w:rPr>
          <w:spacing w:val="-2"/>
        </w:rPr>
        <w:t> </w:t>
      </w:r>
      <w:r>
        <w:rPr/>
        <w:t>the</w:t>
      </w:r>
      <w:r>
        <w:rPr>
          <w:spacing w:val="-4"/>
        </w:rPr>
        <w:t> </w:t>
      </w:r>
      <w:r>
        <w:rPr/>
        <w:t>major</w:t>
      </w:r>
      <w:r>
        <w:rPr>
          <w:spacing w:val="-4"/>
        </w:rPr>
        <w:t> </w:t>
      </w:r>
      <w:r>
        <w:rPr/>
        <w:t>groups</w:t>
      </w:r>
      <w:r>
        <w:rPr>
          <w:spacing w:val="-3"/>
        </w:rPr>
        <w:t> </w:t>
      </w:r>
      <w:r>
        <w:rPr/>
        <w:t>from</w:t>
      </w:r>
      <w:r>
        <w:rPr>
          <w:spacing w:val="-3"/>
        </w:rPr>
        <w:t> </w:t>
      </w:r>
      <w:r>
        <w:rPr/>
        <w:t>2%</w:t>
      </w:r>
      <w:r>
        <w:rPr>
          <w:spacing w:val="-4"/>
        </w:rPr>
        <w:t> </w:t>
      </w:r>
      <w:r>
        <w:rPr/>
        <w:t>among</w:t>
      </w:r>
      <w:r>
        <w:rPr>
          <w:spacing w:val="-3"/>
        </w:rPr>
        <w:t> </w:t>
      </w:r>
      <w:r>
        <w:rPr/>
        <w:t>Healthcare</w:t>
      </w:r>
      <w:r>
        <w:rPr>
          <w:spacing w:val="-4"/>
        </w:rPr>
        <w:t> </w:t>
      </w:r>
      <w:r>
        <w:rPr/>
        <w:t>Support</w:t>
      </w:r>
      <w:r>
        <w:rPr>
          <w:spacing w:val="-3"/>
        </w:rPr>
        <w:t> </w:t>
      </w:r>
      <w:r>
        <w:rPr/>
        <w:t>Occupations</w:t>
      </w:r>
      <w:r>
        <w:rPr>
          <w:spacing w:val="-3"/>
        </w:rPr>
        <w:t> </w:t>
      </w:r>
      <w:r>
        <w:rPr/>
        <w:t>and Practitioners to 28% among Production Occupations.</w:t>
      </w:r>
    </w:p>
    <w:p>
      <w:pPr>
        <w:pStyle w:val="BodyText"/>
        <w:spacing w:before="252"/>
        <w:ind w:left="1340" w:right="1476"/>
      </w:pPr>
      <w:r>
        <w:rPr/>
        <w:t>Over the next 4 years, the fastest growing occupation group in the MVWA is expected to be Computer and Mathematical Occupations with a +6% growth rate. The strongest forecast by number</w:t>
      </w:r>
      <w:r>
        <w:rPr>
          <w:spacing w:val="-4"/>
        </w:rPr>
        <w:t> </w:t>
      </w:r>
      <w:r>
        <w:rPr/>
        <w:t>of</w:t>
      </w:r>
      <w:r>
        <w:rPr>
          <w:spacing w:val="-4"/>
        </w:rPr>
        <w:t> </w:t>
      </w:r>
      <w:r>
        <w:rPr/>
        <w:t>jobs</w:t>
      </w:r>
      <w:r>
        <w:rPr>
          <w:spacing w:val="-3"/>
        </w:rPr>
        <w:t> </w:t>
      </w:r>
      <w:r>
        <w:rPr/>
        <w:t>over</w:t>
      </w:r>
      <w:r>
        <w:rPr>
          <w:spacing w:val="-4"/>
        </w:rPr>
        <w:t> </w:t>
      </w:r>
      <w:r>
        <w:rPr/>
        <w:t>this</w:t>
      </w:r>
      <w:r>
        <w:rPr>
          <w:spacing w:val="-1"/>
        </w:rPr>
        <w:t> </w:t>
      </w:r>
      <w:r>
        <w:rPr/>
        <w:t>period</w:t>
      </w:r>
      <w:r>
        <w:rPr>
          <w:spacing w:val="-3"/>
        </w:rPr>
        <w:t> </w:t>
      </w:r>
      <w:r>
        <w:rPr/>
        <w:t>is</w:t>
      </w:r>
      <w:r>
        <w:rPr>
          <w:spacing w:val="-3"/>
        </w:rPr>
        <w:t> </w:t>
      </w:r>
      <w:r>
        <w:rPr/>
        <w:t>expected</w:t>
      </w:r>
      <w:r>
        <w:rPr>
          <w:spacing w:val="-3"/>
        </w:rPr>
        <w:t> </w:t>
      </w:r>
      <w:r>
        <w:rPr/>
        <w:t>for</w:t>
      </w:r>
      <w:r>
        <w:rPr>
          <w:spacing w:val="-4"/>
        </w:rPr>
        <w:t> </w:t>
      </w:r>
      <w:r>
        <w:rPr/>
        <w:t>Transportation</w:t>
      </w:r>
      <w:r>
        <w:rPr>
          <w:spacing w:val="-3"/>
        </w:rPr>
        <w:t> </w:t>
      </w:r>
      <w:r>
        <w:rPr/>
        <w:t>and</w:t>
      </w:r>
      <w:r>
        <w:rPr>
          <w:spacing w:val="-3"/>
        </w:rPr>
        <w:t> </w:t>
      </w:r>
      <w:r>
        <w:rPr/>
        <w:t>Material</w:t>
      </w:r>
      <w:r>
        <w:rPr>
          <w:spacing w:val="-3"/>
        </w:rPr>
        <w:t> </w:t>
      </w:r>
      <w:r>
        <w:rPr/>
        <w:t>Moving</w:t>
      </w:r>
      <w:r>
        <w:rPr>
          <w:spacing w:val="-3"/>
        </w:rPr>
        <w:t> </w:t>
      </w:r>
      <w:r>
        <w:rPr/>
        <w:t>Occupations (+10,600 jobs) and Production Occupations (+10,517). Over the same period, the highest separation demand (occupation demand due to retirements and workers moving from one occupation to another) is expected in Food Preparation and Serving Related Occupations (3052 jobs) and Transportation and Material Moving Occupations (2,511 jobs) annually through 2027.</w:t>
      </w:r>
    </w:p>
    <w:p>
      <w:pPr>
        <w:pStyle w:val="BodyText"/>
        <w:spacing w:before="20"/>
        <w:rPr>
          <w:sz w:val="20"/>
        </w:rPr>
      </w:pPr>
    </w:p>
    <w:tbl>
      <w:tblPr>
        <w:tblW w:w="0" w:type="auto"/>
        <w:jc w:val="left"/>
        <w:tblInd w:w="72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top w:w="0" w:type="dxa"/>
          <w:left w:w="0" w:type="dxa"/>
          <w:bottom w:w="0" w:type="dxa"/>
          <w:right w:w="0" w:type="dxa"/>
        </w:tblCellMar>
        <w:tblLook w:val="01E0"/>
      </w:tblPr>
      <w:tblGrid>
        <w:gridCol w:w="575"/>
        <w:gridCol w:w="3927"/>
        <w:gridCol w:w="601"/>
        <w:gridCol w:w="689"/>
        <w:gridCol w:w="892"/>
        <w:gridCol w:w="680"/>
        <w:gridCol w:w="715"/>
        <w:gridCol w:w="901"/>
        <w:gridCol w:w="883"/>
        <w:gridCol w:w="910"/>
      </w:tblGrid>
      <w:tr>
        <w:trPr>
          <w:trHeight w:val="592" w:hRule="atLeast"/>
        </w:trPr>
        <w:tc>
          <w:tcPr>
            <w:tcW w:w="575" w:type="dxa"/>
            <w:tcBorders>
              <w:top w:val="nil"/>
              <w:left w:val="nil"/>
              <w:bottom w:val="nil"/>
              <w:right w:val="nil"/>
            </w:tcBorders>
            <w:shd w:val="clear" w:color="auto" w:fill="00558B"/>
          </w:tcPr>
          <w:p>
            <w:pPr>
              <w:pStyle w:val="TableParagraph"/>
              <w:spacing w:before="40"/>
              <w:jc w:val="left"/>
              <w:rPr>
                <w:sz w:val="15"/>
              </w:rPr>
            </w:pPr>
          </w:p>
          <w:p>
            <w:pPr>
              <w:pStyle w:val="TableParagraph"/>
              <w:ind w:left="35"/>
              <w:jc w:val="left"/>
              <w:rPr>
                <w:rFonts w:ascii="Arial"/>
                <w:sz w:val="15"/>
              </w:rPr>
            </w:pPr>
            <w:r>
              <w:rPr>
                <w:rFonts w:ascii="Arial"/>
                <w:color w:val="FFFFFF"/>
                <w:spacing w:val="-5"/>
                <w:sz w:val="15"/>
              </w:rPr>
              <w:t>SOC</w:t>
            </w:r>
          </w:p>
        </w:tc>
        <w:tc>
          <w:tcPr>
            <w:tcW w:w="3927" w:type="dxa"/>
            <w:tcBorders>
              <w:top w:val="nil"/>
              <w:left w:val="nil"/>
              <w:bottom w:val="nil"/>
              <w:right w:val="nil"/>
            </w:tcBorders>
            <w:shd w:val="clear" w:color="auto" w:fill="00558B"/>
          </w:tcPr>
          <w:p>
            <w:pPr>
              <w:pStyle w:val="TableParagraph"/>
              <w:spacing w:before="40"/>
              <w:jc w:val="left"/>
              <w:rPr>
                <w:sz w:val="15"/>
              </w:rPr>
            </w:pPr>
          </w:p>
          <w:p>
            <w:pPr>
              <w:pStyle w:val="TableParagraph"/>
              <w:ind w:left="35"/>
              <w:jc w:val="left"/>
              <w:rPr>
                <w:rFonts w:ascii="Arial"/>
                <w:sz w:val="15"/>
              </w:rPr>
            </w:pPr>
            <w:r>
              <w:rPr>
                <w:rFonts w:ascii="Arial"/>
                <w:color w:val="FFFFFF"/>
                <w:spacing w:val="-2"/>
                <w:sz w:val="15"/>
              </w:rPr>
              <w:t>Description</w:t>
            </w:r>
          </w:p>
        </w:tc>
        <w:tc>
          <w:tcPr>
            <w:tcW w:w="601" w:type="dxa"/>
            <w:tcBorders>
              <w:top w:val="nil"/>
              <w:left w:val="nil"/>
              <w:bottom w:val="nil"/>
              <w:right w:val="nil"/>
            </w:tcBorders>
            <w:shd w:val="clear" w:color="auto" w:fill="00558B"/>
          </w:tcPr>
          <w:p>
            <w:pPr>
              <w:pStyle w:val="TableParagraph"/>
              <w:spacing w:before="115"/>
              <w:ind w:left="256"/>
              <w:jc w:val="left"/>
              <w:rPr>
                <w:rFonts w:ascii="Arial"/>
                <w:sz w:val="15"/>
              </w:rPr>
            </w:pPr>
            <w:r>
              <w:rPr>
                <w:rFonts w:ascii="Arial"/>
                <w:color w:val="FFFFFF"/>
                <w:spacing w:val="-4"/>
                <w:sz w:val="15"/>
              </w:rPr>
              <w:t>2022</w:t>
            </w:r>
          </w:p>
          <w:p>
            <w:pPr>
              <w:pStyle w:val="TableParagraph"/>
              <w:spacing w:before="22"/>
              <w:ind w:left="265"/>
              <w:jc w:val="left"/>
              <w:rPr>
                <w:rFonts w:ascii="Arial"/>
                <w:sz w:val="15"/>
              </w:rPr>
            </w:pPr>
            <w:r>
              <w:rPr>
                <w:rFonts w:ascii="Arial"/>
                <w:color w:val="FFFFFF"/>
                <w:spacing w:val="-4"/>
                <w:sz w:val="15"/>
              </w:rPr>
              <w:t>Jobs</w:t>
            </w:r>
          </w:p>
        </w:tc>
        <w:tc>
          <w:tcPr>
            <w:tcW w:w="689" w:type="dxa"/>
            <w:tcBorders>
              <w:top w:val="nil"/>
              <w:left w:val="nil"/>
              <w:bottom w:val="nil"/>
              <w:right w:val="nil"/>
            </w:tcBorders>
            <w:shd w:val="clear" w:color="auto" w:fill="00558B"/>
          </w:tcPr>
          <w:p>
            <w:pPr>
              <w:pStyle w:val="TableParagraph"/>
              <w:spacing w:before="115"/>
              <w:ind w:left="345"/>
              <w:jc w:val="left"/>
              <w:rPr>
                <w:rFonts w:ascii="Arial"/>
                <w:sz w:val="15"/>
              </w:rPr>
            </w:pPr>
            <w:r>
              <w:rPr>
                <w:rFonts w:ascii="Arial"/>
                <w:color w:val="FFFFFF"/>
                <w:spacing w:val="-4"/>
                <w:sz w:val="15"/>
              </w:rPr>
              <w:t>2027</w:t>
            </w:r>
          </w:p>
          <w:p>
            <w:pPr>
              <w:pStyle w:val="TableParagraph"/>
              <w:spacing w:before="22"/>
              <w:ind w:left="354"/>
              <w:jc w:val="left"/>
              <w:rPr>
                <w:rFonts w:ascii="Arial"/>
                <w:sz w:val="15"/>
              </w:rPr>
            </w:pPr>
            <w:r>
              <w:rPr>
                <w:rFonts w:ascii="Arial"/>
                <w:color w:val="FFFFFF"/>
                <w:spacing w:val="-4"/>
                <w:sz w:val="15"/>
              </w:rPr>
              <w:t>Jobs</w:t>
            </w:r>
          </w:p>
        </w:tc>
        <w:tc>
          <w:tcPr>
            <w:tcW w:w="892" w:type="dxa"/>
            <w:tcBorders>
              <w:top w:val="nil"/>
              <w:left w:val="nil"/>
              <w:bottom w:val="nil"/>
              <w:right w:val="nil"/>
            </w:tcBorders>
            <w:shd w:val="clear" w:color="auto" w:fill="00558B"/>
          </w:tcPr>
          <w:p>
            <w:pPr>
              <w:pStyle w:val="TableParagraph"/>
              <w:spacing w:before="115"/>
              <w:ind w:right="22"/>
              <w:rPr>
                <w:rFonts w:ascii="Arial"/>
                <w:sz w:val="15"/>
              </w:rPr>
            </w:pPr>
            <w:r>
              <w:rPr>
                <w:rFonts w:ascii="Arial"/>
                <w:color w:val="FFFFFF"/>
                <w:sz w:val="15"/>
              </w:rPr>
              <w:t>2023</w:t>
            </w:r>
            <w:r>
              <w:rPr>
                <w:rFonts w:ascii="Arial"/>
                <w:color w:val="FFFFFF"/>
                <w:spacing w:val="-9"/>
                <w:sz w:val="15"/>
              </w:rPr>
              <w:t> </w:t>
            </w:r>
            <w:r>
              <w:rPr>
                <w:rFonts w:ascii="Arial"/>
                <w:color w:val="FFFFFF"/>
                <w:sz w:val="15"/>
              </w:rPr>
              <w:t>-</w:t>
            </w:r>
            <w:r>
              <w:rPr>
                <w:rFonts w:ascii="Arial"/>
                <w:color w:val="FFFFFF"/>
                <w:spacing w:val="-3"/>
                <w:sz w:val="15"/>
              </w:rPr>
              <w:t> </w:t>
            </w:r>
            <w:r>
              <w:rPr>
                <w:rFonts w:ascii="Arial"/>
                <w:color w:val="FFFFFF"/>
                <w:spacing w:val="-4"/>
                <w:sz w:val="15"/>
              </w:rPr>
              <w:t>2027</w:t>
            </w:r>
          </w:p>
          <w:p>
            <w:pPr>
              <w:pStyle w:val="TableParagraph"/>
              <w:spacing w:before="22"/>
              <w:ind w:right="21"/>
              <w:rPr>
                <w:rFonts w:ascii="Arial"/>
                <w:sz w:val="15"/>
              </w:rPr>
            </w:pPr>
            <w:r>
              <w:rPr>
                <w:rFonts w:ascii="Arial"/>
                <w:color w:val="FFFFFF"/>
                <w:spacing w:val="-2"/>
                <w:sz w:val="15"/>
              </w:rPr>
              <w:t>Openings</w:t>
            </w:r>
          </w:p>
        </w:tc>
        <w:tc>
          <w:tcPr>
            <w:tcW w:w="680" w:type="dxa"/>
            <w:tcBorders>
              <w:top w:val="nil"/>
              <w:left w:val="nil"/>
              <w:bottom w:val="nil"/>
              <w:right w:val="nil"/>
            </w:tcBorders>
            <w:shd w:val="clear" w:color="auto" w:fill="00558B"/>
          </w:tcPr>
          <w:p>
            <w:pPr>
              <w:pStyle w:val="TableParagraph"/>
              <w:spacing w:before="115"/>
              <w:ind w:left="338"/>
              <w:jc w:val="left"/>
              <w:rPr>
                <w:rFonts w:ascii="Arial"/>
                <w:sz w:val="15"/>
              </w:rPr>
            </w:pPr>
            <w:r>
              <w:rPr>
                <w:rFonts w:ascii="Arial"/>
                <w:color w:val="FFFFFF"/>
                <w:spacing w:val="-4"/>
                <w:sz w:val="15"/>
              </w:rPr>
              <w:t>2022</w:t>
            </w:r>
          </w:p>
          <w:p>
            <w:pPr>
              <w:pStyle w:val="TableParagraph"/>
              <w:spacing w:before="22"/>
              <w:ind w:left="320"/>
              <w:jc w:val="left"/>
              <w:rPr>
                <w:rFonts w:ascii="Arial"/>
                <w:sz w:val="15"/>
              </w:rPr>
            </w:pPr>
            <w:r>
              <w:rPr>
                <w:rFonts w:ascii="Arial"/>
                <w:color w:val="FFFFFF"/>
                <w:spacing w:val="-2"/>
                <w:sz w:val="15"/>
              </w:rPr>
              <w:t>Hires</w:t>
            </w:r>
          </w:p>
        </w:tc>
        <w:tc>
          <w:tcPr>
            <w:tcW w:w="715" w:type="dxa"/>
            <w:tcBorders>
              <w:top w:val="nil"/>
              <w:left w:val="nil"/>
              <w:bottom w:val="nil"/>
              <w:right w:val="nil"/>
            </w:tcBorders>
            <w:shd w:val="clear" w:color="auto" w:fill="00558B"/>
          </w:tcPr>
          <w:p>
            <w:pPr>
              <w:pStyle w:val="TableParagraph"/>
              <w:spacing w:before="18"/>
              <w:ind w:right="19"/>
              <w:rPr>
                <w:rFonts w:ascii="Arial"/>
                <w:sz w:val="15"/>
              </w:rPr>
            </w:pPr>
            <w:r>
              <w:rPr>
                <w:rFonts w:ascii="Arial"/>
                <w:color w:val="FFFFFF"/>
                <w:spacing w:val="-4"/>
                <w:sz w:val="15"/>
              </w:rPr>
              <w:t>2022</w:t>
            </w:r>
          </w:p>
          <w:p>
            <w:pPr>
              <w:pStyle w:val="TableParagraph"/>
              <w:spacing w:before="22"/>
              <w:ind w:right="15"/>
              <w:rPr>
                <w:rFonts w:ascii="Arial"/>
                <w:sz w:val="15"/>
              </w:rPr>
            </w:pPr>
            <w:r>
              <w:rPr>
                <w:rFonts w:ascii="Arial"/>
                <w:color w:val="FFFFFF"/>
                <w:spacing w:val="-2"/>
                <w:sz w:val="15"/>
              </w:rPr>
              <w:t>Separatio</w:t>
            </w:r>
          </w:p>
          <w:p>
            <w:pPr>
              <w:pStyle w:val="TableParagraph"/>
              <w:spacing w:line="165" w:lineRule="exact" w:before="22"/>
              <w:ind w:right="19"/>
              <w:rPr>
                <w:rFonts w:ascii="Arial"/>
                <w:sz w:val="15"/>
              </w:rPr>
            </w:pPr>
            <w:r>
              <w:rPr>
                <w:rFonts w:ascii="Arial"/>
                <w:color w:val="FFFFFF"/>
                <w:spacing w:val="-5"/>
                <w:sz w:val="15"/>
              </w:rPr>
              <w:t>ns</w:t>
            </w:r>
          </w:p>
        </w:tc>
        <w:tc>
          <w:tcPr>
            <w:tcW w:w="901" w:type="dxa"/>
            <w:tcBorders>
              <w:top w:val="nil"/>
              <w:left w:val="nil"/>
              <w:bottom w:val="nil"/>
              <w:right w:val="nil"/>
            </w:tcBorders>
            <w:shd w:val="clear" w:color="auto" w:fill="00558B"/>
          </w:tcPr>
          <w:p>
            <w:pPr>
              <w:pStyle w:val="TableParagraph"/>
              <w:spacing w:line="194" w:lineRule="exact"/>
              <w:ind w:left="305" w:right="15" w:firstLine="106"/>
              <w:rPr>
                <w:rFonts w:ascii="Arial"/>
                <w:sz w:val="15"/>
              </w:rPr>
            </w:pPr>
            <w:r>
              <w:rPr>
                <w:rFonts w:ascii="Arial"/>
                <w:color w:val="FFFFFF"/>
                <w:spacing w:val="-6"/>
                <w:sz w:val="15"/>
              </w:rPr>
              <w:t>Median</w:t>
            </w:r>
            <w:r>
              <w:rPr>
                <w:rFonts w:ascii="Arial"/>
                <w:color w:val="FFFFFF"/>
                <w:sz w:val="15"/>
              </w:rPr>
              <w:t> </w:t>
            </w:r>
            <w:r>
              <w:rPr>
                <w:rFonts w:ascii="Arial"/>
                <w:color w:val="FFFFFF"/>
                <w:spacing w:val="-2"/>
                <w:sz w:val="15"/>
              </w:rPr>
              <w:t>Annual</w:t>
            </w:r>
            <w:r>
              <w:rPr>
                <w:rFonts w:ascii="Arial"/>
                <w:color w:val="FFFFFF"/>
                <w:sz w:val="15"/>
              </w:rPr>
              <w:t> </w:t>
            </w:r>
            <w:r>
              <w:rPr>
                <w:rFonts w:ascii="Arial"/>
                <w:color w:val="FFFFFF"/>
                <w:spacing w:val="-4"/>
                <w:sz w:val="15"/>
              </w:rPr>
              <w:t>Earnings</w:t>
            </w:r>
          </w:p>
        </w:tc>
        <w:tc>
          <w:tcPr>
            <w:tcW w:w="883" w:type="dxa"/>
            <w:tcBorders>
              <w:top w:val="nil"/>
              <w:left w:val="nil"/>
              <w:bottom w:val="nil"/>
              <w:right w:val="nil"/>
            </w:tcBorders>
            <w:shd w:val="clear" w:color="auto" w:fill="00558B"/>
          </w:tcPr>
          <w:p>
            <w:pPr>
              <w:pStyle w:val="TableParagraph"/>
              <w:spacing w:before="115"/>
              <w:ind w:left="85"/>
              <w:jc w:val="left"/>
              <w:rPr>
                <w:rFonts w:ascii="Arial"/>
                <w:sz w:val="15"/>
              </w:rPr>
            </w:pPr>
            <w:r>
              <w:rPr>
                <w:rFonts w:ascii="Arial"/>
                <w:color w:val="FFFFFF"/>
                <w:sz w:val="15"/>
              </w:rPr>
              <w:t>2023</w:t>
            </w:r>
            <w:r>
              <w:rPr>
                <w:rFonts w:ascii="Arial"/>
                <w:color w:val="FFFFFF"/>
                <w:spacing w:val="-9"/>
                <w:sz w:val="15"/>
              </w:rPr>
              <w:t> </w:t>
            </w:r>
            <w:r>
              <w:rPr>
                <w:rFonts w:ascii="Arial"/>
                <w:color w:val="FFFFFF"/>
                <w:sz w:val="15"/>
              </w:rPr>
              <w:t>-</w:t>
            </w:r>
            <w:r>
              <w:rPr>
                <w:rFonts w:ascii="Arial"/>
                <w:color w:val="FFFFFF"/>
                <w:spacing w:val="-3"/>
                <w:sz w:val="15"/>
              </w:rPr>
              <w:t> </w:t>
            </w:r>
            <w:r>
              <w:rPr>
                <w:rFonts w:ascii="Arial"/>
                <w:color w:val="FFFFFF"/>
                <w:spacing w:val="-4"/>
                <w:sz w:val="15"/>
              </w:rPr>
              <w:t>2027</w:t>
            </w:r>
          </w:p>
          <w:p>
            <w:pPr>
              <w:pStyle w:val="TableParagraph"/>
              <w:spacing w:before="22"/>
              <w:ind w:left="183"/>
              <w:jc w:val="left"/>
              <w:rPr>
                <w:rFonts w:ascii="Arial"/>
                <w:sz w:val="15"/>
              </w:rPr>
            </w:pPr>
            <w:r>
              <w:rPr>
                <w:rFonts w:ascii="Arial"/>
                <w:color w:val="FFFFFF"/>
                <w:sz w:val="15"/>
              </w:rPr>
              <w:t>%</w:t>
            </w:r>
            <w:r>
              <w:rPr>
                <w:rFonts w:ascii="Arial"/>
                <w:color w:val="FFFFFF"/>
                <w:spacing w:val="1"/>
                <w:sz w:val="15"/>
              </w:rPr>
              <w:t> </w:t>
            </w:r>
            <w:r>
              <w:rPr>
                <w:rFonts w:ascii="Arial"/>
                <w:color w:val="FFFFFF"/>
                <w:spacing w:val="-2"/>
                <w:sz w:val="15"/>
              </w:rPr>
              <w:t>Change</w:t>
            </w:r>
          </w:p>
        </w:tc>
        <w:tc>
          <w:tcPr>
            <w:tcW w:w="910" w:type="dxa"/>
            <w:tcBorders>
              <w:top w:val="nil"/>
              <w:left w:val="nil"/>
              <w:bottom w:val="nil"/>
              <w:right w:val="nil"/>
            </w:tcBorders>
            <w:shd w:val="clear" w:color="auto" w:fill="00558B"/>
          </w:tcPr>
          <w:p>
            <w:pPr>
              <w:pStyle w:val="TableParagraph"/>
              <w:spacing w:line="271" w:lineRule="auto" w:before="18"/>
              <w:ind w:left="60" w:right="13" w:firstLine="389"/>
              <w:rPr>
                <w:rFonts w:ascii="Arial"/>
                <w:sz w:val="15"/>
              </w:rPr>
            </w:pPr>
            <w:r>
              <w:rPr>
                <w:rFonts w:ascii="Arial"/>
                <w:color w:val="FFFFFF"/>
                <w:spacing w:val="-6"/>
                <w:sz w:val="15"/>
              </w:rPr>
              <w:t>Annual</w:t>
            </w:r>
            <w:r>
              <w:rPr>
                <w:rFonts w:ascii="Arial"/>
                <w:color w:val="FFFFFF"/>
                <w:sz w:val="15"/>
              </w:rPr>
              <w:t> </w:t>
            </w:r>
            <w:r>
              <w:rPr>
                <w:rFonts w:ascii="Arial"/>
                <w:color w:val="FFFFFF"/>
                <w:spacing w:val="-7"/>
                <w:sz w:val="15"/>
              </w:rPr>
              <w:t>Replacement</w:t>
            </w:r>
          </w:p>
          <w:p>
            <w:pPr>
              <w:pStyle w:val="TableParagraph"/>
              <w:spacing w:line="164" w:lineRule="exact"/>
              <w:ind w:right="15"/>
              <w:rPr>
                <w:rFonts w:ascii="Arial"/>
                <w:sz w:val="15"/>
              </w:rPr>
            </w:pPr>
            <w:r>
              <w:rPr>
                <w:rFonts w:ascii="Arial"/>
                <w:color w:val="FFFFFF"/>
                <w:spacing w:val="-4"/>
                <w:sz w:val="15"/>
              </w:rPr>
              <w:t>Jobs</w:t>
            </w:r>
          </w:p>
        </w:tc>
      </w:tr>
      <w:tr>
        <w:trPr>
          <w:trHeight w:val="185" w:hRule="atLeast"/>
        </w:trPr>
        <w:tc>
          <w:tcPr>
            <w:tcW w:w="575" w:type="dxa"/>
            <w:tcBorders>
              <w:top w:val="nil"/>
            </w:tcBorders>
          </w:tcPr>
          <w:p>
            <w:pPr>
              <w:pStyle w:val="TableParagraph"/>
              <w:spacing w:line="155" w:lineRule="exact" w:before="9"/>
              <w:ind w:left="30"/>
              <w:jc w:val="left"/>
              <w:rPr>
                <w:rFonts w:ascii="Arial"/>
                <w:sz w:val="15"/>
              </w:rPr>
            </w:pPr>
            <w:r>
              <w:rPr>
                <w:rFonts w:ascii="Arial"/>
                <w:spacing w:val="-4"/>
                <w:sz w:val="15"/>
              </w:rPr>
              <w:t>35-</w:t>
            </w:r>
            <w:r>
              <w:rPr>
                <w:rFonts w:ascii="Arial"/>
                <w:spacing w:val="-6"/>
                <w:sz w:val="15"/>
              </w:rPr>
              <w:t>0000</w:t>
            </w:r>
          </w:p>
        </w:tc>
        <w:tc>
          <w:tcPr>
            <w:tcW w:w="3927" w:type="dxa"/>
            <w:tcBorders>
              <w:top w:val="nil"/>
            </w:tcBorders>
          </w:tcPr>
          <w:p>
            <w:pPr>
              <w:pStyle w:val="TableParagraph"/>
              <w:spacing w:line="155" w:lineRule="exact" w:before="9"/>
              <w:ind w:left="30"/>
              <w:jc w:val="left"/>
              <w:rPr>
                <w:rFonts w:ascii="Arial"/>
                <w:sz w:val="15"/>
              </w:rPr>
            </w:pPr>
            <w:r>
              <w:rPr>
                <w:rFonts w:ascii="Arial"/>
                <w:spacing w:val="-4"/>
                <w:sz w:val="15"/>
              </w:rPr>
              <w:t>Food</w:t>
            </w:r>
            <w:r>
              <w:rPr>
                <w:rFonts w:ascii="Arial"/>
                <w:sz w:val="15"/>
              </w:rPr>
              <w:t> </w:t>
            </w:r>
            <w:r>
              <w:rPr>
                <w:rFonts w:ascii="Arial"/>
                <w:spacing w:val="-4"/>
                <w:sz w:val="15"/>
              </w:rPr>
              <w:t>Preparation</w:t>
            </w:r>
            <w:r>
              <w:rPr>
                <w:rFonts w:ascii="Arial"/>
                <w:sz w:val="15"/>
              </w:rPr>
              <w:t> </w:t>
            </w:r>
            <w:r>
              <w:rPr>
                <w:rFonts w:ascii="Arial"/>
                <w:spacing w:val="-4"/>
                <w:sz w:val="15"/>
              </w:rPr>
              <w:t>and</w:t>
            </w:r>
            <w:r>
              <w:rPr>
                <w:rFonts w:ascii="Arial"/>
                <w:spacing w:val="1"/>
                <w:sz w:val="15"/>
              </w:rPr>
              <w:t> </w:t>
            </w:r>
            <w:r>
              <w:rPr>
                <w:rFonts w:ascii="Arial"/>
                <w:spacing w:val="-4"/>
                <w:sz w:val="15"/>
              </w:rPr>
              <w:t>Serving</w:t>
            </w:r>
            <w:r>
              <w:rPr>
                <w:rFonts w:ascii="Arial"/>
                <w:sz w:val="15"/>
              </w:rPr>
              <w:t> </w:t>
            </w:r>
            <w:r>
              <w:rPr>
                <w:rFonts w:ascii="Arial"/>
                <w:spacing w:val="-4"/>
                <w:sz w:val="15"/>
              </w:rPr>
              <w:t>Related</w:t>
            </w:r>
            <w:r>
              <w:rPr>
                <w:rFonts w:ascii="Arial"/>
                <w:spacing w:val="1"/>
                <w:sz w:val="15"/>
              </w:rPr>
              <w:t> </w:t>
            </w:r>
            <w:r>
              <w:rPr>
                <w:rFonts w:ascii="Arial"/>
                <w:spacing w:val="-4"/>
                <w:sz w:val="15"/>
              </w:rPr>
              <w:t>Occupations</w:t>
            </w:r>
          </w:p>
        </w:tc>
        <w:tc>
          <w:tcPr>
            <w:tcW w:w="601" w:type="dxa"/>
            <w:tcBorders>
              <w:top w:val="nil"/>
            </w:tcBorders>
          </w:tcPr>
          <w:p>
            <w:pPr>
              <w:pStyle w:val="TableParagraph"/>
              <w:spacing w:line="155" w:lineRule="exact" w:before="9"/>
              <w:ind w:right="19"/>
              <w:rPr>
                <w:rFonts w:ascii="Arial"/>
                <w:sz w:val="15"/>
              </w:rPr>
            </w:pPr>
            <w:r>
              <w:rPr>
                <w:rFonts w:ascii="Arial"/>
                <w:spacing w:val="-2"/>
                <w:sz w:val="15"/>
              </w:rPr>
              <w:t>15,959</w:t>
            </w:r>
          </w:p>
        </w:tc>
        <w:tc>
          <w:tcPr>
            <w:tcW w:w="689" w:type="dxa"/>
            <w:tcBorders>
              <w:top w:val="nil"/>
            </w:tcBorders>
          </w:tcPr>
          <w:p>
            <w:pPr>
              <w:pStyle w:val="TableParagraph"/>
              <w:spacing w:line="155" w:lineRule="exact" w:before="9"/>
              <w:ind w:right="18"/>
              <w:rPr>
                <w:rFonts w:ascii="Arial"/>
                <w:sz w:val="15"/>
              </w:rPr>
            </w:pPr>
            <w:r>
              <w:rPr>
                <w:rFonts w:ascii="Arial"/>
                <w:spacing w:val="-2"/>
                <w:sz w:val="15"/>
              </w:rPr>
              <w:t>16,238</w:t>
            </w:r>
          </w:p>
        </w:tc>
        <w:tc>
          <w:tcPr>
            <w:tcW w:w="892" w:type="dxa"/>
            <w:tcBorders>
              <w:top w:val="nil"/>
            </w:tcBorders>
          </w:tcPr>
          <w:p>
            <w:pPr>
              <w:pStyle w:val="TableParagraph"/>
              <w:spacing w:line="155" w:lineRule="exact" w:before="9"/>
              <w:ind w:right="16"/>
              <w:rPr>
                <w:rFonts w:ascii="Arial"/>
                <w:sz w:val="15"/>
              </w:rPr>
            </w:pPr>
            <w:r>
              <w:rPr>
                <w:rFonts w:ascii="Arial"/>
                <w:spacing w:val="-2"/>
                <w:sz w:val="15"/>
              </w:rPr>
              <w:t>12,525</w:t>
            </w:r>
          </w:p>
        </w:tc>
        <w:tc>
          <w:tcPr>
            <w:tcW w:w="680" w:type="dxa"/>
            <w:tcBorders>
              <w:top w:val="nil"/>
            </w:tcBorders>
          </w:tcPr>
          <w:p>
            <w:pPr>
              <w:pStyle w:val="TableParagraph"/>
              <w:spacing w:line="155" w:lineRule="exact" w:before="9"/>
              <w:ind w:right="15"/>
              <w:rPr>
                <w:rFonts w:ascii="Arial"/>
                <w:sz w:val="15"/>
              </w:rPr>
            </w:pPr>
            <w:r>
              <w:rPr>
                <w:rFonts w:ascii="Arial"/>
                <w:spacing w:val="-2"/>
                <w:sz w:val="15"/>
              </w:rPr>
              <w:t>22,703</w:t>
            </w:r>
          </w:p>
        </w:tc>
        <w:tc>
          <w:tcPr>
            <w:tcW w:w="715" w:type="dxa"/>
            <w:tcBorders>
              <w:top w:val="nil"/>
            </w:tcBorders>
          </w:tcPr>
          <w:p>
            <w:pPr>
              <w:pStyle w:val="TableParagraph"/>
              <w:spacing w:line="155" w:lineRule="exact" w:before="9"/>
              <w:ind w:right="14"/>
              <w:rPr>
                <w:rFonts w:ascii="Arial"/>
                <w:sz w:val="15"/>
              </w:rPr>
            </w:pPr>
            <w:r>
              <w:rPr>
                <w:rFonts w:ascii="Arial"/>
                <w:spacing w:val="-2"/>
                <w:sz w:val="15"/>
              </w:rPr>
              <w:t>22,627</w:t>
            </w:r>
          </w:p>
        </w:tc>
        <w:tc>
          <w:tcPr>
            <w:tcW w:w="901" w:type="dxa"/>
            <w:tcBorders>
              <w:top w:val="nil"/>
            </w:tcBorders>
          </w:tcPr>
          <w:p>
            <w:pPr>
              <w:pStyle w:val="TableParagraph"/>
              <w:spacing w:line="155" w:lineRule="exact" w:before="9"/>
              <w:ind w:left="135"/>
              <w:jc w:val="center"/>
              <w:rPr>
                <w:rFonts w:ascii="Arial"/>
                <w:sz w:val="15"/>
              </w:rPr>
            </w:pPr>
            <w:r>
              <w:rPr>
                <w:rFonts w:ascii="Arial"/>
                <w:spacing w:val="-2"/>
                <w:sz w:val="15"/>
              </w:rPr>
              <w:t>$25,590.75</w:t>
            </w:r>
          </w:p>
        </w:tc>
        <w:tc>
          <w:tcPr>
            <w:tcW w:w="883" w:type="dxa"/>
            <w:tcBorders>
              <w:top w:val="nil"/>
            </w:tcBorders>
          </w:tcPr>
          <w:p>
            <w:pPr>
              <w:pStyle w:val="TableParagraph"/>
              <w:spacing w:line="155" w:lineRule="exact" w:before="9"/>
              <w:ind w:right="14"/>
              <w:rPr>
                <w:rFonts w:ascii="Arial"/>
                <w:sz w:val="15"/>
              </w:rPr>
            </w:pPr>
            <w:r>
              <w:rPr>
                <w:rFonts w:ascii="Arial"/>
                <w:spacing w:val="-5"/>
                <w:sz w:val="15"/>
              </w:rPr>
              <w:t>1%</w:t>
            </w:r>
          </w:p>
        </w:tc>
        <w:tc>
          <w:tcPr>
            <w:tcW w:w="910" w:type="dxa"/>
            <w:tcBorders>
              <w:top w:val="nil"/>
            </w:tcBorders>
          </w:tcPr>
          <w:p>
            <w:pPr>
              <w:pStyle w:val="TableParagraph"/>
              <w:spacing w:line="155" w:lineRule="exact" w:before="9"/>
              <w:ind w:right="10"/>
              <w:rPr>
                <w:rFonts w:ascii="Arial"/>
                <w:sz w:val="15"/>
              </w:rPr>
            </w:pPr>
            <w:r>
              <w:rPr>
                <w:rFonts w:ascii="Arial"/>
                <w:spacing w:val="-2"/>
                <w:sz w:val="15"/>
              </w:rPr>
              <w:t>3,052</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53-</w:t>
            </w:r>
            <w:r>
              <w:rPr>
                <w:rFonts w:ascii="Arial"/>
                <w:spacing w:val="-6"/>
                <w:sz w:val="15"/>
              </w:rPr>
              <w:t>0000</w:t>
            </w:r>
          </w:p>
        </w:tc>
        <w:tc>
          <w:tcPr>
            <w:tcW w:w="3927" w:type="dxa"/>
          </w:tcPr>
          <w:p>
            <w:pPr>
              <w:pStyle w:val="TableParagraph"/>
              <w:spacing w:line="155" w:lineRule="exact" w:before="9"/>
              <w:ind w:left="30"/>
              <w:jc w:val="left"/>
              <w:rPr>
                <w:rFonts w:ascii="Arial"/>
                <w:sz w:val="15"/>
              </w:rPr>
            </w:pPr>
            <w:r>
              <w:rPr>
                <w:rFonts w:ascii="Arial"/>
                <w:spacing w:val="-4"/>
                <w:sz w:val="15"/>
              </w:rPr>
              <w:t>Transportation and</w:t>
            </w:r>
            <w:r>
              <w:rPr>
                <w:rFonts w:ascii="Arial"/>
                <w:spacing w:val="-3"/>
                <w:sz w:val="15"/>
              </w:rPr>
              <w:t> </w:t>
            </w:r>
            <w:r>
              <w:rPr>
                <w:rFonts w:ascii="Arial"/>
                <w:spacing w:val="-4"/>
                <w:sz w:val="15"/>
              </w:rPr>
              <w:t>Material</w:t>
            </w:r>
            <w:r>
              <w:rPr>
                <w:rFonts w:ascii="Arial"/>
                <w:spacing w:val="-5"/>
                <w:sz w:val="15"/>
              </w:rPr>
              <w:t> </w:t>
            </w:r>
            <w:r>
              <w:rPr>
                <w:rFonts w:ascii="Arial"/>
                <w:spacing w:val="-4"/>
                <w:sz w:val="15"/>
              </w:rPr>
              <w:t>Moving</w:t>
            </w:r>
            <w:r>
              <w:rPr>
                <w:rFonts w:ascii="Arial"/>
                <w:spacing w:val="-3"/>
                <w:sz w:val="15"/>
              </w:rPr>
              <w:t> </w:t>
            </w:r>
            <w:r>
              <w:rPr>
                <w:rFonts w:ascii="Arial"/>
                <w:spacing w:val="-4"/>
                <w:sz w:val="15"/>
              </w:rPr>
              <w:t>Occupations</w:t>
            </w:r>
          </w:p>
        </w:tc>
        <w:tc>
          <w:tcPr>
            <w:tcW w:w="601" w:type="dxa"/>
          </w:tcPr>
          <w:p>
            <w:pPr>
              <w:pStyle w:val="TableParagraph"/>
              <w:spacing w:line="155" w:lineRule="exact" w:before="9"/>
              <w:ind w:right="19"/>
              <w:rPr>
                <w:rFonts w:ascii="Arial"/>
                <w:sz w:val="15"/>
              </w:rPr>
            </w:pPr>
            <w:r>
              <w:rPr>
                <w:rFonts w:ascii="Arial"/>
                <w:spacing w:val="-2"/>
                <w:sz w:val="15"/>
              </w:rPr>
              <w:t>20,060</w:t>
            </w:r>
          </w:p>
        </w:tc>
        <w:tc>
          <w:tcPr>
            <w:tcW w:w="689" w:type="dxa"/>
          </w:tcPr>
          <w:p>
            <w:pPr>
              <w:pStyle w:val="TableParagraph"/>
              <w:spacing w:line="155" w:lineRule="exact" w:before="9"/>
              <w:ind w:right="18"/>
              <w:rPr>
                <w:rFonts w:ascii="Arial"/>
                <w:sz w:val="15"/>
              </w:rPr>
            </w:pPr>
            <w:r>
              <w:rPr>
                <w:rFonts w:ascii="Arial"/>
                <w:spacing w:val="-2"/>
                <w:sz w:val="15"/>
              </w:rPr>
              <w:t>20,616</w:t>
            </w:r>
          </w:p>
        </w:tc>
        <w:tc>
          <w:tcPr>
            <w:tcW w:w="892" w:type="dxa"/>
          </w:tcPr>
          <w:p>
            <w:pPr>
              <w:pStyle w:val="TableParagraph"/>
              <w:spacing w:line="155" w:lineRule="exact" w:before="9"/>
              <w:ind w:right="16"/>
              <w:rPr>
                <w:rFonts w:ascii="Arial"/>
                <w:sz w:val="15"/>
              </w:rPr>
            </w:pPr>
            <w:r>
              <w:rPr>
                <w:rFonts w:ascii="Arial"/>
                <w:spacing w:val="-2"/>
                <w:sz w:val="15"/>
              </w:rPr>
              <w:t>10,599</w:t>
            </w:r>
          </w:p>
        </w:tc>
        <w:tc>
          <w:tcPr>
            <w:tcW w:w="680" w:type="dxa"/>
          </w:tcPr>
          <w:p>
            <w:pPr>
              <w:pStyle w:val="TableParagraph"/>
              <w:spacing w:line="155" w:lineRule="exact" w:before="9"/>
              <w:ind w:right="15"/>
              <w:rPr>
                <w:rFonts w:ascii="Arial"/>
                <w:sz w:val="15"/>
              </w:rPr>
            </w:pPr>
            <w:r>
              <w:rPr>
                <w:rFonts w:ascii="Arial"/>
                <w:spacing w:val="-2"/>
                <w:sz w:val="15"/>
              </w:rPr>
              <w:t>18,240</w:t>
            </w:r>
          </w:p>
        </w:tc>
        <w:tc>
          <w:tcPr>
            <w:tcW w:w="715" w:type="dxa"/>
          </w:tcPr>
          <w:p>
            <w:pPr>
              <w:pStyle w:val="TableParagraph"/>
              <w:spacing w:line="155" w:lineRule="exact" w:before="9"/>
              <w:ind w:right="14"/>
              <w:rPr>
                <w:rFonts w:ascii="Arial"/>
                <w:sz w:val="15"/>
              </w:rPr>
            </w:pPr>
            <w:r>
              <w:rPr>
                <w:rFonts w:ascii="Arial"/>
                <w:spacing w:val="-2"/>
                <w:sz w:val="15"/>
              </w:rPr>
              <w:t>17,511</w:t>
            </w:r>
          </w:p>
        </w:tc>
        <w:tc>
          <w:tcPr>
            <w:tcW w:w="901" w:type="dxa"/>
          </w:tcPr>
          <w:p>
            <w:pPr>
              <w:pStyle w:val="TableParagraph"/>
              <w:spacing w:line="155" w:lineRule="exact" w:before="9"/>
              <w:ind w:left="136"/>
              <w:jc w:val="center"/>
              <w:rPr>
                <w:rFonts w:ascii="Arial"/>
                <w:sz w:val="15"/>
              </w:rPr>
            </w:pPr>
            <w:r>
              <w:rPr>
                <w:rFonts w:ascii="Arial"/>
                <w:spacing w:val="-2"/>
                <w:sz w:val="15"/>
              </w:rPr>
              <w:t>$38,743.29</w:t>
            </w:r>
          </w:p>
        </w:tc>
        <w:tc>
          <w:tcPr>
            <w:tcW w:w="883" w:type="dxa"/>
          </w:tcPr>
          <w:p>
            <w:pPr>
              <w:pStyle w:val="TableParagraph"/>
              <w:spacing w:line="155" w:lineRule="exact" w:before="9"/>
              <w:ind w:right="14"/>
              <w:rPr>
                <w:rFonts w:ascii="Arial"/>
                <w:sz w:val="15"/>
              </w:rPr>
            </w:pPr>
            <w:r>
              <w:rPr>
                <w:rFonts w:ascii="Arial"/>
                <w:spacing w:val="-5"/>
                <w:sz w:val="15"/>
              </w:rPr>
              <w:t>2%</w:t>
            </w:r>
          </w:p>
        </w:tc>
        <w:tc>
          <w:tcPr>
            <w:tcW w:w="910" w:type="dxa"/>
          </w:tcPr>
          <w:p>
            <w:pPr>
              <w:pStyle w:val="TableParagraph"/>
              <w:spacing w:line="155" w:lineRule="exact" w:before="9"/>
              <w:ind w:right="10"/>
              <w:rPr>
                <w:rFonts w:ascii="Arial"/>
                <w:sz w:val="15"/>
              </w:rPr>
            </w:pPr>
            <w:r>
              <w:rPr>
                <w:rFonts w:ascii="Arial"/>
                <w:spacing w:val="-2"/>
                <w:sz w:val="15"/>
              </w:rPr>
              <w:t>2,511</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41-</w:t>
            </w:r>
            <w:r>
              <w:rPr>
                <w:rFonts w:ascii="Arial"/>
                <w:spacing w:val="-6"/>
                <w:sz w:val="15"/>
              </w:rPr>
              <w:t>0000</w:t>
            </w:r>
          </w:p>
        </w:tc>
        <w:tc>
          <w:tcPr>
            <w:tcW w:w="3927" w:type="dxa"/>
          </w:tcPr>
          <w:p>
            <w:pPr>
              <w:pStyle w:val="TableParagraph"/>
              <w:spacing w:line="155" w:lineRule="exact" w:before="9"/>
              <w:ind w:left="30"/>
              <w:jc w:val="left"/>
              <w:rPr>
                <w:rFonts w:ascii="Arial"/>
                <w:sz w:val="15"/>
              </w:rPr>
            </w:pPr>
            <w:r>
              <w:rPr>
                <w:rFonts w:ascii="Arial"/>
                <w:spacing w:val="-4"/>
                <w:sz w:val="15"/>
              </w:rPr>
              <w:t>Sales</w:t>
            </w:r>
            <w:r>
              <w:rPr>
                <w:rFonts w:ascii="Arial"/>
                <w:spacing w:val="-6"/>
                <w:sz w:val="15"/>
              </w:rPr>
              <w:t> </w:t>
            </w:r>
            <w:r>
              <w:rPr>
                <w:rFonts w:ascii="Arial"/>
                <w:spacing w:val="-4"/>
                <w:sz w:val="15"/>
              </w:rPr>
              <w:t>and</w:t>
            </w:r>
            <w:r>
              <w:rPr>
                <w:rFonts w:ascii="Arial"/>
                <w:spacing w:val="-6"/>
                <w:sz w:val="15"/>
              </w:rPr>
              <w:t> </w:t>
            </w:r>
            <w:r>
              <w:rPr>
                <w:rFonts w:ascii="Arial"/>
                <w:spacing w:val="-4"/>
                <w:sz w:val="15"/>
              </w:rPr>
              <w:t>Related</w:t>
            </w:r>
            <w:r>
              <w:rPr>
                <w:rFonts w:ascii="Arial"/>
                <w:spacing w:val="-5"/>
                <w:sz w:val="15"/>
              </w:rPr>
              <w:t> </w:t>
            </w:r>
            <w:r>
              <w:rPr>
                <w:rFonts w:ascii="Arial"/>
                <w:spacing w:val="-4"/>
                <w:sz w:val="15"/>
              </w:rPr>
              <w:t>Occupations</w:t>
            </w:r>
          </w:p>
        </w:tc>
        <w:tc>
          <w:tcPr>
            <w:tcW w:w="601" w:type="dxa"/>
          </w:tcPr>
          <w:p>
            <w:pPr>
              <w:pStyle w:val="TableParagraph"/>
              <w:spacing w:line="155" w:lineRule="exact" w:before="9"/>
              <w:ind w:right="18"/>
              <w:rPr>
                <w:rFonts w:ascii="Arial"/>
                <w:sz w:val="15"/>
              </w:rPr>
            </w:pPr>
            <w:r>
              <w:rPr>
                <w:rFonts w:ascii="Arial"/>
                <w:spacing w:val="-2"/>
                <w:sz w:val="15"/>
              </w:rPr>
              <w:t>16,690</w:t>
            </w:r>
          </w:p>
        </w:tc>
        <w:tc>
          <w:tcPr>
            <w:tcW w:w="689" w:type="dxa"/>
          </w:tcPr>
          <w:p>
            <w:pPr>
              <w:pStyle w:val="TableParagraph"/>
              <w:spacing w:line="155" w:lineRule="exact" w:before="9"/>
              <w:ind w:right="17"/>
              <w:rPr>
                <w:rFonts w:ascii="Arial"/>
                <w:sz w:val="15"/>
              </w:rPr>
            </w:pPr>
            <w:r>
              <w:rPr>
                <w:rFonts w:ascii="Arial"/>
                <w:spacing w:val="-2"/>
                <w:sz w:val="15"/>
              </w:rPr>
              <w:t>16,886</w:t>
            </w:r>
          </w:p>
        </w:tc>
        <w:tc>
          <w:tcPr>
            <w:tcW w:w="892" w:type="dxa"/>
          </w:tcPr>
          <w:p>
            <w:pPr>
              <w:pStyle w:val="TableParagraph"/>
              <w:spacing w:line="155" w:lineRule="exact" w:before="9"/>
              <w:ind w:right="16"/>
              <w:rPr>
                <w:rFonts w:ascii="Arial"/>
                <w:sz w:val="15"/>
              </w:rPr>
            </w:pPr>
            <w:r>
              <w:rPr>
                <w:rFonts w:ascii="Arial"/>
                <w:spacing w:val="-2"/>
                <w:sz w:val="15"/>
              </w:rPr>
              <w:t>9,872</w:t>
            </w:r>
          </w:p>
        </w:tc>
        <w:tc>
          <w:tcPr>
            <w:tcW w:w="680" w:type="dxa"/>
          </w:tcPr>
          <w:p>
            <w:pPr>
              <w:pStyle w:val="TableParagraph"/>
              <w:spacing w:line="155" w:lineRule="exact" w:before="9"/>
              <w:ind w:right="15"/>
              <w:rPr>
                <w:rFonts w:ascii="Arial"/>
                <w:sz w:val="15"/>
              </w:rPr>
            </w:pPr>
            <w:r>
              <w:rPr>
                <w:rFonts w:ascii="Arial"/>
                <w:spacing w:val="-2"/>
                <w:sz w:val="15"/>
              </w:rPr>
              <w:t>15,056</w:t>
            </w:r>
          </w:p>
        </w:tc>
        <w:tc>
          <w:tcPr>
            <w:tcW w:w="715" w:type="dxa"/>
          </w:tcPr>
          <w:p>
            <w:pPr>
              <w:pStyle w:val="TableParagraph"/>
              <w:spacing w:line="155" w:lineRule="exact" w:before="9"/>
              <w:ind w:right="13"/>
              <w:rPr>
                <w:rFonts w:ascii="Arial"/>
                <w:sz w:val="15"/>
              </w:rPr>
            </w:pPr>
            <w:r>
              <w:rPr>
                <w:rFonts w:ascii="Arial"/>
                <w:spacing w:val="-2"/>
                <w:sz w:val="15"/>
              </w:rPr>
              <w:t>14,973</w:t>
            </w:r>
          </w:p>
        </w:tc>
        <w:tc>
          <w:tcPr>
            <w:tcW w:w="901" w:type="dxa"/>
          </w:tcPr>
          <w:p>
            <w:pPr>
              <w:pStyle w:val="TableParagraph"/>
              <w:spacing w:line="155" w:lineRule="exact" w:before="9"/>
              <w:ind w:left="136"/>
              <w:jc w:val="center"/>
              <w:rPr>
                <w:rFonts w:ascii="Arial"/>
                <w:sz w:val="15"/>
              </w:rPr>
            </w:pPr>
            <w:r>
              <w:rPr>
                <w:rFonts w:ascii="Arial"/>
                <w:spacing w:val="-2"/>
                <w:sz w:val="15"/>
              </w:rPr>
              <w:t>$29,609.21</w:t>
            </w:r>
          </w:p>
        </w:tc>
        <w:tc>
          <w:tcPr>
            <w:tcW w:w="883" w:type="dxa"/>
          </w:tcPr>
          <w:p>
            <w:pPr>
              <w:pStyle w:val="TableParagraph"/>
              <w:spacing w:line="155" w:lineRule="exact" w:before="9"/>
              <w:ind w:right="13"/>
              <w:rPr>
                <w:rFonts w:ascii="Arial"/>
                <w:sz w:val="15"/>
              </w:rPr>
            </w:pPr>
            <w:r>
              <w:rPr>
                <w:rFonts w:ascii="Arial"/>
                <w:spacing w:val="-5"/>
                <w:sz w:val="15"/>
              </w:rPr>
              <w:t>1%</w:t>
            </w:r>
          </w:p>
        </w:tc>
        <w:tc>
          <w:tcPr>
            <w:tcW w:w="910" w:type="dxa"/>
          </w:tcPr>
          <w:p>
            <w:pPr>
              <w:pStyle w:val="TableParagraph"/>
              <w:spacing w:line="155" w:lineRule="exact" w:before="9"/>
              <w:ind w:right="9"/>
              <w:rPr>
                <w:rFonts w:ascii="Arial"/>
                <w:sz w:val="15"/>
              </w:rPr>
            </w:pPr>
            <w:r>
              <w:rPr>
                <w:rFonts w:ascii="Arial"/>
                <w:spacing w:val="-2"/>
                <w:sz w:val="15"/>
              </w:rPr>
              <w:t>2,389</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51-</w:t>
            </w:r>
            <w:r>
              <w:rPr>
                <w:rFonts w:ascii="Arial"/>
                <w:spacing w:val="-6"/>
                <w:sz w:val="15"/>
              </w:rPr>
              <w:t>0000</w:t>
            </w:r>
          </w:p>
        </w:tc>
        <w:tc>
          <w:tcPr>
            <w:tcW w:w="3927" w:type="dxa"/>
          </w:tcPr>
          <w:p>
            <w:pPr>
              <w:pStyle w:val="TableParagraph"/>
              <w:spacing w:line="155" w:lineRule="exact" w:before="9"/>
              <w:ind w:left="30"/>
              <w:jc w:val="left"/>
              <w:rPr>
                <w:rFonts w:ascii="Arial"/>
                <w:sz w:val="15"/>
              </w:rPr>
            </w:pPr>
            <w:r>
              <w:rPr>
                <w:rFonts w:ascii="Arial"/>
                <w:spacing w:val="-2"/>
                <w:sz w:val="15"/>
              </w:rPr>
              <w:t>Production</w:t>
            </w:r>
            <w:r>
              <w:rPr>
                <w:rFonts w:ascii="Arial"/>
                <w:spacing w:val="-4"/>
                <w:sz w:val="15"/>
              </w:rPr>
              <w:t> </w:t>
            </w:r>
            <w:r>
              <w:rPr>
                <w:rFonts w:ascii="Arial"/>
                <w:spacing w:val="-2"/>
                <w:sz w:val="15"/>
              </w:rPr>
              <w:t>Occupations</w:t>
            </w:r>
          </w:p>
        </w:tc>
        <w:tc>
          <w:tcPr>
            <w:tcW w:w="601" w:type="dxa"/>
          </w:tcPr>
          <w:p>
            <w:pPr>
              <w:pStyle w:val="TableParagraph"/>
              <w:spacing w:line="155" w:lineRule="exact" w:before="9"/>
              <w:ind w:right="18"/>
              <w:rPr>
                <w:rFonts w:ascii="Arial"/>
                <w:sz w:val="15"/>
              </w:rPr>
            </w:pPr>
            <w:r>
              <w:rPr>
                <w:rFonts w:ascii="Arial"/>
                <w:spacing w:val="-2"/>
                <w:sz w:val="15"/>
              </w:rPr>
              <w:t>21,647</w:t>
            </w:r>
          </w:p>
        </w:tc>
        <w:tc>
          <w:tcPr>
            <w:tcW w:w="689" w:type="dxa"/>
          </w:tcPr>
          <w:p>
            <w:pPr>
              <w:pStyle w:val="TableParagraph"/>
              <w:spacing w:line="155" w:lineRule="exact" w:before="9"/>
              <w:ind w:right="17"/>
              <w:rPr>
                <w:rFonts w:ascii="Arial"/>
                <w:sz w:val="15"/>
              </w:rPr>
            </w:pPr>
            <w:r>
              <w:rPr>
                <w:rFonts w:ascii="Arial"/>
                <w:spacing w:val="-2"/>
                <w:sz w:val="15"/>
              </w:rPr>
              <w:t>22,399</w:t>
            </w:r>
          </w:p>
        </w:tc>
        <w:tc>
          <w:tcPr>
            <w:tcW w:w="892" w:type="dxa"/>
          </w:tcPr>
          <w:p>
            <w:pPr>
              <w:pStyle w:val="TableParagraph"/>
              <w:spacing w:line="155" w:lineRule="exact" w:before="9"/>
              <w:ind w:right="16"/>
              <w:rPr>
                <w:rFonts w:ascii="Arial"/>
                <w:sz w:val="15"/>
              </w:rPr>
            </w:pPr>
            <w:r>
              <w:rPr>
                <w:rFonts w:ascii="Arial"/>
                <w:spacing w:val="-2"/>
                <w:sz w:val="15"/>
              </w:rPr>
              <w:t>10,517</w:t>
            </w:r>
          </w:p>
        </w:tc>
        <w:tc>
          <w:tcPr>
            <w:tcW w:w="680" w:type="dxa"/>
          </w:tcPr>
          <w:p>
            <w:pPr>
              <w:pStyle w:val="TableParagraph"/>
              <w:spacing w:line="155" w:lineRule="exact" w:before="9"/>
              <w:ind w:right="15"/>
              <w:rPr>
                <w:rFonts w:ascii="Arial"/>
                <w:sz w:val="15"/>
              </w:rPr>
            </w:pPr>
            <w:r>
              <w:rPr>
                <w:rFonts w:ascii="Arial"/>
                <w:spacing w:val="-2"/>
                <w:sz w:val="15"/>
              </w:rPr>
              <w:t>13,158</w:t>
            </w:r>
          </w:p>
        </w:tc>
        <w:tc>
          <w:tcPr>
            <w:tcW w:w="715" w:type="dxa"/>
          </w:tcPr>
          <w:p>
            <w:pPr>
              <w:pStyle w:val="TableParagraph"/>
              <w:spacing w:line="155" w:lineRule="exact" w:before="9"/>
              <w:ind w:right="13"/>
              <w:rPr>
                <w:rFonts w:ascii="Arial"/>
                <w:sz w:val="15"/>
              </w:rPr>
            </w:pPr>
            <w:r>
              <w:rPr>
                <w:rFonts w:ascii="Arial"/>
                <w:spacing w:val="-2"/>
                <w:sz w:val="15"/>
              </w:rPr>
              <w:t>13,129</w:t>
            </w:r>
          </w:p>
        </w:tc>
        <w:tc>
          <w:tcPr>
            <w:tcW w:w="901" w:type="dxa"/>
          </w:tcPr>
          <w:p>
            <w:pPr>
              <w:pStyle w:val="TableParagraph"/>
              <w:spacing w:line="155" w:lineRule="exact" w:before="9"/>
              <w:ind w:left="137"/>
              <w:jc w:val="center"/>
              <w:rPr>
                <w:rFonts w:ascii="Arial"/>
                <w:sz w:val="15"/>
              </w:rPr>
            </w:pPr>
            <w:r>
              <w:rPr>
                <w:rFonts w:ascii="Arial"/>
                <w:spacing w:val="-2"/>
                <w:sz w:val="15"/>
              </w:rPr>
              <w:t>$43,199.83</w:t>
            </w:r>
          </w:p>
        </w:tc>
        <w:tc>
          <w:tcPr>
            <w:tcW w:w="883" w:type="dxa"/>
          </w:tcPr>
          <w:p>
            <w:pPr>
              <w:pStyle w:val="TableParagraph"/>
              <w:spacing w:line="155" w:lineRule="exact" w:before="9"/>
              <w:ind w:right="13"/>
              <w:rPr>
                <w:rFonts w:ascii="Arial"/>
                <w:sz w:val="15"/>
              </w:rPr>
            </w:pPr>
            <w:r>
              <w:rPr>
                <w:rFonts w:ascii="Arial"/>
                <w:spacing w:val="-5"/>
                <w:sz w:val="15"/>
              </w:rPr>
              <w:t>2%</w:t>
            </w:r>
          </w:p>
        </w:tc>
        <w:tc>
          <w:tcPr>
            <w:tcW w:w="910" w:type="dxa"/>
          </w:tcPr>
          <w:p>
            <w:pPr>
              <w:pStyle w:val="TableParagraph"/>
              <w:spacing w:line="155" w:lineRule="exact" w:before="9"/>
              <w:ind w:right="9"/>
              <w:rPr>
                <w:rFonts w:ascii="Arial"/>
                <w:sz w:val="15"/>
              </w:rPr>
            </w:pPr>
            <w:r>
              <w:rPr>
                <w:rFonts w:ascii="Arial"/>
                <w:spacing w:val="-2"/>
                <w:sz w:val="15"/>
              </w:rPr>
              <w:t>2,365</w:t>
            </w:r>
          </w:p>
        </w:tc>
      </w:tr>
      <w:tr>
        <w:trPr>
          <w:trHeight w:val="184" w:hRule="atLeast"/>
        </w:trPr>
        <w:tc>
          <w:tcPr>
            <w:tcW w:w="575" w:type="dxa"/>
          </w:tcPr>
          <w:p>
            <w:pPr>
              <w:pStyle w:val="TableParagraph"/>
              <w:spacing w:line="155" w:lineRule="exact" w:before="9"/>
              <w:ind w:left="31"/>
              <w:jc w:val="left"/>
              <w:rPr>
                <w:rFonts w:ascii="Arial"/>
                <w:sz w:val="15"/>
              </w:rPr>
            </w:pPr>
            <w:r>
              <w:rPr>
                <w:rFonts w:ascii="Arial"/>
                <w:spacing w:val="-4"/>
                <w:sz w:val="15"/>
              </w:rPr>
              <w:t>43-</w:t>
            </w:r>
            <w:r>
              <w:rPr>
                <w:rFonts w:ascii="Arial"/>
                <w:spacing w:val="-6"/>
                <w:sz w:val="15"/>
              </w:rPr>
              <w:t>0000</w:t>
            </w:r>
          </w:p>
        </w:tc>
        <w:tc>
          <w:tcPr>
            <w:tcW w:w="3927" w:type="dxa"/>
          </w:tcPr>
          <w:p>
            <w:pPr>
              <w:pStyle w:val="TableParagraph"/>
              <w:spacing w:line="155" w:lineRule="exact" w:before="9"/>
              <w:ind w:left="31"/>
              <w:jc w:val="left"/>
              <w:rPr>
                <w:rFonts w:ascii="Arial"/>
                <w:sz w:val="15"/>
              </w:rPr>
            </w:pPr>
            <w:r>
              <w:rPr>
                <w:rFonts w:ascii="Arial"/>
                <w:spacing w:val="-4"/>
                <w:sz w:val="15"/>
              </w:rPr>
              <w:t>Office</w:t>
            </w:r>
            <w:r>
              <w:rPr>
                <w:rFonts w:ascii="Arial"/>
                <w:spacing w:val="6"/>
                <w:sz w:val="15"/>
              </w:rPr>
              <w:t> </w:t>
            </w:r>
            <w:r>
              <w:rPr>
                <w:rFonts w:ascii="Arial"/>
                <w:spacing w:val="-4"/>
                <w:sz w:val="15"/>
              </w:rPr>
              <w:t>and</w:t>
            </w:r>
            <w:r>
              <w:rPr>
                <w:rFonts w:ascii="Arial"/>
                <w:spacing w:val="6"/>
                <w:sz w:val="15"/>
              </w:rPr>
              <w:t> </w:t>
            </w:r>
            <w:r>
              <w:rPr>
                <w:rFonts w:ascii="Arial"/>
                <w:spacing w:val="-4"/>
                <w:sz w:val="15"/>
              </w:rPr>
              <w:t>Administrative</w:t>
            </w:r>
            <w:r>
              <w:rPr>
                <w:rFonts w:ascii="Arial"/>
                <w:spacing w:val="6"/>
                <w:sz w:val="15"/>
              </w:rPr>
              <w:t> </w:t>
            </w:r>
            <w:r>
              <w:rPr>
                <w:rFonts w:ascii="Arial"/>
                <w:spacing w:val="-4"/>
                <w:sz w:val="15"/>
              </w:rPr>
              <w:t>Support</w:t>
            </w:r>
            <w:r>
              <w:rPr>
                <w:rFonts w:ascii="Arial"/>
                <w:spacing w:val="4"/>
                <w:sz w:val="15"/>
              </w:rPr>
              <w:t> </w:t>
            </w:r>
            <w:r>
              <w:rPr>
                <w:rFonts w:ascii="Arial"/>
                <w:spacing w:val="-4"/>
                <w:sz w:val="15"/>
              </w:rPr>
              <w:t>Occupations</w:t>
            </w:r>
          </w:p>
        </w:tc>
        <w:tc>
          <w:tcPr>
            <w:tcW w:w="601" w:type="dxa"/>
          </w:tcPr>
          <w:p>
            <w:pPr>
              <w:pStyle w:val="TableParagraph"/>
              <w:spacing w:line="155" w:lineRule="exact" w:before="9"/>
              <w:ind w:right="18"/>
              <w:rPr>
                <w:rFonts w:ascii="Arial"/>
                <w:sz w:val="15"/>
              </w:rPr>
            </w:pPr>
            <w:r>
              <w:rPr>
                <w:rFonts w:ascii="Arial"/>
                <w:spacing w:val="-2"/>
                <w:sz w:val="15"/>
              </w:rPr>
              <w:t>19,848</w:t>
            </w:r>
          </w:p>
        </w:tc>
        <w:tc>
          <w:tcPr>
            <w:tcW w:w="689" w:type="dxa"/>
          </w:tcPr>
          <w:p>
            <w:pPr>
              <w:pStyle w:val="TableParagraph"/>
              <w:spacing w:line="155" w:lineRule="exact" w:before="9"/>
              <w:ind w:right="17"/>
              <w:rPr>
                <w:rFonts w:ascii="Arial"/>
                <w:sz w:val="15"/>
              </w:rPr>
            </w:pPr>
            <w:r>
              <w:rPr>
                <w:rFonts w:ascii="Arial"/>
                <w:spacing w:val="-2"/>
                <w:sz w:val="15"/>
              </w:rPr>
              <w:t>19,522</w:t>
            </w:r>
          </w:p>
        </w:tc>
        <w:tc>
          <w:tcPr>
            <w:tcW w:w="892" w:type="dxa"/>
          </w:tcPr>
          <w:p>
            <w:pPr>
              <w:pStyle w:val="TableParagraph"/>
              <w:spacing w:line="155" w:lineRule="exact" w:before="9"/>
              <w:ind w:right="16"/>
              <w:rPr>
                <w:rFonts w:ascii="Arial"/>
                <w:sz w:val="15"/>
              </w:rPr>
            </w:pPr>
            <w:r>
              <w:rPr>
                <w:rFonts w:ascii="Arial"/>
                <w:spacing w:val="-2"/>
                <w:sz w:val="15"/>
              </w:rPr>
              <w:t>9,133</w:t>
            </w:r>
          </w:p>
        </w:tc>
        <w:tc>
          <w:tcPr>
            <w:tcW w:w="680" w:type="dxa"/>
          </w:tcPr>
          <w:p>
            <w:pPr>
              <w:pStyle w:val="TableParagraph"/>
              <w:spacing w:line="155" w:lineRule="exact" w:before="9"/>
              <w:ind w:right="14"/>
              <w:rPr>
                <w:rFonts w:ascii="Arial"/>
                <w:sz w:val="15"/>
              </w:rPr>
            </w:pPr>
            <w:r>
              <w:rPr>
                <w:rFonts w:ascii="Arial"/>
                <w:spacing w:val="-2"/>
                <w:sz w:val="15"/>
              </w:rPr>
              <w:t>13,371</w:t>
            </w:r>
          </w:p>
        </w:tc>
        <w:tc>
          <w:tcPr>
            <w:tcW w:w="715" w:type="dxa"/>
          </w:tcPr>
          <w:p>
            <w:pPr>
              <w:pStyle w:val="TableParagraph"/>
              <w:spacing w:line="155" w:lineRule="exact" w:before="9"/>
              <w:ind w:right="13"/>
              <w:rPr>
                <w:rFonts w:ascii="Arial"/>
                <w:sz w:val="15"/>
              </w:rPr>
            </w:pPr>
            <w:r>
              <w:rPr>
                <w:rFonts w:ascii="Arial"/>
                <w:spacing w:val="-2"/>
                <w:sz w:val="15"/>
              </w:rPr>
              <w:t>14,017</w:t>
            </w:r>
          </w:p>
        </w:tc>
        <w:tc>
          <w:tcPr>
            <w:tcW w:w="901" w:type="dxa"/>
          </w:tcPr>
          <w:p>
            <w:pPr>
              <w:pStyle w:val="TableParagraph"/>
              <w:spacing w:line="155" w:lineRule="exact" w:before="9"/>
              <w:ind w:left="137"/>
              <w:jc w:val="center"/>
              <w:rPr>
                <w:rFonts w:ascii="Arial"/>
                <w:sz w:val="15"/>
              </w:rPr>
            </w:pPr>
            <w:r>
              <w:rPr>
                <w:rFonts w:ascii="Arial"/>
                <w:spacing w:val="-2"/>
                <w:sz w:val="15"/>
              </w:rPr>
              <w:t>$37,862.60</w:t>
            </w:r>
          </w:p>
        </w:tc>
        <w:tc>
          <w:tcPr>
            <w:tcW w:w="883" w:type="dxa"/>
          </w:tcPr>
          <w:p>
            <w:pPr>
              <w:pStyle w:val="TableParagraph"/>
              <w:spacing w:line="155" w:lineRule="exact" w:before="9"/>
              <w:ind w:right="13"/>
              <w:rPr>
                <w:rFonts w:ascii="Arial"/>
                <w:sz w:val="15"/>
              </w:rPr>
            </w:pPr>
            <w:r>
              <w:rPr>
                <w:rFonts w:ascii="Arial"/>
                <w:color w:val="FF0000"/>
                <w:spacing w:val="-4"/>
                <w:sz w:val="15"/>
              </w:rPr>
              <w:t>(2%)</w:t>
            </w:r>
          </w:p>
        </w:tc>
        <w:tc>
          <w:tcPr>
            <w:tcW w:w="910" w:type="dxa"/>
          </w:tcPr>
          <w:p>
            <w:pPr>
              <w:pStyle w:val="TableParagraph"/>
              <w:spacing w:line="155" w:lineRule="exact" w:before="9"/>
              <w:ind w:right="10"/>
              <w:rPr>
                <w:rFonts w:ascii="Arial"/>
                <w:sz w:val="15"/>
              </w:rPr>
            </w:pPr>
            <w:r>
              <w:rPr>
                <w:rFonts w:ascii="Arial"/>
                <w:spacing w:val="-2"/>
                <w:sz w:val="15"/>
              </w:rPr>
              <w:t>2,225</w:t>
            </w:r>
          </w:p>
        </w:tc>
      </w:tr>
      <w:tr>
        <w:trPr>
          <w:trHeight w:val="184" w:hRule="atLeast"/>
        </w:trPr>
        <w:tc>
          <w:tcPr>
            <w:tcW w:w="575" w:type="dxa"/>
          </w:tcPr>
          <w:p>
            <w:pPr>
              <w:pStyle w:val="TableParagraph"/>
              <w:spacing w:line="155" w:lineRule="exact" w:before="9"/>
              <w:ind w:left="31"/>
              <w:jc w:val="left"/>
              <w:rPr>
                <w:rFonts w:ascii="Arial"/>
                <w:sz w:val="15"/>
              </w:rPr>
            </w:pPr>
            <w:r>
              <w:rPr>
                <w:rFonts w:ascii="Arial"/>
                <w:spacing w:val="-4"/>
                <w:sz w:val="15"/>
              </w:rPr>
              <w:t>31-</w:t>
            </w:r>
            <w:r>
              <w:rPr>
                <w:rFonts w:ascii="Arial"/>
                <w:spacing w:val="-6"/>
                <w:sz w:val="15"/>
              </w:rPr>
              <w:t>0000</w:t>
            </w:r>
          </w:p>
        </w:tc>
        <w:tc>
          <w:tcPr>
            <w:tcW w:w="3927" w:type="dxa"/>
          </w:tcPr>
          <w:p>
            <w:pPr>
              <w:pStyle w:val="TableParagraph"/>
              <w:spacing w:line="155" w:lineRule="exact" w:before="9"/>
              <w:ind w:left="31"/>
              <w:jc w:val="left"/>
              <w:rPr>
                <w:rFonts w:ascii="Arial"/>
                <w:sz w:val="15"/>
              </w:rPr>
            </w:pPr>
            <w:r>
              <w:rPr>
                <w:rFonts w:ascii="Arial"/>
                <w:spacing w:val="-4"/>
                <w:sz w:val="15"/>
              </w:rPr>
              <w:t>Healthcare</w:t>
            </w:r>
            <w:r>
              <w:rPr>
                <w:rFonts w:ascii="Arial"/>
                <w:sz w:val="15"/>
              </w:rPr>
              <w:t> </w:t>
            </w:r>
            <w:r>
              <w:rPr>
                <w:rFonts w:ascii="Arial"/>
                <w:spacing w:val="-4"/>
                <w:sz w:val="15"/>
              </w:rPr>
              <w:t>Support</w:t>
            </w:r>
            <w:r>
              <w:rPr>
                <w:rFonts w:ascii="Arial"/>
                <w:spacing w:val="1"/>
                <w:sz w:val="15"/>
              </w:rPr>
              <w:t> </w:t>
            </w:r>
            <w:r>
              <w:rPr>
                <w:rFonts w:ascii="Arial"/>
                <w:spacing w:val="-4"/>
                <w:sz w:val="15"/>
              </w:rPr>
              <w:t>Occupations</w:t>
            </w:r>
          </w:p>
        </w:tc>
        <w:tc>
          <w:tcPr>
            <w:tcW w:w="601" w:type="dxa"/>
          </w:tcPr>
          <w:p>
            <w:pPr>
              <w:pStyle w:val="TableParagraph"/>
              <w:spacing w:line="155" w:lineRule="exact" w:before="9"/>
              <w:ind w:right="18"/>
              <w:rPr>
                <w:rFonts w:ascii="Arial"/>
                <w:sz w:val="15"/>
              </w:rPr>
            </w:pPr>
            <w:r>
              <w:rPr>
                <w:rFonts w:ascii="Arial"/>
                <w:spacing w:val="-2"/>
                <w:sz w:val="15"/>
              </w:rPr>
              <w:t>7,877</w:t>
            </w:r>
          </w:p>
        </w:tc>
        <w:tc>
          <w:tcPr>
            <w:tcW w:w="689" w:type="dxa"/>
          </w:tcPr>
          <w:p>
            <w:pPr>
              <w:pStyle w:val="TableParagraph"/>
              <w:spacing w:line="155" w:lineRule="exact" w:before="9"/>
              <w:ind w:right="17"/>
              <w:rPr>
                <w:rFonts w:ascii="Arial"/>
                <w:sz w:val="15"/>
              </w:rPr>
            </w:pPr>
            <w:r>
              <w:rPr>
                <w:rFonts w:ascii="Arial"/>
                <w:spacing w:val="-2"/>
                <w:sz w:val="15"/>
              </w:rPr>
              <w:t>8,382</w:t>
            </w:r>
          </w:p>
        </w:tc>
        <w:tc>
          <w:tcPr>
            <w:tcW w:w="892" w:type="dxa"/>
          </w:tcPr>
          <w:p>
            <w:pPr>
              <w:pStyle w:val="TableParagraph"/>
              <w:spacing w:line="155" w:lineRule="exact" w:before="9"/>
              <w:ind w:right="16"/>
              <w:rPr>
                <w:rFonts w:ascii="Arial"/>
                <w:sz w:val="15"/>
              </w:rPr>
            </w:pPr>
            <w:r>
              <w:rPr>
                <w:rFonts w:ascii="Arial"/>
                <w:spacing w:val="-2"/>
                <w:sz w:val="15"/>
              </w:rPr>
              <w:t>5,162</w:t>
            </w:r>
          </w:p>
        </w:tc>
        <w:tc>
          <w:tcPr>
            <w:tcW w:w="680" w:type="dxa"/>
          </w:tcPr>
          <w:p>
            <w:pPr>
              <w:pStyle w:val="TableParagraph"/>
              <w:spacing w:line="155" w:lineRule="exact" w:before="9"/>
              <w:ind w:right="14"/>
              <w:rPr>
                <w:rFonts w:ascii="Arial"/>
                <w:sz w:val="15"/>
              </w:rPr>
            </w:pPr>
            <w:r>
              <w:rPr>
                <w:rFonts w:ascii="Arial"/>
                <w:spacing w:val="-2"/>
                <w:sz w:val="15"/>
              </w:rPr>
              <w:t>7,005</w:t>
            </w:r>
          </w:p>
        </w:tc>
        <w:tc>
          <w:tcPr>
            <w:tcW w:w="715" w:type="dxa"/>
          </w:tcPr>
          <w:p>
            <w:pPr>
              <w:pStyle w:val="TableParagraph"/>
              <w:spacing w:line="155" w:lineRule="exact" w:before="9"/>
              <w:ind w:right="13"/>
              <w:rPr>
                <w:rFonts w:ascii="Arial"/>
                <w:sz w:val="15"/>
              </w:rPr>
            </w:pPr>
            <w:r>
              <w:rPr>
                <w:rFonts w:ascii="Arial"/>
                <w:spacing w:val="-2"/>
                <w:sz w:val="15"/>
              </w:rPr>
              <w:t>6,651</w:t>
            </w:r>
          </w:p>
        </w:tc>
        <w:tc>
          <w:tcPr>
            <w:tcW w:w="901" w:type="dxa"/>
          </w:tcPr>
          <w:p>
            <w:pPr>
              <w:pStyle w:val="TableParagraph"/>
              <w:spacing w:line="155" w:lineRule="exact" w:before="9"/>
              <w:ind w:left="137"/>
              <w:jc w:val="center"/>
              <w:rPr>
                <w:rFonts w:ascii="Arial"/>
                <w:sz w:val="15"/>
              </w:rPr>
            </w:pPr>
            <w:r>
              <w:rPr>
                <w:rFonts w:ascii="Arial"/>
                <w:spacing w:val="-2"/>
                <w:sz w:val="15"/>
              </w:rPr>
              <w:t>$33,678.00</w:t>
            </w:r>
          </w:p>
        </w:tc>
        <w:tc>
          <w:tcPr>
            <w:tcW w:w="883" w:type="dxa"/>
          </w:tcPr>
          <w:p>
            <w:pPr>
              <w:pStyle w:val="TableParagraph"/>
              <w:spacing w:line="155" w:lineRule="exact" w:before="9"/>
              <w:ind w:right="13"/>
              <w:rPr>
                <w:rFonts w:ascii="Arial"/>
                <w:sz w:val="15"/>
              </w:rPr>
            </w:pPr>
            <w:r>
              <w:rPr>
                <w:rFonts w:ascii="Arial"/>
                <w:spacing w:val="-5"/>
                <w:sz w:val="15"/>
              </w:rPr>
              <w:t>5%</w:t>
            </w:r>
          </w:p>
        </w:tc>
        <w:tc>
          <w:tcPr>
            <w:tcW w:w="910" w:type="dxa"/>
          </w:tcPr>
          <w:p>
            <w:pPr>
              <w:pStyle w:val="TableParagraph"/>
              <w:spacing w:line="155" w:lineRule="exact" w:before="9"/>
              <w:ind w:right="9"/>
              <w:rPr>
                <w:rFonts w:ascii="Arial"/>
                <w:sz w:val="15"/>
              </w:rPr>
            </w:pPr>
            <w:r>
              <w:rPr>
                <w:rFonts w:ascii="Arial"/>
                <w:spacing w:val="-2"/>
                <w:sz w:val="15"/>
              </w:rPr>
              <w:t>1,165</w:t>
            </w:r>
          </w:p>
        </w:tc>
      </w:tr>
      <w:tr>
        <w:trPr>
          <w:trHeight w:val="184" w:hRule="atLeast"/>
        </w:trPr>
        <w:tc>
          <w:tcPr>
            <w:tcW w:w="575" w:type="dxa"/>
          </w:tcPr>
          <w:p>
            <w:pPr>
              <w:pStyle w:val="TableParagraph"/>
              <w:spacing w:line="156" w:lineRule="exact" w:before="9"/>
              <w:ind w:left="31"/>
              <w:jc w:val="left"/>
              <w:rPr>
                <w:rFonts w:ascii="Arial"/>
                <w:sz w:val="15"/>
              </w:rPr>
            </w:pPr>
            <w:r>
              <w:rPr>
                <w:rFonts w:ascii="Arial"/>
                <w:spacing w:val="-4"/>
                <w:sz w:val="15"/>
              </w:rPr>
              <w:t>25-</w:t>
            </w:r>
            <w:r>
              <w:rPr>
                <w:rFonts w:ascii="Arial"/>
                <w:spacing w:val="-6"/>
                <w:sz w:val="15"/>
              </w:rPr>
              <w:t>0000</w:t>
            </w:r>
          </w:p>
        </w:tc>
        <w:tc>
          <w:tcPr>
            <w:tcW w:w="3927" w:type="dxa"/>
          </w:tcPr>
          <w:p>
            <w:pPr>
              <w:pStyle w:val="TableParagraph"/>
              <w:spacing w:line="156" w:lineRule="exact" w:before="9"/>
              <w:ind w:left="31"/>
              <w:jc w:val="left"/>
              <w:rPr>
                <w:rFonts w:ascii="Arial"/>
                <w:sz w:val="15"/>
              </w:rPr>
            </w:pPr>
            <w:r>
              <w:rPr>
                <w:rFonts w:ascii="Arial"/>
                <w:spacing w:val="-2"/>
                <w:sz w:val="15"/>
              </w:rPr>
              <w:t>Educational</w:t>
            </w:r>
            <w:r>
              <w:rPr>
                <w:rFonts w:ascii="Arial"/>
                <w:spacing w:val="-8"/>
                <w:sz w:val="15"/>
              </w:rPr>
              <w:t> </w:t>
            </w:r>
            <w:r>
              <w:rPr>
                <w:rFonts w:ascii="Arial"/>
                <w:spacing w:val="-2"/>
                <w:sz w:val="15"/>
              </w:rPr>
              <w:t>Instruction</w:t>
            </w:r>
            <w:r>
              <w:rPr>
                <w:rFonts w:ascii="Arial"/>
                <w:spacing w:val="-6"/>
                <w:sz w:val="15"/>
              </w:rPr>
              <w:t> </w:t>
            </w:r>
            <w:r>
              <w:rPr>
                <w:rFonts w:ascii="Arial"/>
                <w:spacing w:val="-2"/>
                <w:sz w:val="15"/>
              </w:rPr>
              <w:t>and</w:t>
            </w:r>
            <w:r>
              <w:rPr>
                <w:rFonts w:ascii="Arial"/>
                <w:spacing w:val="-5"/>
                <w:sz w:val="15"/>
              </w:rPr>
              <w:t> </w:t>
            </w:r>
            <w:r>
              <w:rPr>
                <w:rFonts w:ascii="Arial"/>
                <w:spacing w:val="-2"/>
                <w:sz w:val="15"/>
              </w:rPr>
              <w:t>Library</w:t>
            </w:r>
            <w:r>
              <w:rPr>
                <w:rFonts w:ascii="Arial"/>
                <w:spacing w:val="3"/>
                <w:sz w:val="15"/>
              </w:rPr>
              <w:t> </w:t>
            </w:r>
            <w:r>
              <w:rPr>
                <w:rFonts w:ascii="Arial"/>
                <w:spacing w:val="-2"/>
                <w:sz w:val="15"/>
              </w:rPr>
              <w:t>Occupations</w:t>
            </w:r>
          </w:p>
        </w:tc>
        <w:tc>
          <w:tcPr>
            <w:tcW w:w="601" w:type="dxa"/>
          </w:tcPr>
          <w:p>
            <w:pPr>
              <w:pStyle w:val="TableParagraph"/>
              <w:spacing w:line="156" w:lineRule="exact" w:before="9"/>
              <w:ind w:right="18"/>
              <w:rPr>
                <w:rFonts w:ascii="Arial"/>
                <w:sz w:val="15"/>
              </w:rPr>
            </w:pPr>
            <w:r>
              <w:rPr>
                <w:rFonts w:ascii="Arial"/>
                <w:spacing w:val="-2"/>
                <w:sz w:val="15"/>
              </w:rPr>
              <w:t>10,850</w:t>
            </w:r>
          </w:p>
        </w:tc>
        <w:tc>
          <w:tcPr>
            <w:tcW w:w="689" w:type="dxa"/>
          </w:tcPr>
          <w:p>
            <w:pPr>
              <w:pStyle w:val="TableParagraph"/>
              <w:spacing w:line="156" w:lineRule="exact" w:before="9"/>
              <w:ind w:right="17"/>
              <w:rPr>
                <w:rFonts w:ascii="Arial"/>
                <w:sz w:val="15"/>
              </w:rPr>
            </w:pPr>
            <w:r>
              <w:rPr>
                <w:rFonts w:ascii="Arial"/>
                <w:spacing w:val="-2"/>
                <w:sz w:val="15"/>
              </w:rPr>
              <w:t>11,184</w:t>
            </w:r>
          </w:p>
        </w:tc>
        <w:tc>
          <w:tcPr>
            <w:tcW w:w="892" w:type="dxa"/>
          </w:tcPr>
          <w:p>
            <w:pPr>
              <w:pStyle w:val="TableParagraph"/>
              <w:spacing w:line="156" w:lineRule="exact" w:before="9"/>
              <w:ind w:right="15"/>
              <w:rPr>
                <w:rFonts w:ascii="Arial"/>
                <w:sz w:val="15"/>
              </w:rPr>
            </w:pPr>
            <w:r>
              <w:rPr>
                <w:rFonts w:ascii="Arial"/>
                <w:spacing w:val="-2"/>
                <w:sz w:val="15"/>
              </w:rPr>
              <w:t>4,343</w:t>
            </w:r>
          </w:p>
        </w:tc>
        <w:tc>
          <w:tcPr>
            <w:tcW w:w="680" w:type="dxa"/>
          </w:tcPr>
          <w:p>
            <w:pPr>
              <w:pStyle w:val="TableParagraph"/>
              <w:spacing w:line="156" w:lineRule="exact" w:before="9"/>
              <w:ind w:right="14"/>
              <w:rPr>
                <w:rFonts w:ascii="Arial"/>
                <w:sz w:val="15"/>
              </w:rPr>
            </w:pPr>
            <w:r>
              <w:rPr>
                <w:rFonts w:ascii="Arial"/>
                <w:spacing w:val="-2"/>
                <w:sz w:val="15"/>
              </w:rPr>
              <w:t>4,906</w:t>
            </w:r>
          </w:p>
        </w:tc>
        <w:tc>
          <w:tcPr>
            <w:tcW w:w="715" w:type="dxa"/>
          </w:tcPr>
          <w:p>
            <w:pPr>
              <w:pStyle w:val="TableParagraph"/>
              <w:spacing w:line="156" w:lineRule="exact" w:before="9"/>
              <w:ind w:right="13"/>
              <w:rPr>
                <w:rFonts w:ascii="Arial"/>
                <w:sz w:val="15"/>
              </w:rPr>
            </w:pPr>
            <w:r>
              <w:rPr>
                <w:rFonts w:ascii="Arial"/>
                <w:spacing w:val="-2"/>
                <w:sz w:val="15"/>
              </w:rPr>
              <w:t>4,720</w:t>
            </w:r>
          </w:p>
        </w:tc>
        <w:tc>
          <w:tcPr>
            <w:tcW w:w="901" w:type="dxa"/>
          </w:tcPr>
          <w:p>
            <w:pPr>
              <w:pStyle w:val="TableParagraph"/>
              <w:spacing w:line="156" w:lineRule="exact" w:before="9"/>
              <w:ind w:left="137"/>
              <w:jc w:val="center"/>
              <w:rPr>
                <w:rFonts w:ascii="Arial"/>
                <w:sz w:val="15"/>
              </w:rPr>
            </w:pPr>
            <w:r>
              <w:rPr>
                <w:rFonts w:ascii="Arial"/>
                <w:spacing w:val="-2"/>
                <w:sz w:val="15"/>
              </w:rPr>
              <w:t>$44,824.34</w:t>
            </w:r>
          </w:p>
        </w:tc>
        <w:tc>
          <w:tcPr>
            <w:tcW w:w="883" w:type="dxa"/>
          </w:tcPr>
          <w:p>
            <w:pPr>
              <w:pStyle w:val="TableParagraph"/>
              <w:spacing w:line="156" w:lineRule="exact" w:before="9"/>
              <w:ind w:right="13"/>
              <w:rPr>
                <w:rFonts w:ascii="Arial"/>
                <w:sz w:val="15"/>
              </w:rPr>
            </w:pPr>
            <w:r>
              <w:rPr>
                <w:rFonts w:ascii="Arial"/>
                <w:spacing w:val="-5"/>
                <w:sz w:val="15"/>
              </w:rPr>
              <w:t>2%</w:t>
            </w:r>
          </w:p>
        </w:tc>
        <w:tc>
          <w:tcPr>
            <w:tcW w:w="910" w:type="dxa"/>
          </w:tcPr>
          <w:p>
            <w:pPr>
              <w:pStyle w:val="TableParagraph"/>
              <w:spacing w:line="156" w:lineRule="exact" w:before="9"/>
              <w:ind w:right="9"/>
              <w:rPr>
                <w:rFonts w:ascii="Arial"/>
                <w:sz w:val="15"/>
              </w:rPr>
            </w:pPr>
            <w:r>
              <w:rPr>
                <w:rFonts w:ascii="Arial"/>
                <w:spacing w:val="-2"/>
                <w:sz w:val="15"/>
              </w:rPr>
              <w:t>1,010</w:t>
            </w:r>
          </w:p>
        </w:tc>
      </w:tr>
      <w:tr>
        <w:trPr>
          <w:trHeight w:val="184" w:hRule="atLeast"/>
        </w:trPr>
        <w:tc>
          <w:tcPr>
            <w:tcW w:w="575" w:type="dxa"/>
          </w:tcPr>
          <w:p>
            <w:pPr>
              <w:pStyle w:val="TableParagraph"/>
              <w:spacing w:line="156" w:lineRule="exact" w:before="9"/>
              <w:ind w:left="31"/>
              <w:jc w:val="left"/>
              <w:rPr>
                <w:rFonts w:ascii="Arial"/>
                <w:sz w:val="15"/>
              </w:rPr>
            </w:pPr>
            <w:r>
              <w:rPr>
                <w:rFonts w:ascii="Arial"/>
                <w:spacing w:val="-4"/>
                <w:sz w:val="15"/>
              </w:rPr>
              <w:t>37-</w:t>
            </w:r>
            <w:r>
              <w:rPr>
                <w:rFonts w:ascii="Arial"/>
                <w:spacing w:val="-6"/>
                <w:sz w:val="15"/>
              </w:rPr>
              <w:t>0000</w:t>
            </w:r>
          </w:p>
        </w:tc>
        <w:tc>
          <w:tcPr>
            <w:tcW w:w="3927" w:type="dxa"/>
          </w:tcPr>
          <w:p>
            <w:pPr>
              <w:pStyle w:val="TableParagraph"/>
              <w:spacing w:line="155" w:lineRule="exact" w:before="9"/>
              <w:ind w:left="30" w:right="-44"/>
              <w:jc w:val="left"/>
              <w:rPr>
                <w:rFonts w:ascii="Arial"/>
                <w:sz w:val="15"/>
              </w:rPr>
            </w:pPr>
            <w:r>
              <w:rPr>
                <w:rFonts w:ascii="Arial"/>
                <w:spacing w:val="-4"/>
                <w:sz w:val="15"/>
              </w:rPr>
              <w:t>Building</w:t>
            </w:r>
            <w:r>
              <w:rPr>
                <w:rFonts w:ascii="Arial"/>
                <w:sz w:val="15"/>
              </w:rPr>
              <w:t> </w:t>
            </w:r>
            <w:r>
              <w:rPr>
                <w:rFonts w:ascii="Arial"/>
                <w:spacing w:val="-4"/>
                <w:sz w:val="15"/>
              </w:rPr>
              <w:t>and</w:t>
            </w:r>
            <w:r>
              <w:rPr>
                <w:rFonts w:ascii="Arial"/>
                <w:spacing w:val="1"/>
                <w:sz w:val="15"/>
              </w:rPr>
              <w:t> </w:t>
            </w:r>
            <w:r>
              <w:rPr>
                <w:rFonts w:ascii="Arial"/>
                <w:spacing w:val="-4"/>
                <w:sz w:val="15"/>
              </w:rPr>
              <w:t>Grounds</w:t>
            </w:r>
            <w:r>
              <w:rPr>
                <w:rFonts w:ascii="Arial"/>
                <w:spacing w:val="1"/>
                <w:sz w:val="15"/>
              </w:rPr>
              <w:t> </w:t>
            </w:r>
            <w:r>
              <w:rPr>
                <w:rFonts w:ascii="Arial"/>
                <w:spacing w:val="-4"/>
                <w:sz w:val="15"/>
              </w:rPr>
              <w:t>Cleaning</w:t>
            </w:r>
            <w:r>
              <w:rPr>
                <w:rFonts w:ascii="Arial"/>
                <w:spacing w:val="1"/>
                <w:sz w:val="15"/>
              </w:rPr>
              <w:t> </w:t>
            </w:r>
            <w:r>
              <w:rPr>
                <w:rFonts w:ascii="Arial"/>
                <w:spacing w:val="-4"/>
                <w:sz w:val="15"/>
              </w:rPr>
              <w:t>and</w:t>
            </w:r>
            <w:r>
              <w:rPr>
                <w:rFonts w:ascii="Arial"/>
                <w:spacing w:val="1"/>
                <w:sz w:val="15"/>
              </w:rPr>
              <w:t> </w:t>
            </w:r>
            <w:r>
              <w:rPr>
                <w:rFonts w:ascii="Arial"/>
                <w:spacing w:val="-4"/>
                <w:sz w:val="15"/>
              </w:rPr>
              <w:t>Maintenance</w:t>
            </w:r>
            <w:r>
              <w:rPr>
                <w:rFonts w:ascii="Arial"/>
                <w:spacing w:val="1"/>
                <w:sz w:val="15"/>
              </w:rPr>
              <w:t> </w:t>
            </w:r>
            <w:r>
              <w:rPr>
                <w:rFonts w:ascii="Arial"/>
                <w:spacing w:val="-4"/>
                <w:sz w:val="15"/>
              </w:rPr>
              <w:t>Occupation</w:t>
            </w:r>
          </w:p>
        </w:tc>
        <w:tc>
          <w:tcPr>
            <w:tcW w:w="601" w:type="dxa"/>
          </w:tcPr>
          <w:p>
            <w:pPr>
              <w:pStyle w:val="TableParagraph"/>
              <w:spacing w:line="155" w:lineRule="exact" w:before="9"/>
              <w:ind w:right="19"/>
              <w:rPr>
                <w:rFonts w:ascii="Arial"/>
                <w:sz w:val="15"/>
              </w:rPr>
            </w:pPr>
            <w:r>
              <w:rPr>
                <w:rFonts w:ascii="Arial"/>
                <w:spacing w:val="-2"/>
                <w:sz w:val="15"/>
              </w:rPr>
              <w:t>6,912</w:t>
            </w:r>
          </w:p>
        </w:tc>
        <w:tc>
          <w:tcPr>
            <w:tcW w:w="689" w:type="dxa"/>
          </w:tcPr>
          <w:p>
            <w:pPr>
              <w:pStyle w:val="TableParagraph"/>
              <w:spacing w:line="155" w:lineRule="exact" w:before="9"/>
              <w:ind w:right="18"/>
              <w:rPr>
                <w:rFonts w:ascii="Arial"/>
                <w:sz w:val="15"/>
              </w:rPr>
            </w:pPr>
            <w:r>
              <w:rPr>
                <w:rFonts w:ascii="Arial"/>
                <w:spacing w:val="-2"/>
                <w:sz w:val="15"/>
              </w:rPr>
              <w:t>7,128</w:t>
            </w:r>
          </w:p>
        </w:tc>
        <w:tc>
          <w:tcPr>
            <w:tcW w:w="892" w:type="dxa"/>
          </w:tcPr>
          <w:p>
            <w:pPr>
              <w:pStyle w:val="TableParagraph"/>
              <w:spacing w:line="155" w:lineRule="exact" w:before="9"/>
              <w:ind w:right="17"/>
              <w:rPr>
                <w:rFonts w:ascii="Arial"/>
                <w:sz w:val="15"/>
              </w:rPr>
            </w:pPr>
            <w:r>
              <w:rPr>
                <w:rFonts w:ascii="Arial"/>
                <w:spacing w:val="-2"/>
                <w:sz w:val="15"/>
              </w:rPr>
              <w:t>4,064</w:t>
            </w:r>
          </w:p>
        </w:tc>
        <w:tc>
          <w:tcPr>
            <w:tcW w:w="680" w:type="dxa"/>
          </w:tcPr>
          <w:p>
            <w:pPr>
              <w:pStyle w:val="TableParagraph"/>
              <w:spacing w:line="155" w:lineRule="exact" w:before="9"/>
              <w:ind w:right="16"/>
              <w:rPr>
                <w:rFonts w:ascii="Arial"/>
                <w:sz w:val="15"/>
              </w:rPr>
            </w:pPr>
            <w:r>
              <w:rPr>
                <w:rFonts w:ascii="Arial"/>
                <w:spacing w:val="-2"/>
                <w:sz w:val="15"/>
              </w:rPr>
              <w:t>7,521</w:t>
            </w:r>
          </w:p>
        </w:tc>
        <w:tc>
          <w:tcPr>
            <w:tcW w:w="715" w:type="dxa"/>
          </w:tcPr>
          <w:p>
            <w:pPr>
              <w:pStyle w:val="TableParagraph"/>
              <w:spacing w:line="155" w:lineRule="exact" w:before="9"/>
              <w:ind w:right="14"/>
              <w:rPr>
                <w:rFonts w:ascii="Arial"/>
                <w:sz w:val="15"/>
              </w:rPr>
            </w:pPr>
            <w:r>
              <w:rPr>
                <w:rFonts w:ascii="Arial"/>
                <w:spacing w:val="-2"/>
                <w:sz w:val="15"/>
              </w:rPr>
              <w:t>7,499</w:t>
            </w:r>
          </w:p>
        </w:tc>
        <w:tc>
          <w:tcPr>
            <w:tcW w:w="901" w:type="dxa"/>
          </w:tcPr>
          <w:p>
            <w:pPr>
              <w:pStyle w:val="TableParagraph"/>
              <w:spacing w:line="155" w:lineRule="exact" w:before="9"/>
              <w:ind w:left="135"/>
              <w:jc w:val="center"/>
              <w:rPr>
                <w:rFonts w:ascii="Arial"/>
                <w:sz w:val="15"/>
              </w:rPr>
            </w:pPr>
            <w:r>
              <w:rPr>
                <w:rFonts w:ascii="Arial"/>
                <w:spacing w:val="-2"/>
                <w:sz w:val="15"/>
              </w:rPr>
              <w:t>$31,714.47</w:t>
            </w:r>
          </w:p>
        </w:tc>
        <w:tc>
          <w:tcPr>
            <w:tcW w:w="883" w:type="dxa"/>
          </w:tcPr>
          <w:p>
            <w:pPr>
              <w:pStyle w:val="TableParagraph"/>
              <w:spacing w:line="155" w:lineRule="exact" w:before="9"/>
              <w:ind w:right="14"/>
              <w:rPr>
                <w:rFonts w:ascii="Arial"/>
                <w:sz w:val="15"/>
              </w:rPr>
            </w:pPr>
            <w:r>
              <w:rPr>
                <w:rFonts w:ascii="Arial"/>
                <w:spacing w:val="-5"/>
                <w:sz w:val="15"/>
              </w:rPr>
              <w:t>2%</w:t>
            </w:r>
          </w:p>
        </w:tc>
        <w:tc>
          <w:tcPr>
            <w:tcW w:w="910" w:type="dxa"/>
          </w:tcPr>
          <w:p>
            <w:pPr>
              <w:pStyle w:val="TableParagraph"/>
              <w:spacing w:line="155" w:lineRule="exact" w:before="9"/>
              <w:ind w:right="10"/>
              <w:rPr>
                <w:rFonts w:ascii="Arial"/>
                <w:sz w:val="15"/>
              </w:rPr>
            </w:pPr>
            <w:r>
              <w:rPr>
                <w:rFonts w:ascii="Arial"/>
                <w:spacing w:val="-5"/>
                <w:sz w:val="15"/>
              </w:rPr>
              <w:t>959</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11-</w:t>
            </w:r>
            <w:r>
              <w:rPr>
                <w:rFonts w:ascii="Arial"/>
                <w:spacing w:val="-6"/>
                <w:sz w:val="15"/>
              </w:rPr>
              <w:t>0000</w:t>
            </w:r>
          </w:p>
        </w:tc>
        <w:tc>
          <w:tcPr>
            <w:tcW w:w="3927" w:type="dxa"/>
          </w:tcPr>
          <w:p>
            <w:pPr>
              <w:pStyle w:val="TableParagraph"/>
              <w:spacing w:line="155" w:lineRule="exact" w:before="9"/>
              <w:ind w:left="30"/>
              <w:jc w:val="left"/>
              <w:rPr>
                <w:rFonts w:ascii="Arial"/>
                <w:sz w:val="15"/>
              </w:rPr>
            </w:pPr>
            <w:r>
              <w:rPr>
                <w:rFonts w:ascii="Arial"/>
                <w:spacing w:val="-7"/>
                <w:sz w:val="15"/>
              </w:rPr>
              <w:t>Management</w:t>
            </w:r>
            <w:r>
              <w:rPr>
                <w:rFonts w:ascii="Arial"/>
                <w:spacing w:val="9"/>
                <w:sz w:val="15"/>
              </w:rPr>
              <w:t> </w:t>
            </w:r>
            <w:r>
              <w:rPr>
                <w:rFonts w:ascii="Arial"/>
                <w:spacing w:val="-2"/>
                <w:sz w:val="15"/>
              </w:rPr>
              <w:t>Occupations</w:t>
            </w:r>
          </w:p>
        </w:tc>
        <w:tc>
          <w:tcPr>
            <w:tcW w:w="601" w:type="dxa"/>
          </w:tcPr>
          <w:p>
            <w:pPr>
              <w:pStyle w:val="TableParagraph"/>
              <w:spacing w:line="155" w:lineRule="exact" w:before="9"/>
              <w:ind w:right="19"/>
              <w:rPr>
                <w:rFonts w:ascii="Arial"/>
                <w:sz w:val="15"/>
              </w:rPr>
            </w:pPr>
            <w:r>
              <w:rPr>
                <w:rFonts w:ascii="Arial"/>
                <w:spacing w:val="-2"/>
                <w:sz w:val="15"/>
              </w:rPr>
              <w:t>10,720</w:t>
            </w:r>
          </w:p>
        </w:tc>
        <w:tc>
          <w:tcPr>
            <w:tcW w:w="689" w:type="dxa"/>
          </w:tcPr>
          <w:p>
            <w:pPr>
              <w:pStyle w:val="TableParagraph"/>
              <w:spacing w:line="155" w:lineRule="exact" w:before="9"/>
              <w:ind w:right="18"/>
              <w:rPr>
                <w:rFonts w:ascii="Arial"/>
                <w:sz w:val="15"/>
              </w:rPr>
            </w:pPr>
            <w:r>
              <w:rPr>
                <w:rFonts w:ascii="Arial"/>
                <w:spacing w:val="-2"/>
                <w:sz w:val="15"/>
              </w:rPr>
              <w:t>11,517</w:t>
            </w:r>
          </w:p>
        </w:tc>
        <w:tc>
          <w:tcPr>
            <w:tcW w:w="892" w:type="dxa"/>
          </w:tcPr>
          <w:p>
            <w:pPr>
              <w:pStyle w:val="TableParagraph"/>
              <w:spacing w:line="155" w:lineRule="exact" w:before="9"/>
              <w:ind w:right="17"/>
              <w:rPr>
                <w:rFonts w:ascii="Arial"/>
                <w:sz w:val="15"/>
              </w:rPr>
            </w:pPr>
            <w:r>
              <w:rPr>
                <w:rFonts w:ascii="Arial"/>
                <w:spacing w:val="-2"/>
                <w:sz w:val="15"/>
              </w:rPr>
              <w:t>3,943</w:t>
            </w:r>
          </w:p>
        </w:tc>
        <w:tc>
          <w:tcPr>
            <w:tcW w:w="680" w:type="dxa"/>
          </w:tcPr>
          <w:p>
            <w:pPr>
              <w:pStyle w:val="TableParagraph"/>
              <w:spacing w:line="155" w:lineRule="exact" w:before="9"/>
              <w:ind w:right="16"/>
              <w:rPr>
                <w:rFonts w:ascii="Arial"/>
                <w:sz w:val="15"/>
              </w:rPr>
            </w:pPr>
            <w:r>
              <w:rPr>
                <w:rFonts w:ascii="Arial"/>
                <w:spacing w:val="-2"/>
                <w:sz w:val="15"/>
              </w:rPr>
              <w:t>4,886</w:t>
            </w:r>
          </w:p>
        </w:tc>
        <w:tc>
          <w:tcPr>
            <w:tcW w:w="715" w:type="dxa"/>
          </w:tcPr>
          <w:p>
            <w:pPr>
              <w:pStyle w:val="TableParagraph"/>
              <w:spacing w:line="155" w:lineRule="exact" w:before="9"/>
              <w:ind w:right="14"/>
              <w:rPr>
                <w:rFonts w:ascii="Arial"/>
                <w:sz w:val="15"/>
              </w:rPr>
            </w:pPr>
            <w:r>
              <w:rPr>
                <w:rFonts w:ascii="Arial"/>
                <w:spacing w:val="-2"/>
                <w:sz w:val="15"/>
              </w:rPr>
              <w:t>4,509</w:t>
            </w:r>
          </w:p>
        </w:tc>
        <w:tc>
          <w:tcPr>
            <w:tcW w:w="901" w:type="dxa"/>
          </w:tcPr>
          <w:p>
            <w:pPr>
              <w:pStyle w:val="TableParagraph"/>
              <w:spacing w:line="155" w:lineRule="exact" w:before="9"/>
              <w:ind w:left="135"/>
              <w:jc w:val="center"/>
              <w:rPr>
                <w:rFonts w:ascii="Arial"/>
                <w:sz w:val="15"/>
              </w:rPr>
            </w:pPr>
            <w:r>
              <w:rPr>
                <w:rFonts w:ascii="Arial"/>
                <w:spacing w:val="-2"/>
                <w:sz w:val="15"/>
              </w:rPr>
              <w:t>$84,604.55</w:t>
            </w:r>
          </w:p>
        </w:tc>
        <w:tc>
          <w:tcPr>
            <w:tcW w:w="883" w:type="dxa"/>
          </w:tcPr>
          <w:p>
            <w:pPr>
              <w:pStyle w:val="TableParagraph"/>
              <w:spacing w:line="155" w:lineRule="exact" w:before="9"/>
              <w:ind w:right="14"/>
              <w:rPr>
                <w:rFonts w:ascii="Arial"/>
                <w:sz w:val="15"/>
              </w:rPr>
            </w:pPr>
            <w:r>
              <w:rPr>
                <w:rFonts w:ascii="Arial"/>
                <w:spacing w:val="-5"/>
                <w:sz w:val="15"/>
              </w:rPr>
              <w:t>5%</w:t>
            </w:r>
          </w:p>
        </w:tc>
        <w:tc>
          <w:tcPr>
            <w:tcW w:w="910" w:type="dxa"/>
          </w:tcPr>
          <w:p>
            <w:pPr>
              <w:pStyle w:val="TableParagraph"/>
              <w:spacing w:line="155" w:lineRule="exact" w:before="9"/>
              <w:ind w:right="10"/>
              <w:rPr>
                <w:rFonts w:ascii="Arial"/>
                <w:sz w:val="15"/>
              </w:rPr>
            </w:pPr>
            <w:r>
              <w:rPr>
                <w:rFonts w:ascii="Arial"/>
                <w:spacing w:val="-5"/>
                <w:sz w:val="15"/>
              </w:rPr>
              <w:t>831</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49-</w:t>
            </w:r>
            <w:r>
              <w:rPr>
                <w:rFonts w:ascii="Arial"/>
                <w:spacing w:val="-6"/>
                <w:sz w:val="15"/>
              </w:rPr>
              <w:t>0000</w:t>
            </w:r>
          </w:p>
        </w:tc>
        <w:tc>
          <w:tcPr>
            <w:tcW w:w="3927" w:type="dxa"/>
          </w:tcPr>
          <w:p>
            <w:pPr>
              <w:pStyle w:val="TableParagraph"/>
              <w:spacing w:line="155" w:lineRule="exact" w:before="9"/>
              <w:ind w:left="30"/>
              <w:jc w:val="left"/>
              <w:rPr>
                <w:rFonts w:ascii="Arial"/>
                <w:sz w:val="15"/>
              </w:rPr>
            </w:pPr>
            <w:r>
              <w:rPr>
                <w:rFonts w:ascii="Arial"/>
                <w:spacing w:val="-4"/>
                <w:sz w:val="15"/>
              </w:rPr>
              <w:t>Installation,</w:t>
            </w:r>
            <w:r>
              <w:rPr>
                <w:rFonts w:ascii="Arial"/>
                <w:spacing w:val="3"/>
                <w:sz w:val="15"/>
              </w:rPr>
              <w:t> </w:t>
            </w:r>
            <w:r>
              <w:rPr>
                <w:rFonts w:ascii="Arial"/>
                <w:spacing w:val="-4"/>
                <w:sz w:val="15"/>
              </w:rPr>
              <w:t>Maintenance,</w:t>
            </w:r>
            <w:r>
              <w:rPr>
                <w:rFonts w:ascii="Arial"/>
                <w:spacing w:val="3"/>
                <w:sz w:val="15"/>
              </w:rPr>
              <w:t> </w:t>
            </w:r>
            <w:r>
              <w:rPr>
                <w:rFonts w:ascii="Arial"/>
                <w:spacing w:val="-4"/>
                <w:sz w:val="15"/>
              </w:rPr>
              <w:t>and</w:t>
            </w:r>
            <w:r>
              <w:rPr>
                <w:rFonts w:ascii="Arial"/>
                <w:spacing w:val="-3"/>
                <w:sz w:val="15"/>
              </w:rPr>
              <w:t> </w:t>
            </w:r>
            <w:r>
              <w:rPr>
                <w:rFonts w:ascii="Arial"/>
                <w:spacing w:val="-4"/>
                <w:sz w:val="15"/>
              </w:rPr>
              <w:t>Repair</w:t>
            </w:r>
            <w:r>
              <w:rPr>
                <w:rFonts w:ascii="Arial"/>
                <w:spacing w:val="5"/>
                <w:sz w:val="15"/>
              </w:rPr>
              <w:t> </w:t>
            </w:r>
            <w:r>
              <w:rPr>
                <w:rFonts w:ascii="Arial"/>
                <w:spacing w:val="-4"/>
                <w:sz w:val="15"/>
              </w:rPr>
              <w:t>Occupations</w:t>
            </w:r>
          </w:p>
        </w:tc>
        <w:tc>
          <w:tcPr>
            <w:tcW w:w="601" w:type="dxa"/>
          </w:tcPr>
          <w:p>
            <w:pPr>
              <w:pStyle w:val="TableParagraph"/>
              <w:spacing w:line="155" w:lineRule="exact" w:before="9"/>
              <w:ind w:right="19"/>
              <w:rPr>
                <w:rFonts w:ascii="Arial"/>
                <w:sz w:val="15"/>
              </w:rPr>
            </w:pPr>
            <w:r>
              <w:rPr>
                <w:rFonts w:ascii="Arial"/>
                <w:spacing w:val="-2"/>
                <w:sz w:val="15"/>
              </w:rPr>
              <w:t>9,212</w:t>
            </w:r>
          </w:p>
        </w:tc>
        <w:tc>
          <w:tcPr>
            <w:tcW w:w="689" w:type="dxa"/>
          </w:tcPr>
          <w:p>
            <w:pPr>
              <w:pStyle w:val="TableParagraph"/>
              <w:spacing w:line="155" w:lineRule="exact" w:before="9"/>
              <w:ind w:right="18"/>
              <w:rPr>
                <w:rFonts w:ascii="Arial"/>
                <w:sz w:val="15"/>
              </w:rPr>
            </w:pPr>
            <w:r>
              <w:rPr>
                <w:rFonts w:ascii="Arial"/>
                <w:spacing w:val="-2"/>
                <w:sz w:val="15"/>
              </w:rPr>
              <w:t>9,602</w:t>
            </w:r>
          </w:p>
        </w:tc>
        <w:tc>
          <w:tcPr>
            <w:tcW w:w="892" w:type="dxa"/>
          </w:tcPr>
          <w:p>
            <w:pPr>
              <w:pStyle w:val="TableParagraph"/>
              <w:spacing w:line="155" w:lineRule="exact" w:before="9"/>
              <w:ind w:right="17"/>
              <w:rPr>
                <w:rFonts w:ascii="Arial"/>
                <w:sz w:val="15"/>
              </w:rPr>
            </w:pPr>
            <w:r>
              <w:rPr>
                <w:rFonts w:ascii="Arial"/>
                <w:spacing w:val="-2"/>
                <w:sz w:val="15"/>
              </w:rPr>
              <w:t>3,618</w:t>
            </w:r>
          </w:p>
        </w:tc>
        <w:tc>
          <w:tcPr>
            <w:tcW w:w="680" w:type="dxa"/>
          </w:tcPr>
          <w:p>
            <w:pPr>
              <w:pStyle w:val="TableParagraph"/>
              <w:spacing w:line="155" w:lineRule="exact" w:before="9"/>
              <w:ind w:right="16"/>
              <w:rPr>
                <w:rFonts w:ascii="Arial"/>
                <w:sz w:val="15"/>
              </w:rPr>
            </w:pPr>
            <w:r>
              <w:rPr>
                <w:rFonts w:ascii="Arial"/>
                <w:spacing w:val="-2"/>
                <w:sz w:val="15"/>
              </w:rPr>
              <w:t>4,802</w:t>
            </w:r>
          </w:p>
        </w:tc>
        <w:tc>
          <w:tcPr>
            <w:tcW w:w="715" w:type="dxa"/>
          </w:tcPr>
          <w:p>
            <w:pPr>
              <w:pStyle w:val="TableParagraph"/>
              <w:spacing w:line="155" w:lineRule="exact" w:before="9"/>
              <w:ind w:right="14"/>
              <w:rPr>
                <w:rFonts w:ascii="Arial"/>
                <w:sz w:val="15"/>
              </w:rPr>
            </w:pPr>
            <w:r>
              <w:rPr>
                <w:rFonts w:ascii="Arial"/>
                <w:spacing w:val="-2"/>
                <w:sz w:val="15"/>
              </w:rPr>
              <w:t>4,665</w:t>
            </w:r>
          </w:p>
        </w:tc>
        <w:tc>
          <w:tcPr>
            <w:tcW w:w="901" w:type="dxa"/>
          </w:tcPr>
          <w:p>
            <w:pPr>
              <w:pStyle w:val="TableParagraph"/>
              <w:spacing w:line="155" w:lineRule="exact" w:before="9"/>
              <w:ind w:left="134"/>
              <w:jc w:val="center"/>
              <w:rPr>
                <w:rFonts w:ascii="Arial"/>
                <w:sz w:val="15"/>
              </w:rPr>
            </w:pPr>
            <w:r>
              <w:rPr>
                <w:rFonts w:ascii="Arial"/>
                <w:spacing w:val="-2"/>
                <w:sz w:val="15"/>
              </w:rPr>
              <w:t>$51,872.08</w:t>
            </w:r>
          </w:p>
        </w:tc>
        <w:tc>
          <w:tcPr>
            <w:tcW w:w="883" w:type="dxa"/>
          </w:tcPr>
          <w:p>
            <w:pPr>
              <w:pStyle w:val="TableParagraph"/>
              <w:spacing w:line="155" w:lineRule="exact" w:before="9"/>
              <w:ind w:right="14"/>
              <w:rPr>
                <w:rFonts w:ascii="Arial"/>
                <w:sz w:val="15"/>
              </w:rPr>
            </w:pPr>
            <w:r>
              <w:rPr>
                <w:rFonts w:ascii="Arial"/>
                <w:spacing w:val="-5"/>
                <w:sz w:val="15"/>
              </w:rPr>
              <w:t>3%</w:t>
            </w:r>
          </w:p>
        </w:tc>
        <w:tc>
          <w:tcPr>
            <w:tcW w:w="910" w:type="dxa"/>
          </w:tcPr>
          <w:p>
            <w:pPr>
              <w:pStyle w:val="TableParagraph"/>
              <w:spacing w:line="155" w:lineRule="exact" w:before="9"/>
              <w:ind w:right="10"/>
              <w:rPr>
                <w:rFonts w:ascii="Arial"/>
                <w:sz w:val="15"/>
              </w:rPr>
            </w:pPr>
            <w:r>
              <w:rPr>
                <w:rFonts w:ascii="Arial"/>
                <w:spacing w:val="-5"/>
                <w:sz w:val="15"/>
              </w:rPr>
              <w:t>816</w:t>
            </w:r>
          </w:p>
        </w:tc>
      </w:tr>
      <w:tr>
        <w:trPr>
          <w:trHeight w:val="184" w:hRule="atLeast"/>
        </w:trPr>
        <w:tc>
          <w:tcPr>
            <w:tcW w:w="575" w:type="dxa"/>
          </w:tcPr>
          <w:p>
            <w:pPr>
              <w:pStyle w:val="TableParagraph"/>
              <w:spacing w:line="155" w:lineRule="exact" w:before="9"/>
              <w:ind w:left="30"/>
              <w:jc w:val="left"/>
              <w:rPr>
                <w:rFonts w:ascii="Arial"/>
                <w:sz w:val="15"/>
              </w:rPr>
            </w:pPr>
            <w:r>
              <w:rPr>
                <w:rFonts w:ascii="Arial"/>
                <w:spacing w:val="-4"/>
                <w:sz w:val="15"/>
              </w:rPr>
              <w:t>47-</w:t>
            </w:r>
            <w:r>
              <w:rPr>
                <w:rFonts w:ascii="Arial"/>
                <w:spacing w:val="-6"/>
                <w:sz w:val="15"/>
              </w:rPr>
              <w:t>0000</w:t>
            </w:r>
          </w:p>
        </w:tc>
        <w:tc>
          <w:tcPr>
            <w:tcW w:w="3927" w:type="dxa"/>
          </w:tcPr>
          <w:p>
            <w:pPr>
              <w:pStyle w:val="TableParagraph"/>
              <w:spacing w:line="155" w:lineRule="exact" w:before="9"/>
              <w:ind w:left="29"/>
              <w:jc w:val="left"/>
              <w:rPr>
                <w:rFonts w:ascii="Arial"/>
                <w:sz w:val="15"/>
              </w:rPr>
            </w:pPr>
            <w:r>
              <w:rPr>
                <w:rFonts w:ascii="Arial"/>
                <w:spacing w:val="-4"/>
                <w:sz w:val="15"/>
              </w:rPr>
              <w:t>Construction</w:t>
            </w:r>
            <w:r>
              <w:rPr>
                <w:rFonts w:ascii="Arial"/>
                <w:spacing w:val="5"/>
                <w:sz w:val="15"/>
              </w:rPr>
              <w:t> </w:t>
            </w:r>
            <w:r>
              <w:rPr>
                <w:rFonts w:ascii="Arial"/>
                <w:spacing w:val="-4"/>
                <w:sz w:val="15"/>
              </w:rPr>
              <w:t>and</w:t>
            </w:r>
            <w:r>
              <w:rPr>
                <w:rFonts w:ascii="Arial"/>
                <w:spacing w:val="6"/>
                <w:sz w:val="15"/>
              </w:rPr>
              <w:t> </w:t>
            </w:r>
            <w:r>
              <w:rPr>
                <w:rFonts w:ascii="Arial"/>
                <w:spacing w:val="-4"/>
                <w:sz w:val="15"/>
              </w:rPr>
              <w:t>Extraction</w:t>
            </w:r>
            <w:r>
              <w:rPr>
                <w:rFonts w:ascii="Arial"/>
                <w:spacing w:val="6"/>
                <w:sz w:val="15"/>
              </w:rPr>
              <w:t> </w:t>
            </w:r>
            <w:r>
              <w:rPr>
                <w:rFonts w:ascii="Arial"/>
                <w:spacing w:val="-4"/>
                <w:sz w:val="15"/>
              </w:rPr>
              <w:t>Occupations</w:t>
            </w:r>
          </w:p>
        </w:tc>
        <w:tc>
          <w:tcPr>
            <w:tcW w:w="601" w:type="dxa"/>
          </w:tcPr>
          <w:p>
            <w:pPr>
              <w:pStyle w:val="TableParagraph"/>
              <w:spacing w:line="155" w:lineRule="exact" w:before="9"/>
              <w:ind w:right="19"/>
              <w:rPr>
                <w:rFonts w:ascii="Arial"/>
                <w:sz w:val="15"/>
              </w:rPr>
            </w:pPr>
            <w:r>
              <w:rPr>
                <w:rFonts w:ascii="Arial"/>
                <w:spacing w:val="-2"/>
                <w:sz w:val="15"/>
              </w:rPr>
              <w:t>8,899</w:t>
            </w:r>
          </w:p>
        </w:tc>
        <w:tc>
          <w:tcPr>
            <w:tcW w:w="689" w:type="dxa"/>
          </w:tcPr>
          <w:p>
            <w:pPr>
              <w:pStyle w:val="TableParagraph"/>
              <w:spacing w:line="155" w:lineRule="exact" w:before="9"/>
              <w:ind w:right="18"/>
              <w:rPr>
                <w:rFonts w:ascii="Arial"/>
                <w:sz w:val="15"/>
              </w:rPr>
            </w:pPr>
            <w:r>
              <w:rPr>
                <w:rFonts w:ascii="Arial"/>
                <w:spacing w:val="-2"/>
                <w:sz w:val="15"/>
              </w:rPr>
              <w:t>8,992</w:t>
            </w:r>
          </w:p>
        </w:tc>
        <w:tc>
          <w:tcPr>
            <w:tcW w:w="892" w:type="dxa"/>
          </w:tcPr>
          <w:p>
            <w:pPr>
              <w:pStyle w:val="TableParagraph"/>
              <w:spacing w:line="155" w:lineRule="exact" w:before="9"/>
              <w:ind w:right="17"/>
              <w:rPr>
                <w:rFonts w:ascii="Arial"/>
                <w:sz w:val="15"/>
              </w:rPr>
            </w:pPr>
            <w:r>
              <w:rPr>
                <w:rFonts w:ascii="Arial"/>
                <w:spacing w:val="-2"/>
                <w:sz w:val="15"/>
              </w:rPr>
              <w:t>3,304</w:t>
            </w:r>
          </w:p>
        </w:tc>
        <w:tc>
          <w:tcPr>
            <w:tcW w:w="680" w:type="dxa"/>
          </w:tcPr>
          <w:p>
            <w:pPr>
              <w:pStyle w:val="TableParagraph"/>
              <w:spacing w:line="155" w:lineRule="exact" w:before="9"/>
              <w:ind w:right="16"/>
              <w:rPr>
                <w:rFonts w:ascii="Arial"/>
                <w:sz w:val="15"/>
              </w:rPr>
            </w:pPr>
            <w:r>
              <w:rPr>
                <w:rFonts w:ascii="Arial"/>
                <w:spacing w:val="-2"/>
                <w:sz w:val="15"/>
              </w:rPr>
              <w:t>6,246</w:t>
            </w:r>
          </w:p>
        </w:tc>
        <w:tc>
          <w:tcPr>
            <w:tcW w:w="715" w:type="dxa"/>
          </w:tcPr>
          <w:p>
            <w:pPr>
              <w:pStyle w:val="TableParagraph"/>
              <w:spacing w:line="155" w:lineRule="exact" w:before="9"/>
              <w:ind w:right="14"/>
              <w:rPr>
                <w:rFonts w:ascii="Arial"/>
                <w:sz w:val="15"/>
              </w:rPr>
            </w:pPr>
            <w:r>
              <w:rPr>
                <w:rFonts w:ascii="Arial"/>
                <w:spacing w:val="-2"/>
                <w:sz w:val="15"/>
              </w:rPr>
              <w:t>6,427</w:t>
            </w:r>
          </w:p>
        </w:tc>
        <w:tc>
          <w:tcPr>
            <w:tcW w:w="901" w:type="dxa"/>
          </w:tcPr>
          <w:p>
            <w:pPr>
              <w:pStyle w:val="TableParagraph"/>
              <w:spacing w:line="155" w:lineRule="exact" w:before="9"/>
              <w:ind w:left="134"/>
              <w:jc w:val="center"/>
              <w:rPr>
                <w:rFonts w:ascii="Arial"/>
                <w:sz w:val="15"/>
              </w:rPr>
            </w:pPr>
            <w:r>
              <w:rPr>
                <w:rFonts w:ascii="Arial"/>
                <w:spacing w:val="-2"/>
                <w:sz w:val="15"/>
              </w:rPr>
              <w:t>$52,574.30</w:t>
            </w:r>
          </w:p>
        </w:tc>
        <w:tc>
          <w:tcPr>
            <w:tcW w:w="883" w:type="dxa"/>
          </w:tcPr>
          <w:p>
            <w:pPr>
              <w:pStyle w:val="TableParagraph"/>
              <w:spacing w:line="155" w:lineRule="exact" w:before="9"/>
              <w:ind w:right="14"/>
              <w:rPr>
                <w:rFonts w:ascii="Arial"/>
                <w:sz w:val="15"/>
              </w:rPr>
            </w:pPr>
            <w:r>
              <w:rPr>
                <w:rFonts w:ascii="Arial"/>
                <w:spacing w:val="-5"/>
                <w:sz w:val="15"/>
              </w:rPr>
              <w:t>1%</w:t>
            </w:r>
          </w:p>
        </w:tc>
        <w:tc>
          <w:tcPr>
            <w:tcW w:w="910" w:type="dxa"/>
          </w:tcPr>
          <w:p>
            <w:pPr>
              <w:pStyle w:val="TableParagraph"/>
              <w:spacing w:line="155" w:lineRule="exact" w:before="9"/>
              <w:ind w:right="11"/>
              <w:rPr>
                <w:rFonts w:ascii="Arial"/>
                <w:sz w:val="15"/>
              </w:rPr>
            </w:pPr>
            <w:r>
              <w:rPr>
                <w:rFonts w:ascii="Arial"/>
                <w:spacing w:val="-5"/>
                <w:sz w:val="15"/>
              </w:rPr>
              <w:t>762</w:t>
            </w:r>
          </w:p>
        </w:tc>
      </w:tr>
      <w:tr>
        <w:trPr>
          <w:trHeight w:val="184" w:hRule="atLeast"/>
        </w:trPr>
        <w:tc>
          <w:tcPr>
            <w:tcW w:w="575" w:type="dxa"/>
          </w:tcPr>
          <w:p>
            <w:pPr>
              <w:pStyle w:val="TableParagraph"/>
              <w:spacing w:line="155" w:lineRule="exact" w:before="9"/>
              <w:ind w:left="29"/>
              <w:jc w:val="left"/>
              <w:rPr>
                <w:rFonts w:ascii="Arial"/>
                <w:sz w:val="15"/>
              </w:rPr>
            </w:pPr>
            <w:r>
              <w:rPr>
                <w:rFonts w:ascii="Arial"/>
                <w:spacing w:val="-4"/>
                <w:sz w:val="15"/>
              </w:rPr>
              <w:t>39-</w:t>
            </w:r>
            <w:r>
              <w:rPr>
                <w:rFonts w:ascii="Arial"/>
                <w:spacing w:val="-6"/>
                <w:sz w:val="15"/>
              </w:rPr>
              <w:t>0000</w:t>
            </w:r>
          </w:p>
        </w:tc>
        <w:tc>
          <w:tcPr>
            <w:tcW w:w="3927" w:type="dxa"/>
          </w:tcPr>
          <w:p>
            <w:pPr>
              <w:pStyle w:val="TableParagraph"/>
              <w:spacing w:line="155" w:lineRule="exact" w:before="9"/>
              <w:ind w:left="29"/>
              <w:jc w:val="left"/>
              <w:rPr>
                <w:rFonts w:ascii="Arial"/>
                <w:sz w:val="15"/>
              </w:rPr>
            </w:pPr>
            <w:r>
              <w:rPr>
                <w:rFonts w:ascii="Arial"/>
                <w:spacing w:val="-2"/>
                <w:sz w:val="15"/>
              </w:rPr>
              <w:t>Personal</w:t>
            </w:r>
            <w:r>
              <w:rPr>
                <w:rFonts w:ascii="Arial"/>
                <w:spacing w:val="-8"/>
                <w:sz w:val="15"/>
              </w:rPr>
              <w:t> </w:t>
            </w:r>
            <w:r>
              <w:rPr>
                <w:rFonts w:ascii="Arial"/>
                <w:spacing w:val="-2"/>
                <w:sz w:val="15"/>
              </w:rPr>
              <w:t>Care</w:t>
            </w:r>
            <w:r>
              <w:rPr>
                <w:rFonts w:ascii="Arial"/>
                <w:spacing w:val="-4"/>
                <w:sz w:val="15"/>
              </w:rPr>
              <w:t> </w:t>
            </w:r>
            <w:r>
              <w:rPr>
                <w:rFonts w:ascii="Arial"/>
                <w:spacing w:val="-2"/>
                <w:sz w:val="15"/>
              </w:rPr>
              <w:t>and</w:t>
            </w:r>
            <w:r>
              <w:rPr>
                <w:rFonts w:ascii="Arial"/>
                <w:spacing w:val="-5"/>
                <w:sz w:val="15"/>
              </w:rPr>
              <w:t> </w:t>
            </w:r>
            <w:r>
              <w:rPr>
                <w:rFonts w:ascii="Arial"/>
                <w:spacing w:val="-2"/>
                <w:sz w:val="15"/>
              </w:rPr>
              <w:t>Service</w:t>
            </w:r>
            <w:r>
              <w:rPr>
                <w:rFonts w:ascii="Arial"/>
                <w:spacing w:val="-4"/>
                <w:sz w:val="15"/>
              </w:rPr>
              <w:t> </w:t>
            </w:r>
            <w:r>
              <w:rPr>
                <w:rFonts w:ascii="Arial"/>
                <w:spacing w:val="-2"/>
                <w:sz w:val="15"/>
              </w:rPr>
              <w:t>Occupations</w:t>
            </w:r>
          </w:p>
        </w:tc>
        <w:tc>
          <w:tcPr>
            <w:tcW w:w="601" w:type="dxa"/>
          </w:tcPr>
          <w:p>
            <w:pPr>
              <w:pStyle w:val="TableParagraph"/>
              <w:spacing w:line="155" w:lineRule="exact" w:before="9"/>
              <w:ind w:right="19"/>
              <w:rPr>
                <w:rFonts w:ascii="Arial"/>
                <w:sz w:val="15"/>
              </w:rPr>
            </w:pPr>
            <w:r>
              <w:rPr>
                <w:rFonts w:ascii="Arial"/>
                <w:spacing w:val="-2"/>
                <w:sz w:val="15"/>
              </w:rPr>
              <w:t>3,972</w:t>
            </w:r>
          </w:p>
        </w:tc>
        <w:tc>
          <w:tcPr>
            <w:tcW w:w="689" w:type="dxa"/>
          </w:tcPr>
          <w:p>
            <w:pPr>
              <w:pStyle w:val="TableParagraph"/>
              <w:spacing w:line="155" w:lineRule="exact" w:before="9"/>
              <w:ind w:right="18"/>
              <w:rPr>
                <w:rFonts w:ascii="Arial"/>
                <w:sz w:val="15"/>
              </w:rPr>
            </w:pPr>
            <w:r>
              <w:rPr>
                <w:rFonts w:ascii="Arial"/>
                <w:spacing w:val="-2"/>
                <w:sz w:val="15"/>
              </w:rPr>
              <w:t>4,266</w:t>
            </w:r>
          </w:p>
        </w:tc>
        <w:tc>
          <w:tcPr>
            <w:tcW w:w="892" w:type="dxa"/>
          </w:tcPr>
          <w:p>
            <w:pPr>
              <w:pStyle w:val="TableParagraph"/>
              <w:spacing w:line="155" w:lineRule="exact" w:before="9"/>
              <w:ind w:right="17"/>
              <w:rPr>
                <w:rFonts w:ascii="Arial"/>
                <w:sz w:val="15"/>
              </w:rPr>
            </w:pPr>
            <w:r>
              <w:rPr>
                <w:rFonts w:ascii="Arial"/>
                <w:spacing w:val="-2"/>
                <w:sz w:val="15"/>
              </w:rPr>
              <w:t>3,326</w:t>
            </w:r>
          </w:p>
        </w:tc>
        <w:tc>
          <w:tcPr>
            <w:tcW w:w="680" w:type="dxa"/>
          </w:tcPr>
          <w:p>
            <w:pPr>
              <w:pStyle w:val="TableParagraph"/>
              <w:spacing w:line="155" w:lineRule="exact" w:before="9"/>
              <w:ind w:right="16"/>
              <w:rPr>
                <w:rFonts w:ascii="Arial"/>
                <w:sz w:val="15"/>
              </w:rPr>
            </w:pPr>
            <w:r>
              <w:rPr>
                <w:rFonts w:ascii="Arial"/>
                <w:spacing w:val="-2"/>
                <w:sz w:val="15"/>
              </w:rPr>
              <w:t>5,114</w:t>
            </w:r>
          </w:p>
        </w:tc>
        <w:tc>
          <w:tcPr>
            <w:tcW w:w="715" w:type="dxa"/>
          </w:tcPr>
          <w:p>
            <w:pPr>
              <w:pStyle w:val="TableParagraph"/>
              <w:spacing w:line="155" w:lineRule="exact" w:before="9"/>
              <w:ind w:right="15"/>
              <w:rPr>
                <w:rFonts w:ascii="Arial"/>
                <w:sz w:val="15"/>
              </w:rPr>
            </w:pPr>
            <w:r>
              <w:rPr>
                <w:rFonts w:ascii="Arial"/>
                <w:spacing w:val="-2"/>
                <w:sz w:val="15"/>
              </w:rPr>
              <w:t>5,091</w:t>
            </w:r>
          </w:p>
        </w:tc>
        <w:tc>
          <w:tcPr>
            <w:tcW w:w="901" w:type="dxa"/>
          </w:tcPr>
          <w:p>
            <w:pPr>
              <w:pStyle w:val="TableParagraph"/>
              <w:spacing w:line="155" w:lineRule="exact" w:before="9"/>
              <w:ind w:left="134"/>
              <w:jc w:val="center"/>
              <w:rPr>
                <w:rFonts w:ascii="Arial"/>
                <w:sz w:val="15"/>
              </w:rPr>
            </w:pPr>
            <w:r>
              <w:rPr>
                <w:rFonts w:ascii="Arial"/>
                <w:spacing w:val="-2"/>
                <w:sz w:val="15"/>
              </w:rPr>
              <w:t>$24,837.48</w:t>
            </w:r>
          </w:p>
        </w:tc>
        <w:tc>
          <w:tcPr>
            <w:tcW w:w="883" w:type="dxa"/>
          </w:tcPr>
          <w:p>
            <w:pPr>
              <w:pStyle w:val="TableParagraph"/>
              <w:spacing w:line="155" w:lineRule="exact" w:before="9"/>
              <w:ind w:right="15"/>
              <w:rPr>
                <w:rFonts w:ascii="Arial"/>
                <w:sz w:val="15"/>
              </w:rPr>
            </w:pPr>
            <w:r>
              <w:rPr>
                <w:rFonts w:ascii="Arial"/>
                <w:spacing w:val="-5"/>
                <w:sz w:val="15"/>
              </w:rPr>
              <w:t>5%</w:t>
            </w:r>
          </w:p>
        </w:tc>
        <w:tc>
          <w:tcPr>
            <w:tcW w:w="910" w:type="dxa"/>
          </w:tcPr>
          <w:p>
            <w:pPr>
              <w:pStyle w:val="TableParagraph"/>
              <w:spacing w:line="155" w:lineRule="exact" w:before="9"/>
              <w:ind w:right="11"/>
              <w:rPr>
                <w:rFonts w:ascii="Arial"/>
                <w:sz w:val="15"/>
              </w:rPr>
            </w:pPr>
            <w:r>
              <w:rPr>
                <w:rFonts w:ascii="Arial"/>
                <w:spacing w:val="-5"/>
                <w:sz w:val="15"/>
              </w:rPr>
              <w:t>756</w:t>
            </w:r>
          </w:p>
        </w:tc>
      </w:tr>
      <w:tr>
        <w:trPr>
          <w:trHeight w:val="184" w:hRule="atLeast"/>
        </w:trPr>
        <w:tc>
          <w:tcPr>
            <w:tcW w:w="575" w:type="dxa"/>
          </w:tcPr>
          <w:p>
            <w:pPr>
              <w:pStyle w:val="TableParagraph"/>
              <w:spacing w:line="155" w:lineRule="exact" w:before="9"/>
              <w:ind w:left="29"/>
              <w:jc w:val="left"/>
              <w:rPr>
                <w:rFonts w:ascii="Arial"/>
                <w:sz w:val="15"/>
              </w:rPr>
            </w:pPr>
            <w:r>
              <w:rPr>
                <w:rFonts w:ascii="Arial"/>
                <w:spacing w:val="-4"/>
                <w:sz w:val="15"/>
              </w:rPr>
              <w:t>13-</w:t>
            </w:r>
            <w:r>
              <w:rPr>
                <w:rFonts w:ascii="Arial"/>
                <w:spacing w:val="-6"/>
                <w:sz w:val="15"/>
              </w:rPr>
              <w:t>0000</w:t>
            </w:r>
          </w:p>
        </w:tc>
        <w:tc>
          <w:tcPr>
            <w:tcW w:w="3927" w:type="dxa"/>
          </w:tcPr>
          <w:p>
            <w:pPr>
              <w:pStyle w:val="TableParagraph"/>
              <w:spacing w:line="155" w:lineRule="exact" w:before="9"/>
              <w:ind w:left="29"/>
              <w:jc w:val="left"/>
              <w:rPr>
                <w:rFonts w:ascii="Arial"/>
                <w:sz w:val="15"/>
              </w:rPr>
            </w:pPr>
            <w:r>
              <w:rPr>
                <w:rFonts w:ascii="Arial"/>
                <w:spacing w:val="-4"/>
                <w:sz w:val="15"/>
              </w:rPr>
              <w:t>Business</w:t>
            </w:r>
            <w:r>
              <w:rPr>
                <w:rFonts w:ascii="Arial"/>
                <w:spacing w:val="4"/>
                <w:sz w:val="15"/>
              </w:rPr>
              <w:t> </w:t>
            </w:r>
            <w:r>
              <w:rPr>
                <w:rFonts w:ascii="Arial"/>
                <w:spacing w:val="-4"/>
                <w:sz w:val="15"/>
              </w:rPr>
              <w:t>and</w:t>
            </w:r>
            <w:r>
              <w:rPr>
                <w:rFonts w:ascii="Arial"/>
                <w:spacing w:val="5"/>
                <w:sz w:val="15"/>
              </w:rPr>
              <w:t> </w:t>
            </w:r>
            <w:r>
              <w:rPr>
                <w:rFonts w:ascii="Arial"/>
                <w:spacing w:val="-4"/>
                <w:sz w:val="15"/>
              </w:rPr>
              <w:t>Financial</w:t>
            </w:r>
            <w:r>
              <w:rPr>
                <w:rFonts w:ascii="Arial"/>
                <w:spacing w:val="1"/>
                <w:sz w:val="15"/>
              </w:rPr>
              <w:t> </w:t>
            </w:r>
            <w:r>
              <w:rPr>
                <w:rFonts w:ascii="Arial"/>
                <w:spacing w:val="-4"/>
                <w:sz w:val="15"/>
              </w:rPr>
              <w:t>Operations</w:t>
            </w:r>
            <w:r>
              <w:rPr>
                <w:rFonts w:ascii="Arial"/>
                <w:spacing w:val="5"/>
                <w:sz w:val="15"/>
              </w:rPr>
              <w:t> </w:t>
            </w:r>
            <w:r>
              <w:rPr>
                <w:rFonts w:ascii="Arial"/>
                <w:spacing w:val="-4"/>
                <w:sz w:val="15"/>
              </w:rPr>
              <w:t>Occupations</w:t>
            </w:r>
          </w:p>
        </w:tc>
        <w:tc>
          <w:tcPr>
            <w:tcW w:w="601" w:type="dxa"/>
          </w:tcPr>
          <w:p>
            <w:pPr>
              <w:pStyle w:val="TableParagraph"/>
              <w:spacing w:line="155" w:lineRule="exact" w:before="9"/>
              <w:ind w:right="19"/>
              <w:rPr>
                <w:rFonts w:ascii="Arial"/>
                <w:sz w:val="15"/>
              </w:rPr>
            </w:pPr>
            <w:r>
              <w:rPr>
                <w:rFonts w:ascii="Arial"/>
                <w:spacing w:val="-2"/>
                <w:sz w:val="15"/>
              </w:rPr>
              <w:t>8,471</w:t>
            </w:r>
          </w:p>
        </w:tc>
        <w:tc>
          <w:tcPr>
            <w:tcW w:w="689" w:type="dxa"/>
          </w:tcPr>
          <w:p>
            <w:pPr>
              <w:pStyle w:val="TableParagraph"/>
              <w:spacing w:line="155" w:lineRule="exact" w:before="9"/>
              <w:ind w:right="19"/>
              <w:rPr>
                <w:rFonts w:ascii="Arial"/>
                <w:sz w:val="15"/>
              </w:rPr>
            </w:pPr>
            <w:r>
              <w:rPr>
                <w:rFonts w:ascii="Arial"/>
                <w:spacing w:val="-2"/>
                <w:sz w:val="15"/>
              </w:rPr>
              <w:t>9,062</w:t>
            </w:r>
          </w:p>
        </w:tc>
        <w:tc>
          <w:tcPr>
            <w:tcW w:w="892" w:type="dxa"/>
          </w:tcPr>
          <w:p>
            <w:pPr>
              <w:pStyle w:val="TableParagraph"/>
              <w:spacing w:line="155" w:lineRule="exact" w:before="9"/>
              <w:ind w:right="17"/>
              <w:rPr>
                <w:rFonts w:ascii="Arial"/>
                <w:sz w:val="15"/>
              </w:rPr>
            </w:pPr>
            <w:r>
              <w:rPr>
                <w:rFonts w:ascii="Arial"/>
                <w:spacing w:val="-2"/>
                <w:sz w:val="15"/>
              </w:rPr>
              <w:t>3,238</w:t>
            </w:r>
          </w:p>
        </w:tc>
        <w:tc>
          <w:tcPr>
            <w:tcW w:w="680" w:type="dxa"/>
          </w:tcPr>
          <w:p>
            <w:pPr>
              <w:pStyle w:val="TableParagraph"/>
              <w:spacing w:line="155" w:lineRule="exact" w:before="9"/>
              <w:ind w:right="16"/>
              <w:rPr>
                <w:rFonts w:ascii="Arial"/>
                <w:sz w:val="15"/>
              </w:rPr>
            </w:pPr>
            <w:r>
              <w:rPr>
                <w:rFonts w:ascii="Arial"/>
                <w:spacing w:val="-2"/>
                <w:sz w:val="15"/>
              </w:rPr>
              <w:t>4,537</w:t>
            </w:r>
          </w:p>
        </w:tc>
        <w:tc>
          <w:tcPr>
            <w:tcW w:w="715" w:type="dxa"/>
          </w:tcPr>
          <w:p>
            <w:pPr>
              <w:pStyle w:val="TableParagraph"/>
              <w:spacing w:line="155" w:lineRule="exact" w:before="9"/>
              <w:ind w:right="15"/>
              <w:rPr>
                <w:rFonts w:ascii="Arial"/>
                <w:sz w:val="15"/>
              </w:rPr>
            </w:pPr>
            <w:r>
              <w:rPr>
                <w:rFonts w:ascii="Arial"/>
                <w:spacing w:val="-2"/>
                <w:sz w:val="15"/>
              </w:rPr>
              <w:t>4,154</w:t>
            </w:r>
          </w:p>
        </w:tc>
        <w:tc>
          <w:tcPr>
            <w:tcW w:w="901" w:type="dxa"/>
          </w:tcPr>
          <w:p>
            <w:pPr>
              <w:pStyle w:val="TableParagraph"/>
              <w:spacing w:line="155" w:lineRule="exact" w:before="9"/>
              <w:ind w:left="133"/>
              <w:jc w:val="center"/>
              <w:rPr>
                <w:rFonts w:ascii="Arial"/>
                <w:sz w:val="15"/>
              </w:rPr>
            </w:pPr>
            <w:r>
              <w:rPr>
                <w:rFonts w:ascii="Arial"/>
                <w:spacing w:val="-2"/>
                <w:sz w:val="15"/>
              </w:rPr>
              <w:t>$63,779.09</w:t>
            </w:r>
          </w:p>
        </w:tc>
        <w:tc>
          <w:tcPr>
            <w:tcW w:w="883" w:type="dxa"/>
          </w:tcPr>
          <w:p>
            <w:pPr>
              <w:pStyle w:val="TableParagraph"/>
              <w:spacing w:line="155" w:lineRule="exact" w:before="9"/>
              <w:ind w:right="15"/>
              <w:rPr>
                <w:rFonts w:ascii="Arial"/>
                <w:sz w:val="15"/>
              </w:rPr>
            </w:pPr>
            <w:r>
              <w:rPr>
                <w:rFonts w:ascii="Arial"/>
                <w:spacing w:val="-5"/>
                <w:sz w:val="15"/>
              </w:rPr>
              <w:t>5%</w:t>
            </w:r>
          </w:p>
        </w:tc>
        <w:tc>
          <w:tcPr>
            <w:tcW w:w="910" w:type="dxa"/>
          </w:tcPr>
          <w:p>
            <w:pPr>
              <w:pStyle w:val="TableParagraph"/>
              <w:spacing w:line="155" w:lineRule="exact" w:before="9"/>
              <w:ind w:right="11"/>
              <w:rPr>
                <w:rFonts w:ascii="Arial"/>
                <w:sz w:val="15"/>
              </w:rPr>
            </w:pPr>
            <w:r>
              <w:rPr>
                <w:rFonts w:ascii="Arial"/>
                <w:spacing w:val="-5"/>
                <w:sz w:val="15"/>
              </w:rPr>
              <w:t>699</w:t>
            </w:r>
          </w:p>
        </w:tc>
      </w:tr>
      <w:tr>
        <w:trPr>
          <w:trHeight w:val="184" w:hRule="atLeast"/>
        </w:trPr>
        <w:tc>
          <w:tcPr>
            <w:tcW w:w="575" w:type="dxa"/>
          </w:tcPr>
          <w:p>
            <w:pPr>
              <w:pStyle w:val="TableParagraph"/>
              <w:spacing w:line="155" w:lineRule="exact" w:before="9"/>
              <w:ind w:left="29"/>
              <w:jc w:val="left"/>
              <w:rPr>
                <w:rFonts w:ascii="Arial"/>
                <w:sz w:val="15"/>
              </w:rPr>
            </w:pPr>
            <w:r>
              <w:rPr>
                <w:rFonts w:ascii="Arial"/>
                <w:spacing w:val="-4"/>
                <w:sz w:val="15"/>
              </w:rPr>
              <w:t>29-</w:t>
            </w:r>
            <w:r>
              <w:rPr>
                <w:rFonts w:ascii="Arial"/>
                <w:spacing w:val="-6"/>
                <w:sz w:val="15"/>
              </w:rPr>
              <w:t>0000</w:t>
            </w:r>
          </w:p>
        </w:tc>
        <w:tc>
          <w:tcPr>
            <w:tcW w:w="3927" w:type="dxa"/>
          </w:tcPr>
          <w:p>
            <w:pPr>
              <w:pStyle w:val="TableParagraph"/>
              <w:spacing w:line="155" w:lineRule="exact" w:before="9"/>
              <w:ind w:left="29"/>
              <w:jc w:val="left"/>
              <w:rPr>
                <w:rFonts w:ascii="Arial"/>
                <w:sz w:val="15"/>
              </w:rPr>
            </w:pPr>
            <w:r>
              <w:rPr>
                <w:rFonts w:ascii="Arial"/>
                <w:spacing w:val="-4"/>
                <w:sz w:val="15"/>
              </w:rPr>
              <w:t>Healthcare</w:t>
            </w:r>
            <w:r>
              <w:rPr>
                <w:rFonts w:ascii="Arial"/>
                <w:spacing w:val="8"/>
                <w:sz w:val="15"/>
              </w:rPr>
              <w:t> </w:t>
            </w:r>
            <w:r>
              <w:rPr>
                <w:rFonts w:ascii="Arial"/>
                <w:spacing w:val="-4"/>
                <w:sz w:val="15"/>
              </w:rPr>
              <w:t>Practitioners</w:t>
            </w:r>
            <w:r>
              <w:rPr>
                <w:rFonts w:ascii="Arial"/>
                <w:spacing w:val="9"/>
                <w:sz w:val="15"/>
              </w:rPr>
              <w:t> </w:t>
            </w:r>
            <w:r>
              <w:rPr>
                <w:rFonts w:ascii="Arial"/>
                <w:spacing w:val="-4"/>
                <w:sz w:val="15"/>
              </w:rPr>
              <w:t>and</w:t>
            </w:r>
            <w:r>
              <w:rPr>
                <w:rFonts w:ascii="Arial"/>
                <w:spacing w:val="9"/>
                <w:sz w:val="15"/>
              </w:rPr>
              <w:t> </w:t>
            </w:r>
            <w:r>
              <w:rPr>
                <w:rFonts w:ascii="Arial"/>
                <w:spacing w:val="-4"/>
                <w:sz w:val="15"/>
              </w:rPr>
              <w:t>Technical</w:t>
            </w:r>
            <w:r>
              <w:rPr>
                <w:rFonts w:ascii="Arial"/>
                <w:spacing w:val="5"/>
                <w:sz w:val="15"/>
              </w:rPr>
              <w:t> </w:t>
            </w:r>
            <w:r>
              <w:rPr>
                <w:rFonts w:ascii="Arial"/>
                <w:spacing w:val="-4"/>
                <w:sz w:val="15"/>
              </w:rPr>
              <w:t>Occupations</w:t>
            </w:r>
          </w:p>
        </w:tc>
        <w:tc>
          <w:tcPr>
            <w:tcW w:w="601" w:type="dxa"/>
          </w:tcPr>
          <w:p>
            <w:pPr>
              <w:pStyle w:val="TableParagraph"/>
              <w:spacing w:line="155" w:lineRule="exact" w:before="9"/>
              <w:ind w:right="20"/>
              <w:rPr>
                <w:rFonts w:ascii="Arial"/>
                <w:sz w:val="15"/>
              </w:rPr>
            </w:pPr>
            <w:r>
              <w:rPr>
                <w:rFonts w:ascii="Arial"/>
                <w:spacing w:val="-2"/>
                <w:sz w:val="15"/>
              </w:rPr>
              <w:t>10,114</w:t>
            </w:r>
          </w:p>
        </w:tc>
        <w:tc>
          <w:tcPr>
            <w:tcW w:w="689" w:type="dxa"/>
          </w:tcPr>
          <w:p>
            <w:pPr>
              <w:pStyle w:val="TableParagraph"/>
              <w:spacing w:line="155" w:lineRule="exact" w:before="9"/>
              <w:ind w:right="19"/>
              <w:rPr>
                <w:rFonts w:ascii="Arial"/>
                <w:sz w:val="15"/>
              </w:rPr>
            </w:pPr>
            <w:r>
              <w:rPr>
                <w:rFonts w:ascii="Arial"/>
                <w:spacing w:val="-2"/>
                <w:sz w:val="15"/>
              </w:rPr>
              <w:t>10,306</w:t>
            </w:r>
          </w:p>
        </w:tc>
        <w:tc>
          <w:tcPr>
            <w:tcW w:w="892" w:type="dxa"/>
          </w:tcPr>
          <w:p>
            <w:pPr>
              <w:pStyle w:val="TableParagraph"/>
              <w:spacing w:line="155" w:lineRule="exact" w:before="9"/>
              <w:ind w:right="17"/>
              <w:rPr>
                <w:rFonts w:ascii="Arial"/>
                <w:sz w:val="15"/>
              </w:rPr>
            </w:pPr>
            <w:r>
              <w:rPr>
                <w:rFonts w:ascii="Arial"/>
                <w:spacing w:val="-2"/>
                <w:sz w:val="15"/>
              </w:rPr>
              <w:t>2,739</w:t>
            </w:r>
          </w:p>
        </w:tc>
        <w:tc>
          <w:tcPr>
            <w:tcW w:w="680" w:type="dxa"/>
          </w:tcPr>
          <w:p>
            <w:pPr>
              <w:pStyle w:val="TableParagraph"/>
              <w:spacing w:line="155" w:lineRule="exact" w:before="9"/>
              <w:ind w:right="16"/>
              <w:rPr>
                <w:rFonts w:ascii="Arial"/>
                <w:sz w:val="15"/>
              </w:rPr>
            </w:pPr>
            <w:r>
              <w:rPr>
                <w:rFonts w:ascii="Arial"/>
                <w:spacing w:val="-2"/>
                <w:sz w:val="15"/>
              </w:rPr>
              <w:t>3,367</w:t>
            </w:r>
          </w:p>
        </w:tc>
        <w:tc>
          <w:tcPr>
            <w:tcW w:w="715" w:type="dxa"/>
          </w:tcPr>
          <w:p>
            <w:pPr>
              <w:pStyle w:val="TableParagraph"/>
              <w:spacing w:line="155" w:lineRule="exact" w:before="9"/>
              <w:ind w:right="15"/>
              <w:rPr>
                <w:rFonts w:ascii="Arial"/>
                <w:sz w:val="15"/>
              </w:rPr>
            </w:pPr>
            <w:r>
              <w:rPr>
                <w:rFonts w:ascii="Arial"/>
                <w:spacing w:val="-2"/>
                <w:sz w:val="15"/>
              </w:rPr>
              <w:t>3,249</w:t>
            </w:r>
          </w:p>
        </w:tc>
        <w:tc>
          <w:tcPr>
            <w:tcW w:w="901" w:type="dxa"/>
          </w:tcPr>
          <w:p>
            <w:pPr>
              <w:pStyle w:val="TableParagraph"/>
              <w:spacing w:line="155" w:lineRule="exact" w:before="9"/>
              <w:ind w:left="134"/>
              <w:jc w:val="center"/>
              <w:rPr>
                <w:rFonts w:ascii="Arial"/>
                <w:sz w:val="15"/>
              </w:rPr>
            </w:pPr>
            <w:r>
              <w:rPr>
                <w:rFonts w:ascii="Arial"/>
                <w:spacing w:val="-2"/>
                <w:sz w:val="15"/>
              </w:rPr>
              <w:t>$64,575.71</w:t>
            </w:r>
          </w:p>
        </w:tc>
        <w:tc>
          <w:tcPr>
            <w:tcW w:w="883" w:type="dxa"/>
          </w:tcPr>
          <w:p>
            <w:pPr>
              <w:pStyle w:val="TableParagraph"/>
              <w:spacing w:line="155" w:lineRule="exact" w:before="9"/>
              <w:ind w:right="15"/>
              <w:rPr>
                <w:rFonts w:ascii="Arial"/>
                <w:sz w:val="15"/>
              </w:rPr>
            </w:pPr>
            <w:r>
              <w:rPr>
                <w:rFonts w:ascii="Arial"/>
                <w:spacing w:val="-5"/>
                <w:sz w:val="15"/>
              </w:rPr>
              <w:t>2%</w:t>
            </w:r>
          </w:p>
        </w:tc>
        <w:tc>
          <w:tcPr>
            <w:tcW w:w="910" w:type="dxa"/>
          </w:tcPr>
          <w:p>
            <w:pPr>
              <w:pStyle w:val="TableParagraph"/>
              <w:spacing w:line="155" w:lineRule="exact" w:before="9"/>
              <w:ind w:right="11"/>
              <w:rPr>
                <w:rFonts w:ascii="Arial"/>
                <w:sz w:val="15"/>
              </w:rPr>
            </w:pPr>
            <w:r>
              <w:rPr>
                <w:rFonts w:ascii="Arial"/>
                <w:spacing w:val="-5"/>
                <w:sz w:val="15"/>
              </w:rPr>
              <w:t>586</w:t>
            </w:r>
          </w:p>
        </w:tc>
      </w:tr>
      <w:tr>
        <w:trPr>
          <w:trHeight w:val="184" w:hRule="atLeast"/>
        </w:trPr>
        <w:tc>
          <w:tcPr>
            <w:tcW w:w="575" w:type="dxa"/>
          </w:tcPr>
          <w:p>
            <w:pPr>
              <w:pStyle w:val="TableParagraph"/>
              <w:spacing w:line="155" w:lineRule="exact" w:before="9"/>
              <w:ind w:left="29"/>
              <w:jc w:val="left"/>
              <w:rPr>
                <w:rFonts w:ascii="Arial"/>
                <w:sz w:val="15"/>
              </w:rPr>
            </w:pPr>
            <w:r>
              <w:rPr>
                <w:rFonts w:ascii="Arial"/>
                <w:spacing w:val="-4"/>
                <w:sz w:val="15"/>
              </w:rPr>
              <w:t>33-</w:t>
            </w:r>
            <w:r>
              <w:rPr>
                <w:rFonts w:ascii="Arial"/>
                <w:spacing w:val="-6"/>
                <w:sz w:val="15"/>
              </w:rPr>
              <w:t>0000</w:t>
            </w:r>
          </w:p>
        </w:tc>
        <w:tc>
          <w:tcPr>
            <w:tcW w:w="3927" w:type="dxa"/>
          </w:tcPr>
          <w:p>
            <w:pPr>
              <w:pStyle w:val="TableParagraph"/>
              <w:spacing w:line="155" w:lineRule="exact" w:before="9"/>
              <w:ind w:left="29"/>
              <w:jc w:val="left"/>
              <w:rPr>
                <w:rFonts w:ascii="Arial"/>
                <w:sz w:val="15"/>
              </w:rPr>
            </w:pPr>
            <w:r>
              <w:rPr>
                <w:rFonts w:ascii="Arial"/>
                <w:spacing w:val="-4"/>
                <w:sz w:val="15"/>
              </w:rPr>
              <w:t>Protective</w:t>
            </w:r>
            <w:r>
              <w:rPr>
                <w:rFonts w:ascii="Arial"/>
                <w:spacing w:val="8"/>
                <w:sz w:val="15"/>
              </w:rPr>
              <w:t> </w:t>
            </w:r>
            <w:r>
              <w:rPr>
                <w:rFonts w:ascii="Arial"/>
                <w:spacing w:val="-4"/>
                <w:sz w:val="15"/>
              </w:rPr>
              <w:t>Service</w:t>
            </w:r>
            <w:r>
              <w:rPr>
                <w:rFonts w:ascii="Arial"/>
                <w:spacing w:val="9"/>
                <w:sz w:val="15"/>
              </w:rPr>
              <w:t> </w:t>
            </w:r>
            <w:r>
              <w:rPr>
                <w:rFonts w:ascii="Arial"/>
                <w:spacing w:val="-4"/>
                <w:sz w:val="15"/>
              </w:rPr>
              <w:t>Occupations</w:t>
            </w:r>
          </w:p>
        </w:tc>
        <w:tc>
          <w:tcPr>
            <w:tcW w:w="601" w:type="dxa"/>
          </w:tcPr>
          <w:p>
            <w:pPr>
              <w:pStyle w:val="TableParagraph"/>
              <w:spacing w:line="155" w:lineRule="exact" w:before="9"/>
              <w:ind w:right="20"/>
              <w:rPr>
                <w:rFonts w:ascii="Arial"/>
                <w:sz w:val="15"/>
              </w:rPr>
            </w:pPr>
            <w:r>
              <w:rPr>
                <w:rFonts w:ascii="Arial"/>
                <w:spacing w:val="-2"/>
                <w:sz w:val="15"/>
              </w:rPr>
              <w:t>3,011</w:t>
            </w:r>
          </w:p>
        </w:tc>
        <w:tc>
          <w:tcPr>
            <w:tcW w:w="689" w:type="dxa"/>
          </w:tcPr>
          <w:p>
            <w:pPr>
              <w:pStyle w:val="TableParagraph"/>
              <w:spacing w:line="155" w:lineRule="exact" w:before="9"/>
              <w:ind w:right="19"/>
              <w:rPr>
                <w:rFonts w:ascii="Arial"/>
                <w:sz w:val="15"/>
              </w:rPr>
            </w:pPr>
            <w:r>
              <w:rPr>
                <w:rFonts w:ascii="Arial"/>
                <w:spacing w:val="-2"/>
                <w:sz w:val="15"/>
              </w:rPr>
              <w:t>3,150</w:t>
            </w:r>
          </w:p>
        </w:tc>
        <w:tc>
          <w:tcPr>
            <w:tcW w:w="892" w:type="dxa"/>
          </w:tcPr>
          <w:p>
            <w:pPr>
              <w:pStyle w:val="TableParagraph"/>
              <w:spacing w:line="155" w:lineRule="exact" w:before="9"/>
              <w:ind w:right="17"/>
              <w:rPr>
                <w:rFonts w:ascii="Arial"/>
                <w:sz w:val="15"/>
              </w:rPr>
            </w:pPr>
            <w:r>
              <w:rPr>
                <w:rFonts w:ascii="Arial"/>
                <w:spacing w:val="-2"/>
                <w:sz w:val="15"/>
              </w:rPr>
              <w:t>1,483</w:t>
            </w:r>
          </w:p>
        </w:tc>
        <w:tc>
          <w:tcPr>
            <w:tcW w:w="680" w:type="dxa"/>
          </w:tcPr>
          <w:p>
            <w:pPr>
              <w:pStyle w:val="TableParagraph"/>
              <w:spacing w:line="155" w:lineRule="exact" w:before="9"/>
              <w:ind w:right="16"/>
              <w:rPr>
                <w:rFonts w:ascii="Arial"/>
                <w:sz w:val="15"/>
              </w:rPr>
            </w:pPr>
            <w:r>
              <w:rPr>
                <w:rFonts w:ascii="Arial"/>
                <w:spacing w:val="-2"/>
                <w:sz w:val="15"/>
              </w:rPr>
              <w:t>2,052</w:t>
            </w:r>
          </w:p>
        </w:tc>
        <w:tc>
          <w:tcPr>
            <w:tcW w:w="715" w:type="dxa"/>
          </w:tcPr>
          <w:p>
            <w:pPr>
              <w:pStyle w:val="TableParagraph"/>
              <w:spacing w:line="155" w:lineRule="exact" w:before="9"/>
              <w:ind w:right="15"/>
              <w:rPr>
                <w:rFonts w:ascii="Arial"/>
                <w:sz w:val="15"/>
              </w:rPr>
            </w:pPr>
            <w:r>
              <w:rPr>
                <w:rFonts w:ascii="Arial"/>
                <w:spacing w:val="-2"/>
                <w:sz w:val="15"/>
              </w:rPr>
              <w:t>2,015</w:t>
            </w:r>
          </w:p>
        </w:tc>
        <w:tc>
          <w:tcPr>
            <w:tcW w:w="901" w:type="dxa"/>
          </w:tcPr>
          <w:p>
            <w:pPr>
              <w:pStyle w:val="TableParagraph"/>
              <w:spacing w:line="155" w:lineRule="exact" w:before="9"/>
              <w:ind w:left="133"/>
              <w:jc w:val="center"/>
              <w:rPr>
                <w:rFonts w:ascii="Arial"/>
                <w:sz w:val="15"/>
              </w:rPr>
            </w:pPr>
            <w:r>
              <w:rPr>
                <w:rFonts w:ascii="Arial"/>
                <w:spacing w:val="-2"/>
                <w:sz w:val="15"/>
              </w:rPr>
              <w:t>$48,985.06</w:t>
            </w:r>
          </w:p>
        </w:tc>
        <w:tc>
          <w:tcPr>
            <w:tcW w:w="883" w:type="dxa"/>
          </w:tcPr>
          <w:p>
            <w:pPr>
              <w:pStyle w:val="TableParagraph"/>
              <w:spacing w:line="155" w:lineRule="exact" w:before="9"/>
              <w:ind w:right="15"/>
              <w:rPr>
                <w:rFonts w:ascii="Arial"/>
                <w:sz w:val="15"/>
              </w:rPr>
            </w:pPr>
            <w:r>
              <w:rPr>
                <w:rFonts w:ascii="Arial"/>
                <w:spacing w:val="-5"/>
                <w:sz w:val="15"/>
              </w:rPr>
              <w:t>3%</w:t>
            </w:r>
          </w:p>
        </w:tc>
        <w:tc>
          <w:tcPr>
            <w:tcW w:w="910" w:type="dxa"/>
          </w:tcPr>
          <w:p>
            <w:pPr>
              <w:pStyle w:val="TableParagraph"/>
              <w:spacing w:line="155" w:lineRule="exact" w:before="9"/>
              <w:ind w:right="11"/>
              <w:rPr>
                <w:rFonts w:ascii="Arial"/>
                <w:sz w:val="15"/>
              </w:rPr>
            </w:pPr>
            <w:r>
              <w:rPr>
                <w:rFonts w:ascii="Arial"/>
                <w:spacing w:val="-5"/>
                <w:sz w:val="15"/>
              </w:rPr>
              <w:t>340</w:t>
            </w:r>
          </w:p>
        </w:tc>
      </w:tr>
      <w:tr>
        <w:trPr>
          <w:trHeight w:val="184" w:hRule="atLeast"/>
        </w:trPr>
        <w:tc>
          <w:tcPr>
            <w:tcW w:w="575" w:type="dxa"/>
          </w:tcPr>
          <w:p>
            <w:pPr>
              <w:pStyle w:val="TableParagraph"/>
              <w:spacing w:line="156" w:lineRule="exact" w:before="9"/>
              <w:ind w:left="29"/>
              <w:jc w:val="left"/>
              <w:rPr>
                <w:rFonts w:ascii="Arial"/>
                <w:sz w:val="15"/>
              </w:rPr>
            </w:pPr>
            <w:r>
              <w:rPr>
                <w:rFonts w:ascii="Arial"/>
                <w:spacing w:val="-4"/>
                <w:sz w:val="15"/>
              </w:rPr>
              <w:t>21-</w:t>
            </w:r>
            <w:r>
              <w:rPr>
                <w:rFonts w:ascii="Arial"/>
                <w:spacing w:val="-6"/>
                <w:sz w:val="15"/>
              </w:rPr>
              <w:t>0000</w:t>
            </w:r>
          </w:p>
        </w:tc>
        <w:tc>
          <w:tcPr>
            <w:tcW w:w="3927" w:type="dxa"/>
          </w:tcPr>
          <w:p>
            <w:pPr>
              <w:pStyle w:val="TableParagraph"/>
              <w:spacing w:line="156" w:lineRule="exact" w:before="9"/>
              <w:ind w:left="29"/>
              <w:jc w:val="left"/>
              <w:rPr>
                <w:rFonts w:ascii="Arial"/>
                <w:sz w:val="15"/>
              </w:rPr>
            </w:pPr>
            <w:r>
              <w:rPr>
                <w:rFonts w:ascii="Arial"/>
                <w:spacing w:val="-2"/>
                <w:sz w:val="15"/>
              </w:rPr>
              <w:t>Community</w:t>
            </w:r>
            <w:r>
              <w:rPr>
                <w:rFonts w:ascii="Arial"/>
                <w:spacing w:val="-6"/>
                <w:sz w:val="15"/>
              </w:rPr>
              <w:t> </w:t>
            </w:r>
            <w:r>
              <w:rPr>
                <w:rFonts w:ascii="Arial"/>
                <w:spacing w:val="-2"/>
                <w:sz w:val="15"/>
              </w:rPr>
              <w:t>and</w:t>
            </w:r>
            <w:r>
              <w:rPr>
                <w:rFonts w:ascii="Arial"/>
                <w:spacing w:val="-9"/>
                <w:sz w:val="15"/>
              </w:rPr>
              <w:t> </w:t>
            </w:r>
            <w:r>
              <w:rPr>
                <w:rFonts w:ascii="Arial"/>
                <w:spacing w:val="-2"/>
                <w:sz w:val="15"/>
              </w:rPr>
              <w:t>Social</w:t>
            </w:r>
            <w:r>
              <w:rPr>
                <w:rFonts w:ascii="Arial"/>
                <w:spacing w:val="-8"/>
                <w:sz w:val="15"/>
              </w:rPr>
              <w:t> </w:t>
            </w:r>
            <w:r>
              <w:rPr>
                <w:rFonts w:ascii="Arial"/>
                <w:spacing w:val="-2"/>
                <w:sz w:val="15"/>
              </w:rPr>
              <w:t>Service</w:t>
            </w:r>
            <w:r>
              <w:rPr>
                <w:rFonts w:ascii="Arial"/>
                <w:spacing w:val="-8"/>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2"/>
                <w:sz w:val="15"/>
              </w:rPr>
              <w:t>2,875</w:t>
            </w:r>
          </w:p>
        </w:tc>
        <w:tc>
          <w:tcPr>
            <w:tcW w:w="689" w:type="dxa"/>
          </w:tcPr>
          <w:p>
            <w:pPr>
              <w:pStyle w:val="TableParagraph"/>
              <w:spacing w:line="156" w:lineRule="exact" w:before="9"/>
              <w:ind w:right="19"/>
              <w:rPr>
                <w:rFonts w:ascii="Arial"/>
                <w:sz w:val="15"/>
              </w:rPr>
            </w:pPr>
            <w:r>
              <w:rPr>
                <w:rFonts w:ascii="Arial"/>
                <w:spacing w:val="-2"/>
                <w:sz w:val="15"/>
              </w:rPr>
              <w:t>3,072</w:t>
            </w:r>
          </w:p>
        </w:tc>
        <w:tc>
          <w:tcPr>
            <w:tcW w:w="892" w:type="dxa"/>
          </w:tcPr>
          <w:p>
            <w:pPr>
              <w:pStyle w:val="TableParagraph"/>
              <w:spacing w:line="156" w:lineRule="exact" w:before="9"/>
              <w:ind w:right="18"/>
              <w:rPr>
                <w:rFonts w:ascii="Arial"/>
                <w:sz w:val="15"/>
              </w:rPr>
            </w:pPr>
            <w:r>
              <w:rPr>
                <w:rFonts w:ascii="Arial"/>
                <w:spacing w:val="-2"/>
                <w:sz w:val="15"/>
              </w:rPr>
              <w:t>1,176</w:t>
            </w:r>
          </w:p>
        </w:tc>
        <w:tc>
          <w:tcPr>
            <w:tcW w:w="680" w:type="dxa"/>
          </w:tcPr>
          <w:p>
            <w:pPr>
              <w:pStyle w:val="TableParagraph"/>
              <w:spacing w:line="156" w:lineRule="exact" w:before="9"/>
              <w:ind w:right="17"/>
              <w:rPr>
                <w:rFonts w:ascii="Arial"/>
                <w:sz w:val="15"/>
              </w:rPr>
            </w:pPr>
            <w:r>
              <w:rPr>
                <w:rFonts w:ascii="Arial"/>
                <w:spacing w:val="-2"/>
                <w:sz w:val="15"/>
              </w:rPr>
              <w:t>1,327</w:t>
            </w:r>
          </w:p>
        </w:tc>
        <w:tc>
          <w:tcPr>
            <w:tcW w:w="715" w:type="dxa"/>
          </w:tcPr>
          <w:p>
            <w:pPr>
              <w:pStyle w:val="TableParagraph"/>
              <w:spacing w:line="156" w:lineRule="exact" w:before="9"/>
              <w:ind w:right="15"/>
              <w:rPr>
                <w:rFonts w:ascii="Arial"/>
                <w:sz w:val="15"/>
              </w:rPr>
            </w:pPr>
            <w:r>
              <w:rPr>
                <w:rFonts w:ascii="Arial"/>
                <w:spacing w:val="-2"/>
                <w:sz w:val="15"/>
              </w:rPr>
              <w:t>1,235</w:t>
            </w:r>
          </w:p>
        </w:tc>
        <w:tc>
          <w:tcPr>
            <w:tcW w:w="901" w:type="dxa"/>
          </w:tcPr>
          <w:p>
            <w:pPr>
              <w:pStyle w:val="TableParagraph"/>
              <w:spacing w:line="156" w:lineRule="exact" w:before="9"/>
              <w:ind w:left="133"/>
              <w:jc w:val="center"/>
              <w:rPr>
                <w:rFonts w:ascii="Arial"/>
                <w:sz w:val="15"/>
              </w:rPr>
            </w:pPr>
            <w:r>
              <w:rPr>
                <w:rFonts w:ascii="Arial"/>
                <w:spacing w:val="-2"/>
                <w:sz w:val="15"/>
              </w:rPr>
              <w:t>$44,133.14</w:t>
            </w:r>
          </w:p>
        </w:tc>
        <w:tc>
          <w:tcPr>
            <w:tcW w:w="883" w:type="dxa"/>
          </w:tcPr>
          <w:p>
            <w:pPr>
              <w:pStyle w:val="TableParagraph"/>
              <w:spacing w:line="156" w:lineRule="exact" w:before="9"/>
              <w:ind w:right="15"/>
              <w:rPr>
                <w:rFonts w:ascii="Arial"/>
                <w:sz w:val="15"/>
              </w:rPr>
            </w:pPr>
            <w:r>
              <w:rPr>
                <w:rFonts w:ascii="Arial"/>
                <w:spacing w:val="-5"/>
                <w:sz w:val="15"/>
              </w:rPr>
              <w:t>5%</w:t>
            </w:r>
          </w:p>
        </w:tc>
        <w:tc>
          <w:tcPr>
            <w:tcW w:w="910" w:type="dxa"/>
          </w:tcPr>
          <w:p>
            <w:pPr>
              <w:pStyle w:val="TableParagraph"/>
              <w:spacing w:line="156" w:lineRule="exact" w:before="9"/>
              <w:ind w:right="11"/>
              <w:rPr>
                <w:rFonts w:ascii="Arial"/>
                <w:sz w:val="15"/>
              </w:rPr>
            </w:pPr>
            <w:r>
              <w:rPr>
                <w:rFonts w:ascii="Arial"/>
                <w:spacing w:val="-5"/>
                <w:sz w:val="15"/>
              </w:rPr>
              <w:t>254</w:t>
            </w:r>
          </w:p>
        </w:tc>
      </w:tr>
      <w:tr>
        <w:trPr>
          <w:trHeight w:val="184" w:hRule="atLeast"/>
        </w:trPr>
        <w:tc>
          <w:tcPr>
            <w:tcW w:w="575" w:type="dxa"/>
          </w:tcPr>
          <w:p>
            <w:pPr>
              <w:pStyle w:val="TableParagraph"/>
              <w:spacing w:line="156" w:lineRule="exact" w:before="9"/>
              <w:ind w:left="29"/>
              <w:jc w:val="left"/>
              <w:rPr>
                <w:rFonts w:ascii="Arial"/>
                <w:sz w:val="15"/>
              </w:rPr>
            </w:pPr>
            <w:r>
              <w:rPr>
                <w:rFonts w:ascii="Arial"/>
                <w:spacing w:val="-4"/>
                <w:sz w:val="15"/>
              </w:rPr>
              <w:t>27-</w:t>
            </w:r>
            <w:r>
              <w:rPr>
                <w:rFonts w:ascii="Arial"/>
                <w:spacing w:val="-6"/>
                <w:sz w:val="15"/>
              </w:rPr>
              <w:t>0000</w:t>
            </w:r>
          </w:p>
        </w:tc>
        <w:tc>
          <w:tcPr>
            <w:tcW w:w="3927" w:type="dxa"/>
          </w:tcPr>
          <w:p>
            <w:pPr>
              <w:pStyle w:val="TableParagraph"/>
              <w:spacing w:line="156" w:lineRule="exact" w:before="9"/>
              <w:ind w:left="29"/>
              <w:jc w:val="left"/>
              <w:rPr>
                <w:rFonts w:ascii="Arial"/>
                <w:sz w:val="15"/>
              </w:rPr>
            </w:pPr>
            <w:r>
              <w:rPr>
                <w:rFonts w:ascii="Arial"/>
                <w:spacing w:val="-4"/>
                <w:sz w:val="15"/>
              </w:rPr>
              <w:t>Arts,</w:t>
            </w:r>
            <w:r>
              <w:rPr>
                <w:rFonts w:ascii="Arial"/>
                <w:spacing w:val="6"/>
                <w:sz w:val="15"/>
              </w:rPr>
              <w:t> </w:t>
            </w:r>
            <w:r>
              <w:rPr>
                <w:rFonts w:ascii="Arial"/>
                <w:spacing w:val="-4"/>
                <w:sz w:val="15"/>
              </w:rPr>
              <w:t>Design,</w:t>
            </w:r>
            <w:r>
              <w:rPr>
                <w:rFonts w:ascii="Arial"/>
                <w:spacing w:val="7"/>
                <w:sz w:val="15"/>
              </w:rPr>
              <w:t> </w:t>
            </w:r>
            <w:r>
              <w:rPr>
                <w:rFonts w:ascii="Arial"/>
                <w:spacing w:val="-4"/>
                <w:sz w:val="15"/>
              </w:rPr>
              <w:t>Entertainment,</w:t>
            </w:r>
            <w:r>
              <w:rPr>
                <w:rFonts w:ascii="Arial"/>
                <w:spacing w:val="7"/>
                <w:sz w:val="15"/>
              </w:rPr>
              <w:t> </w:t>
            </w:r>
            <w:r>
              <w:rPr>
                <w:rFonts w:ascii="Arial"/>
                <w:spacing w:val="-4"/>
                <w:sz w:val="15"/>
              </w:rPr>
              <w:t>Sports,</w:t>
            </w:r>
            <w:r>
              <w:rPr>
                <w:rFonts w:ascii="Arial"/>
                <w:spacing w:val="7"/>
                <w:sz w:val="15"/>
              </w:rPr>
              <w:t> </w:t>
            </w:r>
            <w:r>
              <w:rPr>
                <w:rFonts w:ascii="Arial"/>
                <w:spacing w:val="-4"/>
                <w:sz w:val="15"/>
              </w:rPr>
              <w:t>and</w:t>
            </w:r>
            <w:r>
              <w:rPr>
                <w:rFonts w:ascii="Arial"/>
                <w:spacing w:val="1"/>
                <w:sz w:val="15"/>
              </w:rPr>
              <w:t> </w:t>
            </w:r>
            <w:r>
              <w:rPr>
                <w:rFonts w:ascii="Arial"/>
                <w:spacing w:val="-4"/>
                <w:sz w:val="15"/>
              </w:rPr>
              <w:t>Media</w:t>
            </w:r>
            <w:r>
              <w:rPr>
                <w:rFonts w:ascii="Arial"/>
                <w:spacing w:val="1"/>
                <w:sz w:val="15"/>
              </w:rPr>
              <w:t> </w:t>
            </w:r>
            <w:r>
              <w:rPr>
                <w:rFonts w:ascii="Arial"/>
                <w:spacing w:val="-4"/>
                <w:sz w:val="15"/>
              </w:rPr>
              <w:t>Occupations</w:t>
            </w:r>
          </w:p>
        </w:tc>
        <w:tc>
          <w:tcPr>
            <w:tcW w:w="601" w:type="dxa"/>
          </w:tcPr>
          <w:p>
            <w:pPr>
              <w:pStyle w:val="TableParagraph"/>
              <w:spacing w:line="156" w:lineRule="exact" w:before="9"/>
              <w:ind w:right="20"/>
              <w:rPr>
                <w:rFonts w:ascii="Arial"/>
                <w:sz w:val="15"/>
              </w:rPr>
            </w:pPr>
            <w:r>
              <w:rPr>
                <w:rFonts w:ascii="Arial"/>
                <w:spacing w:val="-2"/>
                <w:sz w:val="15"/>
              </w:rPr>
              <w:t>2,322</w:t>
            </w:r>
          </w:p>
        </w:tc>
        <w:tc>
          <w:tcPr>
            <w:tcW w:w="689" w:type="dxa"/>
          </w:tcPr>
          <w:p>
            <w:pPr>
              <w:pStyle w:val="TableParagraph"/>
              <w:spacing w:line="156" w:lineRule="exact" w:before="9"/>
              <w:ind w:right="19"/>
              <w:rPr>
                <w:rFonts w:ascii="Arial"/>
                <w:sz w:val="15"/>
              </w:rPr>
            </w:pPr>
            <w:r>
              <w:rPr>
                <w:rFonts w:ascii="Arial"/>
                <w:spacing w:val="-2"/>
                <w:sz w:val="15"/>
              </w:rPr>
              <w:t>2,403</w:t>
            </w:r>
          </w:p>
        </w:tc>
        <w:tc>
          <w:tcPr>
            <w:tcW w:w="892" w:type="dxa"/>
          </w:tcPr>
          <w:p>
            <w:pPr>
              <w:pStyle w:val="TableParagraph"/>
              <w:spacing w:line="156" w:lineRule="exact" w:before="9"/>
              <w:ind w:right="18"/>
              <w:rPr>
                <w:rFonts w:ascii="Arial"/>
                <w:sz w:val="15"/>
              </w:rPr>
            </w:pPr>
            <w:r>
              <w:rPr>
                <w:rFonts w:ascii="Arial"/>
                <w:spacing w:val="-2"/>
                <w:sz w:val="15"/>
              </w:rPr>
              <w:t>1,092</w:t>
            </w:r>
          </w:p>
        </w:tc>
        <w:tc>
          <w:tcPr>
            <w:tcW w:w="680" w:type="dxa"/>
          </w:tcPr>
          <w:p>
            <w:pPr>
              <w:pStyle w:val="TableParagraph"/>
              <w:spacing w:line="156" w:lineRule="exact" w:before="9"/>
              <w:ind w:right="17"/>
              <w:rPr>
                <w:rFonts w:ascii="Arial"/>
                <w:sz w:val="15"/>
              </w:rPr>
            </w:pPr>
            <w:r>
              <w:rPr>
                <w:rFonts w:ascii="Arial"/>
                <w:spacing w:val="-2"/>
                <w:sz w:val="15"/>
              </w:rPr>
              <w:t>1,660</w:t>
            </w:r>
          </w:p>
        </w:tc>
        <w:tc>
          <w:tcPr>
            <w:tcW w:w="715" w:type="dxa"/>
          </w:tcPr>
          <w:p>
            <w:pPr>
              <w:pStyle w:val="TableParagraph"/>
              <w:spacing w:line="156" w:lineRule="exact" w:before="9"/>
              <w:ind w:right="15"/>
              <w:rPr>
                <w:rFonts w:ascii="Arial"/>
                <w:sz w:val="15"/>
              </w:rPr>
            </w:pPr>
            <w:r>
              <w:rPr>
                <w:rFonts w:ascii="Arial"/>
                <w:spacing w:val="-2"/>
                <w:sz w:val="15"/>
              </w:rPr>
              <w:t>1,664</w:t>
            </w:r>
          </w:p>
        </w:tc>
        <w:tc>
          <w:tcPr>
            <w:tcW w:w="901" w:type="dxa"/>
          </w:tcPr>
          <w:p>
            <w:pPr>
              <w:pStyle w:val="TableParagraph"/>
              <w:spacing w:line="156" w:lineRule="exact" w:before="9"/>
              <w:ind w:left="132"/>
              <w:jc w:val="center"/>
              <w:rPr>
                <w:rFonts w:ascii="Arial"/>
                <w:sz w:val="15"/>
              </w:rPr>
            </w:pPr>
            <w:r>
              <w:rPr>
                <w:rFonts w:ascii="Arial"/>
                <w:spacing w:val="-2"/>
                <w:sz w:val="15"/>
              </w:rPr>
              <w:t>$42,810.29</w:t>
            </w:r>
          </w:p>
        </w:tc>
        <w:tc>
          <w:tcPr>
            <w:tcW w:w="883" w:type="dxa"/>
          </w:tcPr>
          <w:p>
            <w:pPr>
              <w:pStyle w:val="TableParagraph"/>
              <w:spacing w:line="156" w:lineRule="exact" w:before="9"/>
              <w:ind w:right="15"/>
              <w:rPr>
                <w:rFonts w:ascii="Arial"/>
                <w:sz w:val="15"/>
              </w:rPr>
            </w:pPr>
            <w:r>
              <w:rPr>
                <w:rFonts w:ascii="Arial"/>
                <w:spacing w:val="-5"/>
                <w:sz w:val="15"/>
              </w:rPr>
              <w:t>2%</w:t>
            </w:r>
          </w:p>
        </w:tc>
        <w:tc>
          <w:tcPr>
            <w:tcW w:w="910" w:type="dxa"/>
          </w:tcPr>
          <w:p>
            <w:pPr>
              <w:pStyle w:val="TableParagraph"/>
              <w:spacing w:line="156" w:lineRule="exact" w:before="9"/>
              <w:ind w:right="11"/>
              <w:rPr>
                <w:rFonts w:ascii="Arial"/>
                <w:sz w:val="15"/>
              </w:rPr>
            </w:pPr>
            <w:r>
              <w:rPr>
                <w:rFonts w:ascii="Arial"/>
                <w:spacing w:val="-5"/>
                <w:sz w:val="15"/>
              </w:rPr>
              <w:t>244</w:t>
            </w:r>
          </w:p>
        </w:tc>
      </w:tr>
      <w:tr>
        <w:trPr>
          <w:trHeight w:val="184" w:hRule="atLeast"/>
        </w:trPr>
        <w:tc>
          <w:tcPr>
            <w:tcW w:w="575" w:type="dxa"/>
          </w:tcPr>
          <w:p>
            <w:pPr>
              <w:pStyle w:val="TableParagraph"/>
              <w:spacing w:line="156" w:lineRule="exact" w:before="9"/>
              <w:ind w:left="29"/>
              <w:jc w:val="left"/>
              <w:rPr>
                <w:rFonts w:ascii="Arial"/>
                <w:sz w:val="15"/>
              </w:rPr>
            </w:pPr>
            <w:r>
              <w:rPr>
                <w:rFonts w:ascii="Arial"/>
                <w:spacing w:val="-4"/>
                <w:sz w:val="15"/>
              </w:rPr>
              <w:t>17-</w:t>
            </w:r>
            <w:r>
              <w:rPr>
                <w:rFonts w:ascii="Arial"/>
                <w:spacing w:val="-6"/>
                <w:sz w:val="15"/>
              </w:rPr>
              <w:t>0000</w:t>
            </w:r>
          </w:p>
        </w:tc>
        <w:tc>
          <w:tcPr>
            <w:tcW w:w="3927" w:type="dxa"/>
          </w:tcPr>
          <w:p>
            <w:pPr>
              <w:pStyle w:val="TableParagraph"/>
              <w:spacing w:line="156" w:lineRule="exact" w:before="9"/>
              <w:ind w:left="29"/>
              <w:jc w:val="left"/>
              <w:rPr>
                <w:rFonts w:ascii="Arial"/>
                <w:sz w:val="15"/>
              </w:rPr>
            </w:pPr>
            <w:r>
              <w:rPr>
                <w:rFonts w:ascii="Arial"/>
                <w:spacing w:val="-2"/>
                <w:sz w:val="15"/>
              </w:rPr>
              <w:t>Architecture</w:t>
            </w:r>
            <w:r>
              <w:rPr>
                <w:rFonts w:ascii="Arial"/>
                <w:spacing w:val="-3"/>
                <w:sz w:val="15"/>
              </w:rPr>
              <w:t> </w:t>
            </w:r>
            <w:r>
              <w:rPr>
                <w:rFonts w:ascii="Arial"/>
                <w:spacing w:val="-2"/>
                <w:sz w:val="15"/>
              </w:rPr>
              <w:t>and</w:t>
            </w:r>
            <w:r>
              <w:rPr>
                <w:rFonts w:ascii="Arial"/>
                <w:spacing w:val="-3"/>
                <w:sz w:val="15"/>
              </w:rPr>
              <w:t> </w:t>
            </w:r>
            <w:r>
              <w:rPr>
                <w:rFonts w:ascii="Arial"/>
                <w:spacing w:val="-2"/>
                <w:sz w:val="15"/>
              </w:rPr>
              <w:t>Engineering</w:t>
            </w:r>
            <w:r>
              <w:rPr>
                <w:rFonts w:ascii="Arial"/>
                <w:spacing w:val="-3"/>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2"/>
                <w:sz w:val="15"/>
              </w:rPr>
              <w:t>3,170</w:t>
            </w:r>
          </w:p>
        </w:tc>
        <w:tc>
          <w:tcPr>
            <w:tcW w:w="689" w:type="dxa"/>
          </w:tcPr>
          <w:p>
            <w:pPr>
              <w:pStyle w:val="TableParagraph"/>
              <w:spacing w:line="156" w:lineRule="exact" w:before="9"/>
              <w:ind w:right="19"/>
              <w:rPr>
                <w:rFonts w:ascii="Arial"/>
                <w:sz w:val="15"/>
              </w:rPr>
            </w:pPr>
            <w:r>
              <w:rPr>
                <w:rFonts w:ascii="Arial"/>
                <w:spacing w:val="-2"/>
                <w:sz w:val="15"/>
              </w:rPr>
              <w:t>3,382</w:t>
            </w:r>
          </w:p>
        </w:tc>
        <w:tc>
          <w:tcPr>
            <w:tcW w:w="892" w:type="dxa"/>
          </w:tcPr>
          <w:p>
            <w:pPr>
              <w:pStyle w:val="TableParagraph"/>
              <w:spacing w:line="156" w:lineRule="exact" w:before="9"/>
              <w:ind w:right="18"/>
              <w:rPr>
                <w:rFonts w:ascii="Arial"/>
                <w:sz w:val="15"/>
              </w:rPr>
            </w:pPr>
            <w:r>
              <w:rPr>
                <w:rFonts w:ascii="Arial"/>
                <w:spacing w:val="-2"/>
                <w:sz w:val="15"/>
              </w:rPr>
              <w:t>1,114</w:t>
            </w:r>
          </w:p>
        </w:tc>
        <w:tc>
          <w:tcPr>
            <w:tcW w:w="680" w:type="dxa"/>
          </w:tcPr>
          <w:p>
            <w:pPr>
              <w:pStyle w:val="TableParagraph"/>
              <w:spacing w:line="156" w:lineRule="exact" w:before="9"/>
              <w:ind w:right="17"/>
              <w:rPr>
                <w:rFonts w:ascii="Arial"/>
                <w:sz w:val="15"/>
              </w:rPr>
            </w:pPr>
            <w:r>
              <w:rPr>
                <w:rFonts w:ascii="Arial"/>
                <w:spacing w:val="-2"/>
                <w:sz w:val="15"/>
              </w:rPr>
              <w:t>1,217</w:t>
            </w:r>
          </w:p>
        </w:tc>
        <w:tc>
          <w:tcPr>
            <w:tcW w:w="715" w:type="dxa"/>
          </w:tcPr>
          <w:p>
            <w:pPr>
              <w:pStyle w:val="TableParagraph"/>
              <w:spacing w:line="156" w:lineRule="exact" w:before="9"/>
              <w:ind w:right="15"/>
              <w:rPr>
                <w:rFonts w:ascii="Arial"/>
                <w:sz w:val="15"/>
              </w:rPr>
            </w:pPr>
            <w:r>
              <w:rPr>
                <w:rFonts w:ascii="Arial"/>
                <w:spacing w:val="-2"/>
                <w:sz w:val="15"/>
              </w:rPr>
              <w:t>1,187</w:t>
            </w:r>
          </w:p>
        </w:tc>
        <w:tc>
          <w:tcPr>
            <w:tcW w:w="901" w:type="dxa"/>
          </w:tcPr>
          <w:p>
            <w:pPr>
              <w:pStyle w:val="TableParagraph"/>
              <w:spacing w:line="156" w:lineRule="exact" w:before="9"/>
              <w:ind w:left="132"/>
              <w:jc w:val="center"/>
              <w:rPr>
                <w:rFonts w:ascii="Arial"/>
                <w:sz w:val="15"/>
              </w:rPr>
            </w:pPr>
            <w:r>
              <w:rPr>
                <w:rFonts w:ascii="Arial"/>
                <w:spacing w:val="-2"/>
                <w:sz w:val="15"/>
              </w:rPr>
              <w:t>$75,718.28</w:t>
            </w:r>
          </w:p>
        </w:tc>
        <w:tc>
          <w:tcPr>
            <w:tcW w:w="883" w:type="dxa"/>
          </w:tcPr>
          <w:p>
            <w:pPr>
              <w:pStyle w:val="TableParagraph"/>
              <w:spacing w:line="156" w:lineRule="exact" w:before="9"/>
              <w:ind w:right="15"/>
              <w:rPr>
                <w:rFonts w:ascii="Arial"/>
                <w:sz w:val="15"/>
              </w:rPr>
            </w:pPr>
            <w:r>
              <w:rPr>
                <w:rFonts w:ascii="Arial"/>
                <w:spacing w:val="-5"/>
                <w:sz w:val="15"/>
              </w:rPr>
              <w:t>4%</w:t>
            </w:r>
          </w:p>
        </w:tc>
        <w:tc>
          <w:tcPr>
            <w:tcW w:w="910" w:type="dxa"/>
          </w:tcPr>
          <w:p>
            <w:pPr>
              <w:pStyle w:val="TableParagraph"/>
              <w:spacing w:line="156" w:lineRule="exact" w:before="9"/>
              <w:ind w:right="11"/>
              <w:rPr>
                <w:rFonts w:ascii="Arial"/>
                <w:sz w:val="15"/>
              </w:rPr>
            </w:pPr>
            <w:r>
              <w:rPr>
                <w:rFonts w:ascii="Arial"/>
                <w:spacing w:val="-5"/>
                <w:sz w:val="15"/>
              </w:rPr>
              <w:t>235</w:t>
            </w:r>
          </w:p>
        </w:tc>
      </w:tr>
      <w:tr>
        <w:trPr>
          <w:trHeight w:val="184" w:hRule="atLeast"/>
        </w:trPr>
        <w:tc>
          <w:tcPr>
            <w:tcW w:w="575" w:type="dxa"/>
          </w:tcPr>
          <w:p>
            <w:pPr>
              <w:pStyle w:val="TableParagraph"/>
              <w:spacing w:line="156" w:lineRule="exact" w:before="9"/>
              <w:ind w:left="28"/>
              <w:jc w:val="left"/>
              <w:rPr>
                <w:rFonts w:ascii="Arial"/>
                <w:sz w:val="15"/>
              </w:rPr>
            </w:pPr>
            <w:r>
              <w:rPr>
                <w:rFonts w:ascii="Arial"/>
                <w:spacing w:val="-4"/>
                <w:sz w:val="15"/>
              </w:rPr>
              <w:t>15-</w:t>
            </w:r>
            <w:r>
              <w:rPr>
                <w:rFonts w:ascii="Arial"/>
                <w:spacing w:val="-6"/>
                <w:sz w:val="15"/>
              </w:rPr>
              <w:t>0000</w:t>
            </w:r>
          </w:p>
        </w:tc>
        <w:tc>
          <w:tcPr>
            <w:tcW w:w="3927" w:type="dxa"/>
          </w:tcPr>
          <w:p>
            <w:pPr>
              <w:pStyle w:val="TableParagraph"/>
              <w:spacing w:line="156" w:lineRule="exact" w:before="9"/>
              <w:ind w:left="28"/>
              <w:jc w:val="left"/>
              <w:rPr>
                <w:rFonts w:ascii="Arial"/>
                <w:sz w:val="15"/>
              </w:rPr>
            </w:pPr>
            <w:r>
              <w:rPr>
                <w:rFonts w:ascii="Arial"/>
                <w:spacing w:val="-4"/>
                <w:sz w:val="15"/>
              </w:rPr>
              <w:t>Computer</w:t>
            </w:r>
            <w:r>
              <w:rPr>
                <w:rFonts w:ascii="Arial"/>
                <w:spacing w:val="-5"/>
                <w:sz w:val="15"/>
              </w:rPr>
              <w:t> </w:t>
            </w:r>
            <w:r>
              <w:rPr>
                <w:rFonts w:ascii="Arial"/>
                <w:spacing w:val="-4"/>
                <w:sz w:val="15"/>
              </w:rPr>
              <w:t>and</w:t>
            </w:r>
            <w:r>
              <w:rPr>
                <w:rFonts w:ascii="Arial"/>
                <w:spacing w:val="-6"/>
                <w:sz w:val="15"/>
              </w:rPr>
              <w:t> </w:t>
            </w:r>
            <w:r>
              <w:rPr>
                <w:rFonts w:ascii="Arial"/>
                <w:spacing w:val="-4"/>
                <w:sz w:val="15"/>
              </w:rPr>
              <w:t>Mathematical</w:t>
            </w:r>
            <w:r>
              <w:rPr>
                <w:rFonts w:ascii="Arial"/>
                <w:spacing w:val="-6"/>
                <w:sz w:val="15"/>
              </w:rPr>
              <w:t> </w:t>
            </w:r>
            <w:r>
              <w:rPr>
                <w:rFonts w:ascii="Arial"/>
                <w:spacing w:val="-4"/>
                <w:sz w:val="15"/>
              </w:rPr>
              <w:t>Occupations</w:t>
            </w:r>
          </w:p>
        </w:tc>
        <w:tc>
          <w:tcPr>
            <w:tcW w:w="601" w:type="dxa"/>
          </w:tcPr>
          <w:p>
            <w:pPr>
              <w:pStyle w:val="TableParagraph"/>
              <w:spacing w:line="156" w:lineRule="exact" w:before="9"/>
              <w:ind w:right="20"/>
              <w:rPr>
                <w:rFonts w:ascii="Arial"/>
                <w:sz w:val="15"/>
              </w:rPr>
            </w:pPr>
            <w:r>
              <w:rPr>
                <w:rFonts w:ascii="Arial"/>
                <w:spacing w:val="-2"/>
                <w:sz w:val="15"/>
              </w:rPr>
              <w:t>3,616</w:t>
            </w:r>
          </w:p>
        </w:tc>
        <w:tc>
          <w:tcPr>
            <w:tcW w:w="689" w:type="dxa"/>
          </w:tcPr>
          <w:p>
            <w:pPr>
              <w:pStyle w:val="TableParagraph"/>
              <w:spacing w:line="156" w:lineRule="exact" w:before="9"/>
              <w:ind w:right="19"/>
              <w:rPr>
                <w:rFonts w:ascii="Arial"/>
                <w:sz w:val="15"/>
              </w:rPr>
            </w:pPr>
            <w:r>
              <w:rPr>
                <w:rFonts w:ascii="Arial"/>
                <w:spacing w:val="-2"/>
                <w:sz w:val="15"/>
              </w:rPr>
              <w:t>3,937</w:t>
            </w:r>
          </w:p>
        </w:tc>
        <w:tc>
          <w:tcPr>
            <w:tcW w:w="892" w:type="dxa"/>
          </w:tcPr>
          <w:p>
            <w:pPr>
              <w:pStyle w:val="TableParagraph"/>
              <w:spacing w:line="156" w:lineRule="exact" w:before="9"/>
              <w:ind w:right="18"/>
              <w:rPr>
                <w:rFonts w:ascii="Arial"/>
                <w:sz w:val="15"/>
              </w:rPr>
            </w:pPr>
            <w:r>
              <w:rPr>
                <w:rFonts w:ascii="Arial"/>
                <w:spacing w:val="-2"/>
                <w:sz w:val="15"/>
              </w:rPr>
              <w:t>1,147</w:t>
            </w:r>
          </w:p>
        </w:tc>
        <w:tc>
          <w:tcPr>
            <w:tcW w:w="680" w:type="dxa"/>
          </w:tcPr>
          <w:p>
            <w:pPr>
              <w:pStyle w:val="TableParagraph"/>
              <w:spacing w:line="156" w:lineRule="exact" w:before="9"/>
              <w:ind w:right="17"/>
              <w:rPr>
                <w:rFonts w:ascii="Arial"/>
                <w:sz w:val="15"/>
              </w:rPr>
            </w:pPr>
            <w:r>
              <w:rPr>
                <w:rFonts w:ascii="Arial"/>
                <w:spacing w:val="-2"/>
                <w:sz w:val="15"/>
              </w:rPr>
              <w:t>1,684</w:t>
            </w:r>
          </w:p>
        </w:tc>
        <w:tc>
          <w:tcPr>
            <w:tcW w:w="715" w:type="dxa"/>
          </w:tcPr>
          <w:p>
            <w:pPr>
              <w:pStyle w:val="TableParagraph"/>
              <w:spacing w:line="156" w:lineRule="exact" w:before="9"/>
              <w:ind w:right="15"/>
              <w:rPr>
                <w:rFonts w:ascii="Arial"/>
                <w:sz w:val="15"/>
              </w:rPr>
            </w:pPr>
            <w:r>
              <w:rPr>
                <w:rFonts w:ascii="Arial"/>
                <w:spacing w:val="-2"/>
                <w:sz w:val="15"/>
              </w:rPr>
              <w:t>1,431</w:t>
            </w:r>
          </w:p>
        </w:tc>
        <w:tc>
          <w:tcPr>
            <w:tcW w:w="901" w:type="dxa"/>
          </w:tcPr>
          <w:p>
            <w:pPr>
              <w:pStyle w:val="TableParagraph"/>
              <w:spacing w:line="156" w:lineRule="exact" w:before="9"/>
              <w:ind w:left="132"/>
              <w:jc w:val="center"/>
              <w:rPr>
                <w:rFonts w:ascii="Arial"/>
                <w:sz w:val="15"/>
              </w:rPr>
            </w:pPr>
            <w:r>
              <w:rPr>
                <w:rFonts w:ascii="Arial"/>
                <w:spacing w:val="-2"/>
                <w:sz w:val="15"/>
              </w:rPr>
              <w:t>$75,721.60</w:t>
            </w:r>
          </w:p>
        </w:tc>
        <w:tc>
          <w:tcPr>
            <w:tcW w:w="883" w:type="dxa"/>
          </w:tcPr>
          <w:p>
            <w:pPr>
              <w:pStyle w:val="TableParagraph"/>
              <w:spacing w:line="156" w:lineRule="exact" w:before="9"/>
              <w:ind w:right="15"/>
              <w:rPr>
                <w:rFonts w:ascii="Arial"/>
                <w:sz w:val="15"/>
              </w:rPr>
            </w:pPr>
            <w:r>
              <w:rPr>
                <w:rFonts w:ascii="Arial"/>
                <w:spacing w:val="-5"/>
                <w:sz w:val="15"/>
              </w:rPr>
              <w:t>6%</w:t>
            </w:r>
          </w:p>
        </w:tc>
        <w:tc>
          <w:tcPr>
            <w:tcW w:w="910" w:type="dxa"/>
          </w:tcPr>
          <w:p>
            <w:pPr>
              <w:pStyle w:val="TableParagraph"/>
              <w:spacing w:line="156" w:lineRule="exact" w:before="9"/>
              <w:ind w:right="12"/>
              <w:rPr>
                <w:rFonts w:ascii="Arial"/>
                <w:sz w:val="15"/>
              </w:rPr>
            </w:pPr>
            <w:r>
              <w:rPr>
                <w:rFonts w:ascii="Arial"/>
                <w:spacing w:val="-5"/>
                <w:sz w:val="15"/>
              </w:rPr>
              <w:t>227</w:t>
            </w:r>
          </w:p>
        </w:tc>
      </w:tr>
      <w:tr>
        <w:trPr>
          <w:trHeight w:val="184" w:hRule="atLeast"/>
        </w:trPr>
        <w:tc>
          <w:tcPr>
            <w:tcW w:w="575" w:type="dxa"/>
          </w:tcPr>
          <w:p>
            <w:pPr>
              <w:pStyle w:val="TableParagraph"/>
              <w:spacing w:line="156" w:lineRule="exact" w:before="9"/>
              <w:ind w:left="28"/>
              <w:jc w:val="left"/>
              <w:rPr>
                <w:rFonts w:ascii="Arial"/>
                <w:sz w:val="15"/>
              </w:rPr>
            </w:pPr>
            <w:r>
              <w:rPr>
                <w:rFonts w:ascii="Arial"/>
                <w:spacing w:val="-4"/>
                <w:sz w:val="15"/>
              </w:rPr>
              <w:t>45-</w:t>
            </w:r>
            <w:r>
              <w:rPr>
                <w:rFonts w:ascii="Arial"/>
                <w:spacing w:val="-6"/>
                <w:sz w:val="15"/>
              </w:rPr>
              <w:t>0000</w:t>
            </w:r>
          </w:p>
        </w:tc>
        <w:tc>
          <w:tcPr>
            <w:tcW w:w="3927" w:type="dxa"/>
          </w:tcPr>
          <w:p>
            <w:pPr>
              <w:pStyle w:val="TableParagraph"/>
              <w:spacing w:line="156" w:lineRule="exact" w:before="9"/>
              <w:ind w:left="28"/>
              <w:jc w:val="left"/>
              <w:rPr>
                <w:rFonts w:ascii="Arial"/>
                <w:sz w:val="15"/>
              </w:rPr>
            </w:pPr>
            <w:r>
              <w:rPr>
                <w:rFonts w:ascii="Arial"/>
                <w:spacing w:val="-2"/>
                <w:sz w:val="15"/>
              </w:rPr>
              <w:t>Farming,</w:t>
            </w:r>
            <w:r>
              <w:rPr>
                <w:rFonts w:ascii="Arial"/>
                <w:spacing w:val="-3"/>
                <w:sz w:val="15"/>
              </w:rPr>
              <w:t> </w:t>
            </w:r>
            <w:r>
              <w:rPr>
                <w:rFonts w:ascii="Arial"/>
                <w:spacing w:val="-2"/>
                <w:sz w:val="15"/>
              </w:rPr>
              <w:t>Fishing, and</w:t>
            </w:r>
            <w:r>
              <w:rPr>
                <w:rFonts w:ascii="Arial"/>
                <w:spacing w:val="-7"/>
                <w:sz w:val="15"/>
              </w:rPr>
              <w:t> </w:t>
            </w:r>
            <w:r>
              <w:rPr>
                <w:rFonts w:ascii="Arial"/>
                <w:spacing w:val="-2"/>
                <w:sz w:val="15"/>
              </w:rPr>
              <w:t>Forestry</w:t>
            </w:r>
            <w:r>
              <w:rPr>
                <w:rFonts w:ascii="Arial"/>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2"/>
                <w:sz w:val="15"/>
              </w:rPr>
              <w:t>1,225</w:t>
            </w:r>
          </w:p>
        </w:tc>
        <w:tc>
          <w:tcPr>
            <w:tcW w:w="689" w:type="dxa"/>
          </w:tcPr>
          <w:p>
            <w:pPr>
              <w:pStyle w:val="TableParagraph"/>
              <w:spacing w:line="156" w:lineRule="exact" w:before="9"/>
              <w:ind w:right="19"/>
              <w:rPr>
                <w:rFonts w:ascii="Arial"/>
                <w:sz w:val="15"/>
              </w:rPr>
            </w:pPr>
            <w:r>
              <w:rPr>
                <w:rFonts w:ascii="Arial"/>
                <w:spacing w:val="-2"/>
                <w:sz w:val="15"/>
              </w:rPr>
              <w:t>1,286</w:t>
            </w:r>
          </w:p>
        </w:tc>
        <w:tc>
          <w:tcPr>
            <w:tcW w:w="892" w:type="dxa"/>
          </w:tcPr>
          <w:p>
            <w:pPr>
              <w:pStyle w:val="TableParagraph"/>
              <w:spacing w:line="156" w:lineRule="exact" w:before="9"/>
              <w:ind w:right="18"/>
              <w:rPr>
                <w:rFonts w:ascii="Arial"/>
                <w:sz w:val="15"/>
              </w:rPr>
            </w:pPr>
            <w:r>
              <w:rPr>
                <w:rFonts w:ascii="Arial"/>
                <w:spacing w:val="-5"/>
                <w:sz w:val="15"/>
              </w:rPr>
              <w:t>800</w:t>
            </w:r>
          </w:p>
        </w:tc>
        <w:tc>
          <w:tcPr>
            <w:tcW w:w="680" w:type="dxa"/>
          </w:tcPr>
          <w:p>
            <w:pPr>
              <w:pStyle w:val="TableParagraph"/>
              <w:spacing w:line="156" w:lineRule="exact" w:before="9"/>
              <w:ind w:right="17"/>
              <w:rPr>
                <w:rFonts w:ascii="Arial"/>
                <w:sz w:val="15"/>
              </w:rPr>
            </w:pPr>
            <w:r>
              <w:rPr>
                <w:rFonts w:ascii="Arial"/>
                <w:spacing w:val="-2"/>
                <w:sz w:val="15"/>
              </w:rPr>
              <w:t>1,255</w:t>
            </w:r>
          </w:p>
        </w:tc>
        <w:tc>
          <w:tcPr>
            <w:tcW w:w="715" w:type="dxa"/>
          </w:tcPr>
          <w:p>
            <w:pPr>
              <w:pStyle w:val="TableParagraph"/>
              <w:spacing w:line="156" w:lineRule="exact" w:before="9"/>
              <w:ind w:right="15"/>
              <w:rPr>
                <w:rFonts w:ascii="Arial"/>
                <w:sz w:val="15"/>
              </w:rPr>
            </w:pPr>
            <w:r>
              <w:rPr>
                <w:rFonts w:ascii="Arial"/>
                <w:spacing w:val="-2"/>
                <w:sz w:val="15"/>
              </w:rPr>
              <w:t>1,207</w:t>
            </w:r>
          </w:p>
        </w:tc>
        <w:tc>
          <w:tcPr>
            <w:tcW w:w="901" w:type="dxa"/>
          </w:tcPr>
          <w:p>
            <w:pPr>
              <w:pStyle w:val="TableParagraph"/>
              <w:spacing w:line="156" w:lineRule="exact" w:before="9"/>
              <w:ind w:left="132"/>
              <w:jc w:val="center"/>
              <w:rPr>
                <w:rFonts w:ascii="Arial"/>
                <w:sz w:val="15"/>
              </w:rPr>
            </w:pPr>
            <w:r>
              <w:rPr>
                <w:rFonts w:ascii="Arial"/>
                <w:spacing w:val="-2"/>
                <w:sz w:val="15"/>
              </w:rPr>
              <w:t>$30,365.54</w:t>
            </w:r>
          </w:p>
        </w:tc>
        <w:tc>
          <w:tcPr>
            <w:tcW w:w="883" w:type="dxa"/>
          </w:tcPr>
          <w:p>
            <w:pPr>
              <w:pStyle w:val="TableParagraph"/>
              <w:spacing w:line="156" w:lineRule="exact" w:before="9"/>
              <w:ind w:right="16"/>
              <w:rPr>
                <w:rFonts w:ascii="Arial"/>
                <w:sz w:val="15"/>
              </w:rPr>
            </w:pPr>
            <w:r>
              <w:rPr>
                <w:rFonts w:ascii="Arial"/>
                <w:spacing w:val="-5"/>
                <w:sz w:val="15"/>
              </w:rPr>
              <w:t>3%</w:t>
            </w:r>
          </w:p>
        </w:tc>
        <w:tc>
          <w:tcPr>
            <w:tcW w:w="910" w:type="dxa"/>
          </w:tcPr>
          <w:p>
            <w:pPr>
              <w:pStyle w:val="TableParagraph"/>
              <w:spacing w:line="156" w:lineRule="exact" w:before="9"/>
              <w:ind w:right="12"/>
              <w:rPr>
                <w:rFonts w:ascii="Arial"/>
                <w:sz w:val="15"/>
              </w:rPr>
            </w:pPr>
            <w:r>
              <w:rPr>
                <w:rFonts w:ascii="Arial"/>
                <w:spacing w:val="-5"/>
                <w:sz w:val="15"/>
              </w:rPr>
              <w:t>186</w:t>
            </w:r>
          </w:p>
        </w:tc>
      </w:tr>
      <w:tr>
        <w:trPr>
          <w:trHeight w:val="184" w:hRule="atLeast"/>
        </w:trPr>
        <w:tc>
          <w:tcPr>
            <w:tcW w:w="575" w:type="dxa"/>
          </w:tcPr>
          <w:p>
            <w:pPr>
              <w:pStyle w:val="TableParagraph"/>
              <w:spacing w:line="156" w:lineRule="exact" w:before="9"/>
              <w:ind w:left="28"/>
              <w:jc w:val="left"/>
              <w:rPr>
                <w:rFonts w:ascii="Arial"/>
                <w:sz w:val="15"/>
              </w:rPr>
            </w:pPr>
            <w:r>
              <w:rPr>
                <w:rFonts w:ascii="Arial"/>
                <w:spacing w:val="-4"/>
                <w:sz w:val="15"/>
              </w:rPr>
              <w:t>19-</w:t>
            </w:r>
            <w:r>
              <w:rPr>
                <w:rFonts w:ascii="Arial"/>
                <w:spacing w:val="-6"/>
                <w:sz w:val="15"/>
              </w:rPr>
              <w:t>0000</w:t>
            </w:r>
          </w:p>
        </w:tc>
        <w:tc>
          <w:tcPr>
            <w:tcW w:w="3927" w:type="dxa"/>
          </w:tcPr>
          <w:p>
            <w:pPr>
              <w:pStyle w:val="TableParagraph"/>
              <w:spacing w:line="156" w:lineRule="exact" w:before="9"/>
              <w:ind w:left="28"/>
              <w:jc w:val="left"/>
              <w:rPr>
                <w:rFonts w:ascii="Arial"/>
                <w:sz w:val="15"/>
              </w:rPr>
            </w:pPr>
            <w:r>
              <w:rPr>
                <w:rFonts w:ascii="Arial"/>
                <w:sz w:val="15"/>
              </w:rPr>
              <w:t>Life,</w:t>
            </w:r>
            <w:r>
              <w:rPr>
                <w:rFonts w:ascii="Arial"/>
                <w:spacing w:val="-9"/>
                <w:sz w:val="15"/>
              </w:rPr>
              <w:t> </w:t>
            </w:r>
            <w:r>
              <w:rPr>
                <w:rFonts w:ascii="Arial"/>
                <w:sz w:val="15"/>
              </w:rPr>
              <w:t>Physical,</w:t>
            </w:r>
            <w:r>
              <w:rPr>
                <w:rFonts w:ascii="Arial"/>
                <w:spacing w:val="-6"/>
                <w:sz w:val="15"/>
              </w:rPr>
              <w:t> </w:t>
            </w:r>
            <w:r>
              <w:rPr>
                <w:rFonts w:ascii="Arial"/>
                <w:sz w:val="15"/>
              </w:rPr>
              <w:t>and</w:t>
            </w:r>
            <w:r>
              <w:rPr>
                <w:rFonts w:ascii="Arial"/>
                <w:spacing w:val="-11"/>
                <w:sz w:val="15"/>
              </w:rPr>
              <w:t> </w:t>
            </w:r>
            <w:r>
              <w:rPr>
                <w:rFonts w:ascii="Arial"/>
                <w:sz w:val="15"/>
              </w:rPr>
              <w:t>Social</w:t>
            </w:r>
            <w:r>
              <w:rPr>
                <w:rFonts w:ascii="Arial"/>
                <w:spacing w:val="-10"/>
                <w:sz w:val="15"/>
              </w:rPr>
              <w:t> </w:t>
            </w:r>
            <w:r>
              <w:rPr>
                <w:rFonts w:ascii="Arial"/>
                <w:sz w:val="15"/>
              </w:rPr>
              <w:t>Science</w:t>
            </w:r>
            <w:r>
              <w:rPr>
                <w:rFonts w:ascii="Arial"/>
                <w:spacing w:val="-10"/>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2"/>
                <w:sz w:val="15"/>
              </w:rPr>
              <w:t>1,191</w:t>
            </w:r>
          </w:p>
        </w:tc>
        <w:tc>
          <w:tcPr>
            <w:tcW w:w="689" w:type="dxa"/>
          </w:tcPr>
          <w:p>
            <w:pPr>
              <w:pStyle w:val="TableParagraph"/>
              <w:spacing w:line="156" w:lineRule="exact" w:before="9"/>
              <w:ind w:right="19"/>
              <w:rPr>
                <w:rFonts w:ascii="Arial"/>
                <w:sz w:val="15"/>
              </w:rPr>
            </w:pPr>
            <w:r>
              <w:rPr>
                <w:rFonts w:ascii="Arial"/>
                <w:spacing w:val="-2"/>
                <w:sz w:val="15"/>
              </w:rPr>
              <w:t>1,244</w:t>
            </w:r>
          </w:p>
        </w:tc>
        <w:tc>
          <w:tcPr>
            <w:tcW w:w="892" w:type="dxa"/>
          </w:tcPr>
          <w:p>
            <w:pPr>
              <w:pStyle w:val="TableParagraph"/>
              <w:spacing w:line="156" w:lineRule="exact" w:before="9"/>
              <w:ind w:right="18"/>
              <w:rPr>
                <w:rFonts w:ascii="Arial"/>
                <w:sz w:val="15"/>
              </w:rPr>
            </w:pPr>
            <w:r>
              <w:rPr>
                <w:rFonts w:ascii="Arial"/>
                <w:spacing w:val="-5"/>
                <w:sz w:val="15"/>
              </w:rPr>
              <w:t>518</w:t>
            </w:r>
          </w:p>
        </w:tc>
        <w:tc>
          <w:tcPr>
            <w:tcW w:w="680" w:type="dxa"/>
          </w:tcPr>
          <w:p>
            <w:pPr>
              <w:pStyle w:val="TableParagraph"/>
              <w:spacing w:line="156" w:lineRule="exact" w:before="9"/>
              <w:ind w:right="17"/>
              <w:rPr>
                <w:rFonts w:ascii="Arial"/>
                <w:sz w:val="15"/>
              </w:rPr>
            </w:pPr>
            <w:r>
              <w:rPr>
                <w:rFonts w:ascii="Arial"/>
                <w:spacing w:val="-5"/>
                <w:sz w:val="15"/>
              </w:rPr>
              <w:t>601</w:t>
            </w:r>
          </w:p>
        </w:tc>
        <w:tc>
          <w:tcPr>
            <w:tcW w:w="715" w:type="dxa"/>
          </w:tcPr>
          <w:p>
            <w:pPr>
              <w:pStyle w:val="TableParagraph"/>
              <w:spacing w:line="156" w:lineRule="exact" w:before="9"/>
              <w:ind w:right="16"/>
              <w:rPr>
                <w:rFonts w:ascii="Arial"/>
                <w:sz w:val="15"/>
              </w:rPr>
            </w:pPr>
            <w:r>
              <w:rPr>
                <w:rFonts w:ascii="Arial"/>
                <w:spacing w:val="-5"/>
                <w:sz w:val="15"/>
              </w:rPr>
              <w:t>561</w:t>
            </w:r>
          </w:p>
        </w:tc>
        <w:tc>
          <w:tcPr>
            <w:tcW w:w="901" w:type="dxa"/>
          </w:tcPr>
          <w:p>
            <w:pPr>
              <w:pStyle w:val="TableParagraph"/>
              <w:spacing w:line="156" w:lineRule="exact" w:before="9"/>
              <w:ind w:left="132"/>
              <w:jc w:val="center"/>
              <w:rPr>
                <w:rFonts w:ascii="Arial"/>
                <w:sz w:val="15"/>
              </w:rPr>
            </w:pPr>
            <w:r>
              <w:rPr>
                <w:rFonts w:ascii="Arial"/>
                <w:spacing w:val="-2"/>
                <w:sz w:val="15"/>
              </w:rPr>
              <w:t>$58,065.42</w:t>
            </w:r>
          </w:p>
        </w:tc>
        <w:tc>
          <w:tcPr>
            <w:tcW w:w="883" w:type="dxa"/>
          </w:tcPr>
          <w:p>
            <w:pPr>
              <w:pStyle w:val="TableParagraph"/>
              <w:spacing w:line="156" w:lineRule="exact" w:before="9"/>
              <w:ind w:right="16"/>
              <w:rPr>
                <w:rFonts w:ascii="Arial"/>
                <w:sz w:val="15"/>
              </w:rPr>
            </w:pPr>
            <w:r>
              <w:rPr>
                <w:rFonts w:ascii="Arial"/>
                <w:spacing w:val="-5"/>
                <w:sz w:val="15"/>
              </w:rPr>
              <w:t>3%</w:t>
            </w:r>
          </w:p>
        </w:tc>
        <w:tc>
          <w:tcPr>
            <w:tcW w:w="910" w:type="dxa"/>
          </w:tcPr>
          <w:p>
            <w:pPr>
              <w:pStyle w:val="TableParagraph"/>
              <w:spacing w:line="156" w:lineRule="exact" w:before="9"/>
              <w:ind w:right="12"/>
              <w:rPr>
                <w:rFonts w:ascii="Arial"/>
                <w:sz w:val="15"/>
              </w:rPr>
            </w:pPr>
            <w:r>
              <w:rPr>
                <w:rFonts w:ascii="Arial"/>
                <w:spacing w:val="-5"/>
                <w:sz w:val="15"/>
              </w:rPr>
              <w:t>115</w:t>
            </w:r>
          </w:p>
        </w:tc>
      </w:tr>
      <w:tr>
        <w:trPr>
          <w:trHeight w:val="184" w:hRule="atLeast"/>
        </w:trPr>
        <w:tc>
          <w:tcPr>
            <w:tcW w:w="575" w:type="dxa"/>
          </w:tcPr>
          <w:p>
            <w:pPr>
              <w:pStyle w:val="TableParagraph"/>
              <w:spacing w:line="156" w:lineRule="exact" w:before="9"/>
              <w:ind w:left="28"/>
              <w:jc w:val="left"/>
              <w:rPr>
                <w:rFonts w:ascii="Arial"/>
                <w:sz w:val="15"/>
              </w:rPr>
            </w:pPr>
            <w:r>
              <w:rPr>
                <w:rFonts w:ascii="Arial"/>
                <w:spacing w:val="-4"/>
                <w:sz w:val="15"/>
              </w:rPr>
              <w:t>55-</w:t>
            </w:r>
            <w:r>
              <w:rPr>
                <w:rFonts w:ascii="Arial"/>
                <w:spacing w:val="-6"/>
                <w:sz w:val="15"/>
              </w:rPr>
              <w:t>0000</w:t>
            </w:r>
          </w:p>
        </w:tc>
        <w:tc>
          <w:tcPr>
            <w:tcW w:w="3927" w:type="dxa"/>
          </w:tcPr>
          <w:p>
            <w:pPr>
              <w:pStyle w:val="TableParagraph"/>
              <w:spacing w:line="156" w:lineRule="exact" w:before="9"/>
              <w:ind w:left="28"/>
              <w:jc w:val="left"/>
              <w:rPr>
                <w:rFonts w:ascii="Arial"/>
                <w:sz w:val="15"/>
              </w:rPr>
            </w:pPr>
            <w:r>
              <w:rPr>
                <w:rFonts w:ascii="Arial"/>
                <w:spacing w:val="-2"/>
                <w:sz w:val="15"/>
              </w:rPr>
              <w:t>Military-only</w:t>
            </w:r>
            <w:r>
              <w:rPr>
                <w:rFonts w:ascii="Arial"/>
                <w:spacing w:val="-5"/>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5"/>
                <w:sz w:val="15"/>
              </w:rPr>
              <w:t>738</w:t>
            </w:r>
          </w:p>
        </w:tc>
        <w:tc>
          <w:tcPr>
            <w:tcW w:w="689" w:type="dxa"/>
          </w:tcPr>
          <w:p>
            <w:pPr>
              <w:pStyle w:val="TableParagraph"/>
              <w:spacing w:line="156" w:lineRule="exact" w:before="9"/>
              <w:ind w:right="19"/>
              <w:rPr>
                <w:rFonts w:ascii="Arial"/>
                <w:sz w:val="15"/>
              </w:rPr>
            </w:pPr>
            <w:r>
              <w:rPr>
                <w:rFonts w:ascii="Arial"/>
                <w:spacing w:val="-5"/>
                <w:sz w:val="15"/>
              </w:rPr>
              <w:t>732</w:t>
            </w:r>
          </w:p>
        </w:tc>
        <w:tc>
          <w:tcPr>
            <w:tcW w:w="892" w:type="dxa"/>
          </w:tcPr>
          <w:p>
            <w:pPr>
              <w:pStyle w:val="TableParagraph"/>
              <w:spacing w:line="156" w:lineRule="exact" w:before="9"/>
              <w:ind w:right="18"/>
              <w:rPr>
                <w:rFonts w:ascii="Arial"/>
                <w:sz w:val="15"/>
              </w:rPr>
            </w:pPr>
            <w:r>
              <w:rPr>
                <w:rFonts w:ascii="Arial"/>
                <w:spacing w:val="-5"/>
                <w:sz w:val="15"/>
              </w:rPr>
              <w:t>323</w:t>
            </w:r>
          </w:p>
        </w:tc>
        <w:tc>
          <w:tcPr>
            <w:tcW w:w="680" w:type="dxa"/>
          </w:tcPr>
          <w:p>
            <w:pPr>
              <w:pStyle w:val="TableParagraph"/>
              <w:spacing w:line="156" w:lineRule="exact" w:before="9"/>
              <w:ind w:right="17"/>
              <w:rPr>
                <w:rFonts w:ascii="Arial"/>
                <w:sz w:val="15"/>
              </w:rPr>
            </w:pPr>
            <w:r>
              <w:rPr>
                <w:rFonts w:ascii="Arial"/>
                <w:spacing w:val="-5"/>
                <w:sz w:val="15"/>
              </w:rPr>
              <w:t>327</w:t>
            </w:r>
          </w:p>
        </w:tc>
        <w:tc>
          <w:tcPr>
            <w:tcW w:w="715" w:type="dxa"/>
          </w:tcPr>
          <w:p>
            <w:pPr>
              <w:pStyle w:val="TableParagraph"/>
              <w:spacing w:line="156" w:lineRule="exact" w:before="9"/>
              <w:ind w:right="16"/>
              <w:rPr>
                <w:rFonts w:ascii="Arial"/>
                <w:sz w:val="15"/>
              </w:rPr>
            </w:pPr>
            <w:r>
              <w:rPr>
                <w:rFonts w:ascii="Arial"/>
                <w:spacing w:val="-5"/>
                <w:sz w:val="15"/>
              </w:rPr>
              <w:t>315</w:t>
            </w:r>
          </w:p>
        </w:tc>
        <w:tc>
          <w:tcPr>
            <w:tcW w:w="901" w:type="dxa"/>
          </w:tcPr>
          <w:p>
            <w:pPr>
              <w:pStyle w:val="TableParagraph"/>
              <w:spacing w:line="156" w:lineRule="exact" w:before="9"/>
              <w:ind w:left="131"/>
              <w:jc w:val="center"/>
              <w:rPr>
                <w:rFonts w:ascii="Arial"/>
                <w:sz w:val="15"/>
              </w:rPr>
            </w:pPr>
            <w:r>
              <w:rPr>
                <w:rFonts w:ascii="Arial"/>
                <w:spacing w:val="-2"/>
                <w:sz w:val="15"/>
              </w:rPr>
              <w:t>$72,807.80</w:t>
            </w:r>
          </w:p>
        </w:tc>
        <w:tc>
          <w:tcPr>
            <w:tcW w:w="883" w:type="dxa"/>
          </w:tcPr>
          <w:p>
            <w:pPr>
              <w:pStyle w:val="TableParagraph"/>
              <w:spacing w:line="156" w:lineRule="exact" w:before="9"/>
              <w:ind w:right="16"/>
              <w:rPr>
                <w:rFonts w:ascii="Arial"/>
                <w:sz w:val="15"/>
              </w:rPr>
            </w:pPr>
            <w:r>
              <w:rPr>
                <w:rFonts w:ascii="Arial"/>
                <w:color w:val="FF0000"/>
                <w:spacing w:val="-4"/>
                <w:sz w:val="15"/>
              </w:rPr>
              <w:t>(0%)</w:t>
            </w:r>
          </w:p>
        </w:tc>
        <w:tc>
          <w:tcPr>
            <w:tcW w:w="910" w:type="dxa"/>
          </w:tcPr>
          <w:p>
            <w:pPr>
              <w:pStyle w:val="TableParagraph"/>
              <w:spacing w:line="156" w:lineRule="exact" w:before="9"/>
              <w:ind w:right="12"/>
              <w:rPr>
                <w:rFonts w:ascii="Arial"/>
                <w:sz w:val="15"/>
              </w:rPr>
            </w:pPr>
            <w:r>
              <w:rPr>
                <w:rFonts w:ascii="Arial"/>
                <w:spacing w:val="-5"/>
                <w:sz w:val="15"/>
              </w:rPr>
              <w:t>80</w:t>
            </w:r>
          </w:p>
        </w:tc>
      </w:tr>
      <w:tr>
        <w:trPr>
          <w:trHeight w:val="184" w:hRule="atLeast"/>
        </w:trPr>
        <w:tc>
          <w:tcPr>
            <w:tcW w:w="575" w:type="dxa"/>
          </w:tcPr>
          <w:p>
            <w:pPr>
              <w:pStyle w:val="TableParagraph"/>
              <w:spacing w:line="156" w:lineRule="exact" w:before="9"/>
              <w:ind w:left="28"/>
              <w:jc w:val="left"/>
              <w:rPr>
                <w:rFonts w:ascii="Arial"/>
                <w:sz w:val="15"/>
              </w:rPr>
            </w:pPr>
            <w:r>
              <w:rPr>
                <w:rFonts w:ascii="Arial"/>
                <w:spacing w:val="-4"/>
                <w:sz w:val="15"/>
              </w:rPr>
              <w:t>23-</w:t>
            </w:r>
            <w:r>
              <w:rPr>
                <w:rFonts w:ascii="Arial"/>
                <w:spacing w:val="-6"/>
                <w:sz w:val="15"/>
              </w:rPr>
              <w:t>0000</w:t>
            </w:r>
          </w:p>
        </w:tc>
        <w:tc>
          <w:tcPr>
            <w:tcW w:w="3927" w:type="dxa"/>
          </w:tcPr>
          <w:p>
            <w:pPr>
              <w:pStyle w:val="TableParagraph"/>
              <w:spacing w:line="156" w:lineRule="exact" w:before="9"/>
              <w:ind w:left="28"/>
              <w:jc w:val="left"/>
              <w:rPr>
                <w:rFonts w:ascii="Arial"/>
                <w:sz w:val="15"/>
              </w:rPr>
            </w:pPr>
            <w:r>
              <w:rPr>
                <w:rFonts w:ascii="Arial"/>
                <w:spacing w:val="-4"/>
                <w:sz w:val="15"/>
              </w:rPr>
              <w:t>Legal</w:t>
            </w:r>
            <w:r>
              <w:rPr>
                <w:rFonts w:ascii="Arial"/>
                <w:spacing w:val="-5"/>
                <w:sz w:val="15"/>
              </w:rPr>
              <w:t> </w:t>
            </w:r>
            <w:r>
              <w:rPr>
                <w:rFonts w:ascii="Arial"/>
                <w:spacing w:val="-2"/>
                <w:sz w:val="15"/>
              </w:rPr>
              <w:t>Occupations</w:t>
            </w:r>
          </w:p>
        </w:tc>
        <w:tc>
          <w:tcPr>
            <w:tcW w:w="601" w:type="dxa"/>
          </w:tcPr>
          <w:p>
            <w:pPr>
              <w:pStyle w:val="TableParagraph"/>
              <w:spacing w:line="156" w:lineRule="exact" w:before="9"/>
              <w:ind w:right="20"/>
              <w:rPr>
                <w:rFonts w:ascii="Arial"/>
                <w:sz w:val="15"/>
              </w:rPr>
            </w:pPr>
            <w:r>
              <w:rPr>
                <w:rFonts w:ascii="Arial"/>
                <w:spacing w:val="-5"/>
                <w:sz w:val="15"/>
              </w:rPr>
              <w:t>623</w:t>
            </w:r>
          </w:p>
        </w:tc>
        <w:tc>
          <w:tcPr>
            <w:tcW w:w="689" w:type="dxa"/>
          </w:tcPr>
          <w:p>
            <w:pPr>
              <w:pStyle w:val="TableParagraph"/>
              <w:spacing w:line="156" w:lineRule="exact" w:before="9"/>
              <w:ind w:right="19"/>
              <w:rPr>
                <w:rFonts w:ascii="Arial"/>
                <w:sz w:val="15"/>
              </w:rPr>
            </w:pPr>
            <w:r>
              <w:rPr>
                <w:rFonts w:ascii="Arial"/>
                <w:spacing w:val="-5"/>
                <w:sz w:val="15"/>
              </w:rPr>
              <w:t>638</w:t>
            </w:r>
          </w:p>
        </w:tc>
        <w:tc>
          <w:tcPr>
            <w:tcW w:w="892" w:type="dxa"/>
          </w:tcPr>
          <w:p>
            <w:pPr>
              <w:pStyle w:val="TableParagraph"/>
              <w:spacing w:line="156" w:lineRule="exact" w:before="9"/>
              <w:ind w:right="18"/>
              <w:rPr>
                <w:rFonts w:ascii="Arial"/>
                <w:sz w:val="15"/>
              </w:rPr>
            </w:pPr>
            <w:r>
              <w:rPr>
                <w:rFonts w:ascii="Arial"/>
                <w:spacing w:val="-5"/>
                <w:sz w:val="15"/>
              </w:rPr>
              <w:t>176</w:t>
            </w:r>
          </w:p>
        </w:tc>
        <w:tc>
          <w:tcPr>
            <w:tcW w:w="680" w:type="dxa"/>
          </w:tcPr>
          <w:p>
            <w:pPr>
              <w:pStyle w:val="TableParagraph"/>
              <w:spacing w:line="156" w:lineRule="exact" w:before="9"/>
              <w:ind w:right="17"/>
              <w:rPr>
                <w:rFonts w:ascii="Arial"/>
                <w:sz w:val="15"/>
              </w:rPr>
            </w:pPr>
            <w:r>
              <w:rPr>
                <w:rFonts w:ascii="Arial"/>
                <w:spacing w:val="-5"/>
                <w:sz w:val="15"/>
              </w:rPr>
              <w:t>197</w:t>
            </w:r>
          </w:p>
        </w:tc>
        <w:tc>
          <w:tcPr>
            <w:tcW w:w="715" w:type="dxa"/>
          </w:tcPr>
          <w:p>
            <w:pPr>
              <w:pStyle w:val="TableParagraph"/>
              <w:spacing w:line="156" w:lineRule="exact" w:before="9"/>
              <w:ind w:right="16"/>
              <w:rPr>
                <w:rFonts w:ascii="Arial"/>
                <w:sz w:val="15"/>
              </w:rPr>
            </w:pPr>
            <w:r>
              <w:rPr>
                <w:rFonts w:ascii="Arial"/>
                <w:spacing w:val="-5"/>
                <w:sz w:val="15"/>
              </w:rPr>
              <w:t>178</w:t>
            </w:r>
          </w:p>
        </w:tc>
        <w:tc>
          <w:tcPr>
            <w:tcW w:w="901" w:type="dxa"/>
          </w:tcPr>
          <w:p>
            <w:pPr>
              <w:pStyle w:val="TableParagraph"/>
              <w:spacing w:line="156" w:lineRule="exact" w:before="9"/>
              <w:ind w:left="132"/>
              <w:jc w:val="center"/>
              <w:rPr>
                <w:rFonts w:ascii="Arial"/>
                <w:sz w:val="15"/>
              </w:rPr>
            </w:pPr>
            <w:r>
              <w:rPr>
                <w:rFonts w:ascii="Arial"/>
                <w:spacing w:val="-2"/>
                <w:sz w:val="15"/>
              </w:rPr>
              <w:t>$70,564.59</w:t>
            </w:r>
          </w:p>
        </w:tc>
        <w:tc>
          <w:tcPr>
            <w:tcW w:w="883" w:type="dxa"/>
          </w:tcPr>
          <w:p>
            <w:pPr>
              <w:pStyle w:val="TableParagraph"/>
              <w:spacing w:line="156" w:lineRule="exact" w:before="9"/>
              <w:ind w:right="16"/>
              <w:rPr>
                <w:rFonts w:ascii="Arial"/>
                <w:sz w:val="15"/>
              </w:rPr>
            </w:pPr>
            <w:r>
              <w:rPr>
                <w:rFonts w:ascii="Arial"/>
                <w:spacing w:val="-5"/>
                <w:sz w:val="15"/>
              </w:rPr>
              <w:t>2%</w:t>
            </w:r>
          </w:p>
        </w:tc>
        <w:tc>
          <w:tcPr>
            <w:tcW w:w="910" w:type="dxa"/>
          </w:tcPr>
          <w:p>
            <w:pPr>
              <w:pStyle w:val="TableParagraph"/>
              <w:spacing w:line="156" w:lineRule="exact" w:before="9"/>
              <w:ind w:right="12"/>
              <w:rPr>
                <w:rFonts w:ascii="Arial"/>
                <w:sz w:val="15"/>
              </w:rPr>
            </w:pPr>
            <w:r>
              <w:rPr>
                <w:rFonts w:ascii="Arial"/>
                <w:spacing w:val="-5"/>
                <w:sz w:val="15"/>
              </w:rPr>
              <w:t>39</w:t>
            </w:r>
          </w:p>
        </w:tc>
      </w:tr>
      <w:tr>
        <w:trPr>
          <w:trHeight w:val="184" w:hRule="atLeast"/>
        </w:trPr>
        <w:tc>
          <w:tcPr>
            <w:tcW w:w="575" w:type="dxa"/>
          </w:tcPr>
          <w:p>
            <w:pPr>
              <w:pStyle w:val="TableParagraph"/>
              <w:jc w:val="left"/>
              <w:rPr>
                <w:sz w:val="12"/>
              </w:rPr>
            </w:pPr>
          </w:p>
        </w:tc>
        <w:tc>
          <w:tcPr>
            <w:tcW w:w="3927" w:type="dxa"/>
          </w:tcPr>
          <w:p>
            <w:pPr>
              <w:pStyle w:val="TableParagraph"/>
              <w:jc w:val="left"/>
              <w:rPr>
                <w:sz w:val="12"/>
              </w:rPr>
            </w:pPr>
          </w:p>
        </w:tc>
        <w:tc>
          <w:tcPr>
            <w:tcW w:w="601" w:type="dxa"/>
          </w:tcPr>
          <w:p>
            <w:pPr>
              <w:pStyle w:val="TableParagraph"/>
              <w:spacing w:line="156" w:lineRule="exact" w:before="9"/>
              <w:ind w:right="20"/>
              <w:rPr>
                <w:rFonts w:ascii="Arial"/>
                <w:sz w:val="15"/>
              </w:rPr>
            </w:pPr>
            <w:r>
              <w:rPr>
                <w:rFonts w:ascii="Arial"/>
                <w:spacing w:val="-2"/>
                <w:sz w:val="15"/>
              </w:rPr>
              <w:t>190,000</w:t>
            </w:r>
          </w:p>
        </w:tc>
        <w:tc>
          <w:tcPr>
            <w:tcW w:w="689" w:type="dxa"/>
          </w:tcPr>
          <w:p>
            <w:pPr>
              <w:pStyle w:val="TableParagraph"/>
              <w:spacing w:line="156" w:lineRule="exact" w:before="9"/>
              <w:ind w:right="19"/>
              <w:rPr>
                <w:rFonts w:ascii="Arial"/>
                <w:sz w:val="15"/>
              </w:rPr>
            </w:pPr>
            <w:r>
              <w:rPr>
                <w:rFonts w:ascii="Arial"/>
                <w:spacing w:val="-2"/>
                <w:sz w:val="15"/>
              </w:rPr>
              <w:t>195,946</w:t>
            </w:r>
          </w:p>
        </w:tc>
        <w:tc>
          <w:tcPr>
            <w:tcW w:w="892" w:type="dxa"/>
          </w:tcPr>
          <w:p>
            <w:pPr>
              <w:pStyle w:val="TableParagraph"/>
              <w:spacing w:line="156" w:lineRule="exact" w:before="9"/>
              <w:ind w:right="18"/>
              <w:rPr>
                <w:rFonts w:ascii="Arial"/>
                <w:sz w:val="15"/>
              </w:rPr>
            </w:pPr>
            <w:r>
              <w:rPr>
                <w:rFonts w:ascii="Arial"/>
                <w:spacing w:val="-2"/>
                <w:sz w:val="15"/>
              </w:rPr>
              <w:t>94,213</w:t>
            </w:r>
          </w:p>
        </w:tc>
        <w:tc>
          <w:tcPr>
            <w:tcW w:w="680" w:type="dxa"/>
          </w:tcPr>
          <w:p>
            <w:pPr>
              <w:pStyle w:val="TableParagraph"/>
              <w:spacing w:line="156" w:lineRule="exact" w:before="9"/>
              <w:ind w:right="16"/>
              <w:rPr>
                <w:rFonts w:ascii="Arial"/>
                <w:sz w:val="15"/>
              </w:rPr>
            </w:pPr>
            <w:r>
              <w:rPr>
                <w:rFonts w:ascii="Arial"/>
                <w:spacing w:val="-2"/>
                <w:sz w:val="15"/>
              </w:rPr>
              <w:t>141,233</w:t>
            </w:r>
          </w:p>
        </w:tc>
        <w:tc>
          <w:tcPr>
            <w:tcW w:w="715" w:type="dxa"/>
          </w:tcPr>
          <w:p>
            <w:pPr>
              <w:pStyle w:val="TableParagraph"/>
              <w:spacing w:line="156" w:lineRule="exact" w:before="9"/>
              <w:ind w:right="15"/>
              <w:rPr>
                <w:rFonts w:ascii="Arial"/>
                <w:sz w:val="15"/>
              </w:rPr>
            </w:pPr>
            <w:r>
              <w:rPr>
                <w:rFonts w:ascii="Arial"/>
                <w:spacing w:val="-2"/>
                <w:sz w:val="15"/>
              </w:rPr>
              <w:t>139,013</w:t>
            </w:r>
          </w:p>
        </w:tc>
        <w:tc>
          <w:tcPr>
            <w:tcW w:w="901" w:type="dxa"/>
          </w:tcPr>
          <w:p>
            <w:pPr>
              <w:pStyle w:val="TableParagraph"/>
              <w:jc w:val="left"/>
              <w:rPr>
                <w:sz w:val="12"/>
              </w:rPr>
            </w:pPr>
          </w:p>
        </w:tc>
        <w:tc>
          <w:tcPr>
            <w:tcW w:w="883" w:type="dxa"/>
          </w:tcPr>
          <w:p>
            <w:pPr>
              <w:pStyle w:val="TableParagraph"/>
              <w:spacing w:line="156" w:lineRule="exact" w:before="9"/>
              <w:ind w:right="16"/>
              <w:rPr>
                <w:rFonts w:ascii="Arial"/>
                <w:sz w:val="15"/>
              </w:rPr>
            </w:pPr>
            <w:r>
              <w:rPr>
                <w:rFonts w:ascii="Arial"/>
                <w:spacing w:val="-5"/>
                <w:sz w:val="15"/>
              </w:rPr>
              <w:t>2%</w:t>
            </w:r>
          </w:p>
        </w:tc>
        <w:tc>
          <w:tcPr>
            <w:tcW w:w="910" w:type="dxa"/>
          </w:tcPr>
          <w:p>
            <w:pPr>
              <w:pStyle w:val="TableParagraph"/>
              <w:spacing w:line="156" w:lineRule="exact" w:before="9"/>
              <w:ind w:right="12"/>
              <w:rPr>
                <w:rFonts w:ascii="Arial"/>
                <w:sz w:val="15"/>
              </w:rPr>
            </w:pPr>
            <w:r>
              <w:rPr>
                <w:rFonts w:ascii="Arial"/>
                <w:spacing w:val="-2"/>
                <w:sz w:val="15"/>
              </w:rPr>
              <w:t>21,846</w:t>
            </w:r>
          </w:p>
        </w:tc>
      </w:tr>
    </w:tbl>
    <w:p>
      <w:pPr>
        <w:spacing w:before="34"/>
        <w:ind w:left="708"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pStyle w:val="BodyText"/>
        <w:spacing w:before="2"/>
        <w:rPr>
          <w:i/>
          <w:sz w:val="18"/>
        </w:rPr>
      </w:pPr>
      <w:r>
        <w:rPr/>
        <mc:AlternateContent>
          <mc:Choice Requires="wps">
            <w:drawing>
              <wp:anchor distT="0" distB="0" distL="0" distR="0" allowOverlap="1" layoutInCell="1" locked="0" behindDoc="1" simplePos="0" relativeHeight="487594496">
                <wp:simplePos x="0" y="0"/>
                <wp:positionH relativeFrom="page">
                  <wp:posOffset>896111</wp:posOffset>
                </wp:positionH>
                <wp:positionV relativeFrom="paragraph">
                  <wp:posOffset>147994</wp:posOffset>
                </wp:positionV>
                <wp:extent cx="5980430"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1.653137pt;width:470.88pt;height:.72pt;mso-position-horizontal-relative:page;mso-position-vertical-relative:paragraph;z-index:-15721984;mso-wrap-distance-left:0;mso-wrap-distance-right:0" id="docshape27" filled="true" fillcolor="#4471c4" stroked="false">
                <v:fill type="solid"/>
                <w10:wrap type="topAndBottom"/>
              </v:rect>
            </w:pict>
          </mc:Fallback>
        </mc:AlternateContent>
      </w:r>
    </w:p>
    <w:p>
      <w:pPr>
        <w:pStyle w:val="BodyText"/>
        <w:spacing w:before="37"/>
        <w:ind w:left="1340"/>
      </w:pPr>
      <w:bookmarkStart w:name="Industry Clusters" w:id="25"/>
      <w:bookmarkEnd w:id="25"/>
      <w:r>
        <w:rPr/>
      </w:r>
      <w:bookmarkStart w:name="_bookmark12" w:id="26"/>
      <w:bookmarkEnd w:id="26"/>
      <w:r>
        <w:rPr/>
      </w:r>
      <w:r>
        <w:rPr>
          <w:color w:val="1F3762"/>
          <w:spacing w:val="12"/>
        </w:rPr>
        <w:t>INDUSTRY</w:t>
      </w:r>
      <w:r>
        <w:rPr>
          <w:color w:val="1F3762"/>
          <w:spacing w:val="33"/>
        </w:rPr>
        <w:t> </w:t>
      </w:r>
      <w:r>
        <w:rPr>
          <w:color w:val="1F3762"/>
          <w:spacing w:val="11"/>
        </w:rPr>
        <w:t>CLUSTERS</w:t>
      </w:r>
    </w:p>
    <w:p>
      <w:pPr>
        <w:pStyle w:val="BodyText"/>
        <w:spacing w:before="41"/>
        <w:ind w:left="1340" w:right="1476"/>
      </w:pPr>
      <w:r>
        <w:rPr/>
        <w:t>A cluster is a geographic concentration of interrelated industries or occupations. The industry cluster</w:t>
      </w:r>
      <w:r>
        <w:rPr>
          <w:spacing w:val="-4"/>
        </w:rPr>
        <w:t> </w:t>
      </w:r>
      <w:r>
        <w:rPr/>
        <w:t>in</w:t>
      </w:r>
      <w:r>
        <w:rPr>
          <w:spacing w:val="-3"/>
        </w:rPr>
        <w:t> </w:t>
      </w:r>
      <w:r>
        <w:rPr/>
        <w:t>the</w:t>
      </w:r>
      <w:r>
        <w:rPr>
          <w:spacing w:val="-4"/>
        </w:rPr>
        <w:t> </w:t>
      </w:r>
      <w:r>
        <w:rPr/>
        <w:t>Mississippi</w:t>
      </w:r>
      <w:r>
        <w:rPr>
          <w:spacing w:val="-5"/>
        </w:rPr>
        <w:t> </w:t>
      </w:r>
      <w:r>
        <w:rPr/>
        <w:t>Valley</w:t>
      </w:r>
      <w:r>
        <w:rPr>
          <w:spacing w:val="-3"/>
        </w:rPr>
        <w:t> </w:t>
      </w:r>
      <w:r>
        <w:rPr/>
        <w:t>Workforce</w:t>
      </w:r>
      <w:r>
        <w:rPr>
          <w:spacing w:val="-4"/>
        </w:rPr>
        <w:t> </w:t>
      </w:r>
      <w:r>
        <w:rPr/>
        <w:t>Area</w:t>
      </w:r>
      <w:r>
        <w:rPr>
          <w:spacing w:val="-2"/>
        </w:rPr>
        <w:t> </w:t>
      </w:r>
      <w:r>
        <w:rPr/>
        <w:t>with</w:t>
      </w:r>
      <w:r>
        <w:rPr>
          <w:spacing w:val="-3"/>
        </w:rPr>
        <w:t> </w:t>
      </w:r>
      <w:r>
        <w:rPr/>
        <w:t>the</w:t>
      </w:r>
      <w:r>
        <w:rPr>
          <w:spacing w:val="-4"/>
        </w:rPr>
        <w:t> </w:t>
      </w:r>
      <w:r>
        <w:rPr/>
        <w:t>highest</w:t>
      </w:r>
      <w:r>
        <w:rPr>
          <w:spacing w:val="-3"/>
        </w:rPr>
        <w:t> </w:t>
      </w:r>
      <w:r>
        <w:rPr/>
        <w:t>relative</w:t>
      </w:r>
      <w:r>
        <w:rPr>
          <w:spacing w:val="-2"/>
        </w:rPr>
        <w:t> </w:t>
      </w:r>
      <w:r>
        <w:rPr/>
        <w:t>concentration</w:t>
      </w:r>
      <w:r>
        <w:rPr>
          <w:spacing w:val="-3"/>
        </w:rPr>
        <w:t> </w:t>
      </w:r>
      <w:r>
        <w:rPr/>
        <w:t>is</w:t>
      </w:r>
      <w:r>
        <w:rPr>
          <w:spacing w:val="-3"/>
        </w:rPr>
        <w:t> </w:t>
      </w:r>
      <w:r>
        <w:rPr/>
        <w:t>Metal &amp; Product Mfg. with a location quotient of 4.03. This cluster employs 5,706 workers in the region with an average wage of $86,972. Employment in the Metal &amp; Product Mfg. cluster is projected to contract in the region by about 1.6% per year over the next ten years.</w:t>
      </w:r>
    </w:p>
    <w:p>
      <w:pPr>
        <w:spacing w:after="0"/>
        <w:sectPr>
          <w:pgSz w:w="12240" w:h="15840"/>
          <w:pgMar w:header="0" w:footer="722" w:top="1360" w:bottom="920" w:left="100" w:right="0"/>
        </w:sectPr>
      </w:pPr>
    </w:p>
    <w:p>
      <w:pPr>
        <w:pStyle w:val="BodyText"/>
        <w:spacing w:line="191" w:lineRule="exact"/>
        <w:ind w:left="4113"/>
        <w:rPr>
          <w:sz w:val="19"/>
        </w:rPr>
      </w:pPr>
      <w:r>
        <w:rPr>
          <w:position w:val="-3"/>
          <w:sz w:val="19"/>
        </w:rPr>
        <w:drawing>
          <wp:inline distT="0" distB="0" distL="0" distR="0">
            <wp:extent cx="3326855" cy="12134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2" cstate="print"/>
                    <a:stretch>
                      <a:fillRect/>
                    </a:stretch>
                  </pic:blipFill>
                  <pic:spPr>
                    <a:xfrm>
                      <a:off x="0" y="0"/>
                      <a:ext cx="3326855" cy="121348"/>
                    </a:xfrm>
                    <a:prstGeom prst="rect">
                      <a:avLst/>
                    </a:prstGeom>
                  </pic:spPr>
                </pic:pic>
              </a:graphicData>
            </a:graphic>
          </wp:inline>
        </w:drawing>
      </w:r>
      <w:r>
        <w:rPr>
          <w:position w:val="-3"/>
          <w:sz w:val="19"/>
        </w:rPr>
      </w:r>
    </w:p>
    <w:p>
      <w:pPr>
        <w:pStyle w:val="BodyText"/>
        <w:spacing w:before="2"/>
        <w:rPr>
          <w:sz w:val="11"/>
        </w:rPr>
      </w:pPr>
      <w:r>
        <w:rPr/>
        <w:drawing>
          <wp:anchor distT="0" distB="0" distL="0" distR="0" allowOverlap="1" layoutInCell="1" locked="0" behindDoc="1" simplePos="0" relativeHeight="487595008">
            <wp:simplePos x="0" y="0"/>
            <wp:positionH relativeFrom="page">
              <wp:posOffset>980456</wp:posOffset>
            </wp:positionH>
            <wp:positionV relativeFrom="paragraph">
              <wp:posOffset>541793</wp:posOffset>
            </wp:positionV>
            <wp:extent cx="102971" cy="109537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3" cstate="print"/>
                    <a:stretch>
                      <a:fillRect/>
                    </a:stretch>
                  </pic:blipFill>
                  <pic:spPr>
                    <a:xfrm>
                      <a:off x="0" y="0"/>
                      <a:ext cx="102971" cy="1095375"/>
                    </a:xfrm>
                    <a:prstGeom prst="rect">
                      <a:avLst/>
                    </a:prstGeom>
                  </pic:spPr>
                </pic:pic>
              </a:graphicData>
            </a:graphic>
          </wp:anchor>
        </w:drawing>
      </w:r>
      <w:r>
        <w:rPr/>
        <mc:AlternateContent>
          <mc:Choice Requires="wps">
            <w:drawing>
              <wp:anchor distT="0" distB="0" distL="0" distR="0" allowOverlap="1" layoutInCell="1" locked="0" behindDoc="1" simplePos="0" relativeHeight="487595520">
                <wp:simplePos x="0" y="0"/>
                <wp:positionH relativeFrom="page">
                  <wp:posOffset>1111104</wp:posOffset>
                </wp:positionH>
                <wp:positionV relativeFrom="paragraph">
                  <wp:posOffset>97649</wp:posOffset>
                </wp:positionV>
                <wp:extent cx="6174105" cy="206756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6174105" cy="2067560"/>
                          <a:chExt cx="6174105" cy="2067560"/>
                        </a:xfrm>
                      </wpg:grpSpPr>
                      <wps:wsp>
                        <wps:cNvPr id="33" name="Graphic 33"/>
                        <wps:cNvSpPr/>
                        <wps:spPr>
                          <a:xfrm>
                            <a:off x="5783448" y="3047"/>
                            <a:ext cx="1270" cy="1972310"/>
                          </a:xfrm>
                          <a:custGeom>
                            <a:avLst/>
                            <a:gdLst/>
                            <a:ahLst/>
                            <a:cxnLst/>
                            <a:rect l="l" t="t" r="r" b="b"/>
                            <a:pathLst>
                              <a:path w="0" h="1972310">
                                <a:moveTo>
                                  <a:pt x="0" y="0"/>
                                </a:moveTo>
                                <a:lnTo>
                                  <a:pt x="0" y="1971917"/>
                                </a:lnTo>
                              </a:path>
                            </a:pathLst>
                          </a:custGeom>
                          <a:ln w="6095">
                            <a:solidFill>
                              <a:srgbClr val="999999"/>
                            </a:solidFill>
                            <a:prstDash val="solid"/>
                          </a:ln>
                        </wps:spPr>
                        <wps:bodyPr wrap="square" lIns="0" tIns="0" rIns="0" bIns="0" rtlCol="0">
                          <a:prstTxWarp prst="textNoShape">
                            <a:avLst/>
                          </a:prstTxWarp>
                          <a:noAutofit/>
                        </wps:bodyPr>
                      </wps:wsp>
                      <wps:wsp>
                        <wps:cNvPr id="34" name="Graphic 34"/>
                        <wps:cNvSpPr/>
                        <wps:spPr>
                          <a:xfrm>
                            <a:off x="347361"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35" name="Graphic 35"/>
                        <wps:cNvSpPr/>
                        <wps:spPr>
                          <a:xfrm>
                            <a:off x="889903"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36" name="Graphic 36"/>
                        <wps:cNvSpPr/>
                        <wps:spPr>
                          <a:xfrm>
                            <a:off x="1432445"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37" name="Graphic 37"/>
                        <wps:cNvSpPr/>
                        <wps:spPr>
                          <a:xfrm>
                            <a:off x="1978035"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38" name="Graphic 38"/>
                        <wps:cNvSpPr/>
                        <wps:spPr>
                          <a:xfrm>
                            <a:off x="2520577"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39" name="Graphic 39"/>
                        <wps:cNvSpPr/>
                        <wps:spPr>
                          <a:xfrm>
                            <a:off x="3063119"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0" name="Graphic 40"/>
                        <wps:cNvSpPr/>
                        <wps:spPr>
                          <a:xfrm>
                            <a:off x="3608709"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1" name="Graphic 41"/>
                        <wps:cNvSpPr/>
                        <wps:spPr>
                          <a:xfrm>
                            <a:off x="4151250"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2" name="Graphic 42"/>
                        <wps:cNvSpPr/>
                        <wps:spPr>
                          <a:xfrm>
                            <a:off x="4693792"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3" name="Graphic 43"/>
                        <wps:cNvSpPr/>
                        <wps:spPr>
                          <a:xfrm>
                            <a:off x="5239382"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4" name="Graphic 44"/>
                        <wps:cNvSpPr/>
                        <wps:spPr>
                          <a:xfrm>
                            <a:off x="5781924" y="3047"/>
                            <a:ext cx="1270" cy="1972310"/>
                          </a:xfrm>
                          <a:custGeom>
                            <a:avLst/>
                            <a:gdLst/>
                            <a:ahLst/>
                            <a:cxnLst/>
                            <a:rect l="l" t="t" r="r" b="b"/>
                            <a:pathLst>
                              <a:path w="0" h="1972310">
                                <a:moveTo>
                                  <a:pt x="0" y="0"/>
                                </a:moveTo>
                                <a:lnTo>
                                  <a:pt x="0" y="1971917"/>
                                </a:lnTo>
                              </a:path>
                            </a:pathLst>
                          </a:custGeom>
                          <a:ln w="3047">
                            <a:solidFill>
                              <a:srgbClr val="EDEDED"/>
                            </a:solidFill>
                            <a:prstDash val="solid"/>
                          </a:ln>
                        </wps:spPr>
                        <wps:bodyPr wrap="square" lIns="0" tIns="0" rIns="0" bIns="0" rtlCol="0">
                          <a:prstTxWarp prst="textNoShape">
                            <a:avLst/>
                          </a:prstTxWarp>
                          <a:noAutofit/>
                        </wps:bodyPr>
                      </wps:wsp>
                      <wps:wsp>
                        <wps:cNvPr id="45" name="Graphic 45"/>
                        <wps:cNvSpPr/>
                        <wps:spPr>
                          <a:xfrm>
                            <a:off x="223917" y="1976488"/>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46" name="Graphic 46"/>
                        <wps:cNvSpPr/>
                        <wps:spPr>
                          <a:xfrm>
                            <a:off x="223917" y="1796669"/>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47" name="Graphic 47"/>
                        <wps:cNvSpPr/>
                        <wps:spPr>
                          <a:xfrm>
                            <a:off x="223917" y="1616850"/>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48" name="Graphic 48"/>
                        <wps:cNvSpPr/>
                        <wps:spPr>
                          <a:xfrm>
                            <a:off x="223917" y="1440078"/>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49" name="Graphic 49"/>
                        <wps:cNvSpPr/>
                        <wps:spPr>
                          <a:xfrm>
                            <a:off x="223917" y="1260259"/>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0" name="Graphic 50"/>
                        <wps:cNvSpPr/>
                        <wps:spPr>
                          <a:xfrm>
                            <a:off x="223917" y="1080439"/>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1" name="Graphic 51"/>
                        <wps:cNvSpPr/>
                        <wps:spPr>
                          <a:xfrm>
                            <a:off x="223917" y="900620"/>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2" name="Graphic 52"/>
                        <wps:cNvSpPr/>
                        <wps:spPr>
                          <a:xfrm>
                            <a:off x="223917" y="720801"/>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3" name="Graphic 53"/>
                        <wps:cNvSpPr/>
                        <wps:spPr>
                          <a:xfrm>
                            <a:off x="223917" y="540981"/>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4" name="Graphic 54"/>
                        <wps:cNvSpPr/>
                        <wps:spPr>
                          <a:xfrm>
                            <a:off x="223917" y="364210"/>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5" name="Graphic 55"/>
                        <wps:cNvSpPr/>
                        <wps:spPr>
                          <a:xfrm>
                            <a:off x="223917" y="184391"/>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6" name="Graphic 56"/>
                        <wps:cNvSpPr/>
                        <wps:spPr>
                          <a:xfrm>
                            <a:off x="223917" y="1523"/>
                            <a:ext cx="5949950" cy="1270"/>
                          </a:xfrm>
                          <a:custGeom>
                            <a:avLst/>
                            <a:gdLst/>
                            <a:ahLst/>
                            <a:cxnLst/>
                            <a:rect l="l" t="t" r="r" b="b"/>
                            <a:pathLst>
                              <a:path w="5949950" h="0">
                                <a:moveTo>
                                  <a:pt x="0" y="0"/>
                                </a:moveTo>
                                <a:lnTo>
                                  <a:pt x="5949673" y="0"/>
                                </a:lnTo>
                              </a:path>
                            </a:pathLst>
                          </a:custGeom>
                          <a:ln w="3047">
                            <a:solidFill>
                              <a:srgbClr val="EDEDED"/>
                            </a:solidFill>
                            <a:prstDash val="solid"/>
                          </a:ln>
                        </wps:spPr>
                        <wps:bodyPr wrap="square" lIns="0" tIns="0" rIns="0" bIns="0" rtlCol="0">
                          <a:prstTxWarp prst="textNoShape">
                            <a:avLst/>
                          </a:prstTxWarp>
                          <a:noAutofit/>
                        </wps:bodyPr>
                      </wps:wsp>
                      <wps:wsp>
                        <wps:cNvPr id="57" name="Graphic 57"/>
                        <wps:cNvSpPr/>
                        <wps:spPr>
                          <a:xfrm>
                            <a:off x="347361"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58" name="Graphic 58"/>
                        <wps:cNvSpPr/>
                        <wps:spPr>
                          <a:xfrm>
                            <a:off x="889903"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59" name="Graphic 59"/>
                        <wps:cNvSpPr/>
                        <wps:spPr>
                          <a:xfrm>
                            <a:off x="1432445"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0" name="Graphic 60"/>
                        <wps:cNvSpPr/>
                        <wps:spPr>
                          <a:xfrm>
                            <a:off x="1978035"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1" name="Graphic 61"/>
                        <wps:cNvSpPr/>
                        <wps:spPr>
                          <a:xfrm>
                            <a:off x="2520577"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2" name="Graphic 62"/>
                        <wps:cNvSpPr/>
                        <wps:spPr>
                          <a:xfrm>
                            <a:off x="3063119"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3" name="Graphic 63"/>
                        <wps:cNvSpPr/>
                        <wps:spPr>
                          <a:xfrm>
                            <a:off x="3608709"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4" name="Graphic 64"/>
                        <wps:cNvSpPr/>
                        <wps:spPr>
                          <a:xfrm>
                            <a:off x="4151250"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5" name="Graphic 65"/>
                        <wps:cNvSpPr/>
                        <wps:spPr>
                          <a:xfrm>
                            <a:off x="4693792"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6" name="Graphic 66"/>
                        <wps:cNvSpPr/>
                        <wps:spPr>
                          <a:xfrm>
                            <a:off x="5239382"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7" name="Graphic 67"/>
                        <wps:cNvSpPr/>
                        <wps:spPr>
                          <a:xfrm>
                            <a:off x="5781924" y="1974964"/>
                            <a:ext cx="1270" cy="30480"/>
                          </a:xfrm>
                          <a:custGeom>
                            <a:avLst/>
                            <a:gdLst/>
                            <a:ahLst/>
                            <a:cxnLst/>
                            <a:rect l="l" t="t" r="r" b="b"/>
                            <a:pathLst>
                              <a:path w="0" h="30480">
                                <a:moveTo>
                                  <a:pt x="0" y="0"/>
                                </a:moveTo>
                                <a:lnTo>
                                  <a:pt x="0" y="30477"/>
                                </a:lnTo>
                              </a:path>
                            </a:pathLst>
                          </a:custGeom>
                          <a:ln w="3047">
                            <a:solidFill>
                              <a:srgbClr val="CCD5EB"/>
                            </a:solidFill>
                            <a:prstDash val="solid"/>
                          </a:ln>
                        </wps:spPr>
                        <wps:bodyPr wrap="square" lIns="0" tIns="0" rIns="0" bIns="0" rtlCol="0">
                          <a:prstTxWarp prst="textNoShape">
                            <a:avLst/>
                          </a:prstTxWarp>
                          <a:noAutofit/>
                        </wps:bodyPr>
                      </wps:wsp>
                      <wps:wsp>
                        <wps:cNvPr id="68" name="Graphic 68"/>
                        <wps:cNvSpPr/>
                        <wps:spPr>
                          <a:xfrm>
                            <a:off x="223917" y="1976488"/>
                            <a:ext cx="5949950" cy="1270"/>
                          </a:xfrm>
                          <a:custGeom>
                            <a:avLst/>
                            <a:gdLst/>
                            <a:ahLst/>
                            <a:cxnLst/>
                            <a:rect l="l" t="t" r="r" b="b"/>
                            <a:pathLst>
                              <a:path w="5949950" h="0">
                                <a:moveTo>
                                  <a:pt x="0" y="0"/>
                                </a:moveTo>
                                <a:lnTo>
                                  <a:pt x="5949673" y="0"/>
                                </a:lnTo>
                              </a:path>
                            </a:pathLst>
                          </a:custGeom>
                          <a:ln w="3047">
                            <a:solidFill>
                              <a:srgbClr val="CCD5EB"/>
                            </a:solidFill>
                            <a:prstDash val="solid"/>
                          </a:ln>
                        </wps:spPr>
                        <wps:bodyPr wrap="square" lIns="0" tIns="0" rIns="0" bIns="0" rtlCol="0">
                          <a:prstTxWarp prst="textNoShape">
                            <a:avLst/>
                          </a:prstTxWarp>
                          <a:noAutofit/>
                        </wps:bodyPr>
                      </wps:wsp>
                      <wps:wsp>
                        <wps:cNvPr id="69" name="Graphic 69"/>
                        <wps:cNvSpPr/>
                        <wps:spPr>
                          <a:xfrm>
                            <a:off x="223917" y="1171873"/>
                            <a:ext cx="5949950" cy="1270"/>
                          </a:xfrm>
                          <a:custGeom>
                            <a:avLst/>
                            <a:gdLst/>
                            <a:ahLst/>
                            <a:cxnLst/>
                            <a:rect l="l" t="t" r="r" b="b"/>
                            <a:pathLst>
                              <a:path w="5949950" h="0">
                                <a:moveTo>
                                  <a:pt x="0" y="0"/>
                                </a:moveTo>
                                <a:lnTo>
                                  <a:pt x="5949673" y="0"/>
                                </a:lnTo>
                              </a:path>
                            </a:pathLst>
                          </a:custGeom>
                          <a:ln w="3047">
                            <a:solidFill>
                              <a:srgbClr val="999999"/>
                            </a:solidFill>
                            <a:prstDash val="solid"/>
                          </a:ln>
                        </wps:spPr>
                        <wps:bodyPr wrap="square" lIns="0" tIns="0" rIns="0" bIns="0" rtlCol="0">
                          <a:prstTxWarp prst="textNoShape">
                            <a:avLst/>
                          </a:prstTxWarp>
                          <a:noAutofit/>
                        </wps:bodyPr>
                      </wps:wsp>
                      <pic:pic>
                        <pic:nvPicPr>
                          <pic:cNvPr id="70" name="Image 70"/>
                          <pic:cNvPicPr/>
                        </pic:nvPicPr>
                        <pic:blipFill>
                          <a:blip r:embed="rId24" cstate="print"/>
                          <a:stretch>
                            <a:fillRect/>
                          </a:stretch>
                        </pic:blipFill>
                        <pic:spPr>
                          <a:xfrm>
                            <a:off x="1935090" y="163057"/>
                            <a:ext cx="3023853" cy="1179493"/>
                          </a:xfrm>
                          <a:prstGeom prst="rect">
                            <a:avLst/>
                          </a:prstGeom>
                        </pic:spPr>
                      </pic:pic>
                      <pic:pic>
                        <pic:nvPicPr>
                          <pic:cNvPr id="71" name="Image 71"/>
                          <pic:cNvPicPr/>
                        </pic:nvPicPr>
                        <pic:blipFill>
                          <a:blip r:embed="rId25" cstate="print"/>
                          <a:stretch>
                            <a:fillRect/>
                          </a:stretch>
                        </pic:blipFill>
                        <pic:spPr>
                          <a:xfrm>
                            <a:off x="45640" y="1219020"/>
                            <a:ext cx="441822" cy="288110"/>
                          </a:xfrm>
                          <a:prstGeom prst="rect">
                            <a:avLst/>
                          </a:prstGeom>
                        </pic:spPr>
                      </pic:pic>
                      <pic:pic>
                        <pic:nvPicPr>
                          <pic:cNvPr id="72" name="Image 72"/>
                          <pic:cNvPicPr/>
                        </pic:nvPicPr>
                        <pic:blipFill>
                          <a:blip r:embed="rId26" cstate="print"/>
                          <a:stretch>
                            <a:fillRect/>
                          </a:stretch>
                        </pic:blipFill>
                        <pic:spPr>
                          <a:xfrm>
                            <a:off x="830491" y="348972"/>
                            <a:ext cx="495916" cy="192010"/>
                          </a:xfrm>
                          <a:prstGeom prst="rect">
                            <a:avLst/>
                          </a:prstGeom>
                        </pic:spPr>
                      </pic:pic>
                      <pic:pic>
                        <pic:nvPicPr>
                          <pic:cNvPr id="73" name="Image 73"/>
                          <pic:cNvPicPr/>
                        </pic:nvPicPr>
                        <pic:blipFill>
                          <a:blip r:embed="rId27" cstate="print"/>
                          <a:stretch>
                            <a:fillRect/>
                          </a:stretch>
                        </pic:blipFill>
                        <pic:spPr>
                          <a:xfrm>
                            <a:off x="5061099" y="1583325"/>
                            <a:ext cx="1109275" cy="234679"/>
                          </a:xfrm>
                          <a:prstGeom prst="rect">
                            <a:avLst/>
                          </a:prstGeom>
                        </pic:spPr>
                      </pic:pic>
                      <pic:pic>
                        <pic:nvPicPr>
                          <pic:cNvPr id="74" name="Image 74"/>
                          <pic:cNvPicPr/>
                        </pic:nvPicPr>
                        <pic:blipFill>
                          <a:blip r:embed="rId28" cstate="print"/>
                          <a:stretch>
                            <a:fillRect/>
                          </a:stretch>
                        </pic:blipFill>
                        <pic:spPr>
                          <a:xfrm>
                            <a:off x="3639258" y="1315120"/>
                            <a:ext cx="317932" cy="207249"/>
                          </a:xfrm>
                          <a:prstGeom prst="rect">
                            <a:avLst/>
                          </a:prstGeom>
                        </pic:spPr>
                      </pic:pic>
                      <pic:pic>
                        <pic:nvPicPr>
                          <pic:cNvPr id="75" name="Image 75"/>
                          <pic:cNvPicPr/>
                        </pic:nvPicPr>
                        <pic:blipFill>
                          <a:blip r:embed="rId29" cstate="print"/>
                          <a:stretch>
                            <a:fillRect/>
                          </a:stretch>
                        </pic:blipFill>
                        <pic:spPr>
                          <a:xfrm>
                            <a:off x="4009543" y="1580277"/>
                            <a:ext cx="489238" cy="201153"/>
                          </a:xfrm>
                          <a:prstGeom prst="rect">
                            <a:avLst/>
                          </a:prstGeom>
                        </pic:spPr>
                      </pic:pic>
                      <pic:pic>
                        <pic:nvPicPr>
                          <pic:cNvPr id="76" name="Image 76"/>
                          <pic:cNvPicPr/>
                        </pic:nvPicPr>
                        <pic:blipFill>
                          <a:blip r:embed="rId30" cstate="print"/>
                          <a:stretch>
                            <a:fillRect/>
                          </a:stretch>
                        </pic:blipFill>
                        <pic:spPr>
                          <a:xfrm>
                            <a:off x="5111437" y="1095679"/>
                            <a:ext cx="255854" cy="204201"/>
                          </a:xfrm>
                          <a:prstGeom prst="rect">
                            <a:avLst/>
                          </a:prstGeom>
                        </pic:spPr>
                      </pic:pic>
                      <wps:wsp>
                        <wps:cNvPr id="77" name="Graphic 77"/>
                        <wps:cNvSpPr/>
                        <wps:spPr>
                          <a:xfrm>
                            <a:off x="258615" y="2007832"/>
                            <a:ext cx="5599430" cy="59690"/>
                          </a:xfrm>
                          <a:custGeom>
                            <a:avLst/>
                            <a:gdLst/>
                            <a:ahLst/>
                            <a:cxnLst/>
                            <a:rect l="l" t="t" r="r" b="b"/>
                            <a:pathLst>
                              <a:path w="5599430" h="59690">
                                <a:moveTo>
                                  <a:pt x="19367" y="37020"/>
                                </a:moveTo>
                                <a:lnTo>
                                  <a:pt x="0" y="31026"/>
                                </a:lnTo>
                                <a:lnTo>
                                  <a:pt x="0" y="37020"/>
                                </a:lnTo>
                                <a:lnTo>
                                  <a:pt x="19367" y="37020"/>
                                </a:lnTo>
                                <a:close/>
                              </a:path>
                              <a:path w="5599430" h="59690">
                                <a:moveTo>
                                  <a:pt x="63627" y="58572"/>
                                </a:moveTo>
                                <a:lnTo>
                                  <a:pt x="34607" y="52578"/>
                                </a:lnTo>
                                <a:lnTo>
                                  <a:pt x="57340" y="27940"/>
                                </a:lnTo>
                                <a:lnTo>
                                  <a:pt x="60960" y="21158"/>
                                </a:lnTo>
                                <a:lnTo>
                                  <a:pt x="60960" y="10795"/>
                                </a:lnTo>
                                <a:lnTo>
                                  <a:pt x="59410" y="7061"/>
                                </a:lnTo>
                                <a:lnTo>
                                  <a:pt x="58280" y="6032"/>
                                </a:lnTo>
                                <a:lnTo>
                                  <a:pt x="53162" y="1409"/>
                                </a:lnTo>
                                <a:lnTo>
                                  <a:pt x="48907" y="0"/>
                                </a:lnTo>
                                <a:lnTo>
                                  <a:pt x="37795" y="0"/>
                                </a:lnTo>
                                <a:lnTo>
                                  <a:pt x="33210" y="1638"/>
                                </a:lnTo>
                                <a:lnTo>
                                  <a:pt x="26365" y="8191"/>
                                </a:lnTo>
                                <a:lnTo>
                                  <a:pt x="24650" y="12496"/>
                                </a:lnTo>
                                <a:lnTo>
                                  <a:pt x="24650" y="17818"/>
                                </a:lnTo>
                                <a:lnTo>
                                  <a:pt x="31991" y="17818"/>
                                </a:lnTo>
                                <a:lnTo>
                                  <a:pt x="31991" y="14109"/>
                                </a:lnTo>
                                <a:lnTo>
                                  <a:pt x="33007" y="11226"/>
                                </a:lnTo>
                                <a:lnTo>
                                  <a:pt x="37045" y="7061"/>
                                </a:lnTo>
                                <a:lnTo>
                                  <a:pt x="39890" y="6032"/>
                                </a:lnTo>
                                <a:lnTo>
                                  <a:pt x="46583" y="6032"/>
                                </a:lnTo>
                                <a:lnTo>
                                  <a:pt x="49022" y="6997"/>
                                </a:lnTo>
                                <a:lnTo>
                                  <a:pt x="52666" y="10858"/>
                                </a:lnTo>
                                <a:lnTo>
                                  <a:pt x="53581" y="13335"/>
                                </a:lnTo>
                                <a:lnTo>
                                  <a:pt x="53581" y="18592"/>
                                </a:lnTo>
                                <a:lnTo>
                                  <a:pt x="25755" y="53289"/>
                                </a:lnTo>
                                <a:lnTo>
                                  <a:pt x="25755" y="58572"/>
                                </a:lnTo>
                                <a:lnTo>
                                  <a:pt x="63627" y="58572"/>
                                </a:lnTo>
                                <a:close/>
                              </a:path>
                              <a:path w="5599430" h="59690">
                                <a:moveTo>
                                  <a:pt x="81445" y="53454"/>
                                </a:moveTo>
                                <a:lnTo>
                                  <a:pt x="81051" y="52387"/>
                                </a:lnTo>
                                <a:lnTo>
                                  <a:pt x="79489" y="50698"/>
                                </a:lnTo>
                                <a:lnTo>
                                  <a:pt x="78346" y="50279"/>
                                </a:lnTo>
                                <a:lnTo>
                                  <a:pt x="75323" y="50279"/>
                                </a:lnTo>
                                <a:lnTo>
                                  <a:pt x="74193" y="50698"/>
                                </a:lnTo>
                                <a:lnTo>
                                  <a:pt x="72682" y="52387"/>
                                </a:lnTo>
                                <a:lnTo>
                                  <a:pt x="72313" y="53454"/>
                                </a:lnTo>
                                <a:lnTo>
                                  <a:pt x="72313" y="55943"/>
                                </a:lnTo>
                                <a:lnTo>
                                  <a:pt x="72682" y="56959"/>
                                </a:lnTo>
                                <a:lnTo>
                                  <a:pt x="74193" y="58597"/>
                                </a:lnTo>
                                <a:lnTo>
                                  <a:pt x="75323" y="59004"/>
                                </a:lnTo>
                                <a:lnTo>
                                  <a:pt x="78346" y="59004"/>
                                </a:lnTo>
                                <a:lnTo>
                                  <a:pt x="79489" y="58597"/>
                                </a:lnTo>
                                <a:lnTo>
                                  <a:pt x="81051" y="56959"/>
                                </a:lnTo>
                                <a:lnTo>
                                  <a:pt x="81445" y="55943"/>
                                </a:lnTo>
                                <a:lnTo>
                                  <a:pt x="81445" y="53454"/>
                                </a:lnTo>
                                <a:close/>
                              </a:path>
                              <a:path w="5599430" h="59690">
                                <a:moveTo>
                                  <a:pt x="130416" y="34226"/>
                                </a:moveTo>
                                <a:lnTo>
                                  <a:pt x="118491" y="20828"/>
                                </a:lnTo>
                                <a:lnTo>
                                  <a:pt x="109639" y="20828"/>
                                </a:lnTo>
                                <a:lnTo>
                                  <a:pt x="106413" y="21666"/>
                                </a:lnTo>
                                <a:lnTo>
                                  <a:pt x="103581" y="23329"/>
                                </a:lnTo>
                                <a:lnTo>
                                  <a:pt x="105333" y="7581"/>
                                </a:lnTo>
                                <a:lnTo>
                                  <a:pt x="128701" y="7581"/>
                                </a:lnTo>
                                <a:lnTo>
                                  <a:pt x="128701" y="787"/>
                                </a:lnTo>
                                <a:lnTo>
                                  <a:pt x="99098" y="787"/>
                                </a:lnTo>
                                <a:lnTo>
                                  <a:pt x="96164" y="29603"/>
                                </a:lnTo>
                                <a:lnTo>
                                  <a:pt x="103987" y="29527"/>
                                </a:lnTo>
                                <a:lnTo>
                                  <a:pt x="105803" y="28117"/>
                                </a:lnTo>
                                <a:lnTo>
                                  <a:pt x="108318" y="27419"/>
                                </a:lnTo>
                                <a:lnTo>
                                  <a:pt x="115011" y="27419"/>
                                </a:lnTo>
                                <a:lnTo>
                                  <a:pt x="117817" y="28587"/>
                                </a:lnTo>
                                <a:lnTo>
                                  <a:pt x="122021" y="33274"/>
                                </a:lnTo>
                                <a:lnTo>
                                  <a:pt x="123075" y="36372"/>
                                </a:lnTo>
                                <a:lnTo>
                                  <a:pt x="123075" y="44335"/>
                                </a:lnTo>
                                <a:lnTo>
                                  <a:pt x="122097" y="47548"/>
                                </a:lnTo>
                                <a:lnTo>
                                  <a:pt x="118211" y="52209"/>
                                </a:lnTo>
                                <a:lnTo>
                                  <a:pt x="115531" y="53378"/>
                                </a:lnTo>
                                <a:lnTo>
                                  <a:pt x="108991" y="53378"/>
                                </a:lnTo>
                                <a:lnTo>
                                  <a:pt x="106489" y="52527"/>
                                </a:lnTo>
                                <a:lnTo>
                                  <a:pt x="102679" y="49174"/>
                                </a:lnTo>
                                <a:lnTo>
                                  <a:pt x="101498" y="46672"/>
                                </a:lnTo>
                                <a:lnTo>
                                  <a:pt x="101041" y="43370"/>
                                </a:lnTo>
                                <a:lnTo>
                                  <a:pt x="94094" y="43370"/>
                                </a:lnTo>
                                <a:lnTo>
                                  <a:pt x="94551" y="48374"/>
                                </a:lnTo>
                                <a:lnTo>
                                  <a:pt x="96393" y="52285"/>
                                </a:lnTo>
                                <a:lnTo>
                                  <a:pt x="102844" y="57950"/>
                                </a:lnTo>
                                <a:lnTo>
                                  <a:pt x="107010" y="59372"/>
                                </a:lnTo>
                                <a:lnTo>
                                  <a:pt x="117881" y="59372"/>
                                </a:lnTo>
                                <a:lnTo>
                                  <a:pt x="122377" y="57658"/>
                                </a:lnTo>
                                <a:lnTo>
                                  <a:pt x="126390" y="53378"/>
                                </a:lnTo>
                                <a:lnTo>
                                  <a:pt x="128803" y="50800"/>
                                </a:lnTo>
                                <a:lnTo>
                                  <a:pt x="130416" y="46113"/>
                                </a:lnTo>
                                <a:lnTo>
                                  <a:pt x="130416" y="34226"/>
                                </a:lnTo>
                                <a:close/>
                              </a:path>
                              <a:path w="5599430" h="59690">
                                <a:moveTo>
                                  <a:pt x="174586" y="16090"/>
                                </a:moveTo>
                                <a:lnTo>
                                  <a:pt x="173075" y="9944"/>
                                </a:lnTo>
                                <a:lnTo>
                                  <a:pt x="170192" y="6032"/>
                                </a:lnTo>
                                <a:lnTo>
                                  <a:pt x="167284" y="2108"/>
                                </a:lnTo>
                                <a:lnTo>
                                  <a:pt x="167284" y="17462"/>
                                </a:lnTo>
                                <a:lnTo>
                                  <a:pt x="167246" y="41948"/>
                                </a:lnTo>
                                <a:lnTo>
                                  <a:pt x="166331" y="46367"/>
                                </a:lnTo>
                                <a:lnTo>
                                  <a:pt x="162801" y="51968"/>
                                </a:lnTo>
                                <a:lnTo>
                                  <a:pt x="160108" y="53378"/>
                                </a:lnTo>
                                <a:lnTo>
                                  <a:pt x="152806" y="53378"/>
                                </a:lnTo>
                                <a:lnTo>
                                  <a:pt x="150063" y="51879"/>
                                </a:lnTo>
                                <a:lnTo>
                                  <a:pt x="146443" y="45935"/>
                                </a:lnTo>
                                <a:lnTo>
                                  <a:pt x="145656" y="41948"/>
                                </a:lnTo>
                                <a:lnTo>
                                  <a:pt x="145592" y="17462"/>
                                </a:lnTo>
                                <a:lnTo>
                                  <a:pt x="146469" y="13144"/>
                                </a:lnTo>
                                <a:lnTo>
                                  <a:pt x="149910" y="7454"/>
                                </a:lnTo>
                                <a:lnTo>
                                  <a:pt x="152654" y="6032"/>
                                </a:lnTo>
                                <a:lnTo>
                                  <a:pt x="160197" y="6032"/>
                                </a:lnTo>
                                <a:lnTo>
                                  <a:pt x="162941" y="7442"/>
                                </a:lnTo>
                                <a:lnTo>
                                  <a:pt x="166446" y="13144"/>
                                </a:lnTo>
                                <a:lnTo>
                                  <a:pt x="167284" y="17462"/>
                                </a:lnTo>
                                <a:lnTo>
                                  <a:pt x="167284" y="2108"/>
                                </a:lnTo>
                                <a:lnTo>
                                  <a:pt x="162623" y="0"/>
                                </a:lnTo>
                                <a:lnTo>
                                  <a:pt x="150139" y="0"/>
                                </a:lnTo>
                                <a:lnTo>
                                  <a:pt x="145529" y="2057"/>
                                </a:lnTo>
                                <a:lnTo>
                                  <a:pt x="139661" y="10312"/>
                                </a:lnTo>
                                <a:lnTo>
                                  <a:pt x="138315" y="16090"/>
                                </a:lnTo>
                                <a:lnTo>
                                  <a:pt x="138303" y="43040"/>
                                </a:lnTo>
                                <a:lnTo>
                                  <a:pt x="139839" y="49149"/>
                                </a:lnTo>
                                <a:lnTo>
                                  <a:pt x="145757" y="57315"/>
                                </a:lnTo>
                                <a:lnTo>
                                  <a:pt x="150329" y="59372"/>
                                </a:lnTo>
                                <a:lnTo>
                                  <a:pt x="162737" y="59372"/>
                                </a:lnTo>
                                <a:lnTo>
                                  <a:pt x="167322" y="57277"/>
                                </a:lnTo>
                                <a:lnTo>
                                  <a:pt x="170065" y="53378"/>
                                </a:lnTo>
                                <a:lnTo>
                                  <a:pt x="173202" y="48920"/>
                                </a:lnTo>
                                <a:lnTo>
                                  <a:pt x="174548" y="43040"/>
                                </a:lnTo>
                                <a:lnTo>
                                  <a:pt x="174586" y="16090"/>
                                </a:lnTo>
                                <a:close/>
                              </a:path>
                              <a:path w="5599430" h="59690">
                                <a:moveTo>
                                  <a:pt x="562927" y="37020"/>
                                </a:moveTo>
                                <a:lnTo>
                                  <a:pt x="543560" y="31026"/>
                                </a:lnTo>
                                <a:lnTo>
                                  <a:pt x="543560" y="37020"/>
                                </a:lnTo>
                                <a:lnTo>
                                  <a:pt x="562927" y="37020"/>
                                </a:lnTo>
                                <a:close/>
                              </a:path>
                              <a:path w="5599430" h="59690">
                                <a:moveTo>
                                  <a:pt x="607174" y="58572"/>
                                </a:moveTo>
                                <a:lnTo>
                                  <a:pt x="578167" y="52578"/>
                                </a:lnTo>
                                <a:lnTo>
                                  <a:pt x="600900" y="27940"/>
                                </a:lnTo>
                                <a:lnTo>
                                  <a:pt x="604520" y="21158"/>
                                </a:lnTo>
                                <a:lnTo>
                                  <a:pt x="604520" y="10795"/>
                                </a:lnTo>
                                <a:lnTo>
                                  <a:pt x="602970" y="7061"/>
                                </a:lnTo>
                                <a:lnTo>
                                  <a:pt x="601840" y="6032"/>
                                </a:lnTo>
                                <a:lnTo>
                                  <a:pt x="596709" y="1409"/>
                                </a:lnTo>
                                <a:lnTo>
                                  <a:pt x="592467" y="0"/>
                                </a:lnTo>
                                <a:lnTo>
                                  <a:pt x="581355" y="0"/>
                                </a:lnTo>
                                <a:lnTo>
                                  <a:pt x="576770" y="1638"/>
                                </a:lnTo>
                                <a:lnTo>
                                  <a:pt x="569925" y="8191"/>
                                </a:lnTo>
                                <a:lnTo>
                                  <a:pt x="568210" y="12496"/>
                                </a:lnTo>
                                <a:lnTo>
                                  <a:pt x="568210" y="17818"/>
                                </a:lnTo>
                                <a:lnTo>
                                  <a:pt x="575551" y="17818"/>
                                </a:lnTo>
                                <a:lnTo>
                                  <a:pt x="575551" y="14109"/>
                                </a:lnTo>
                                <a:lnTo>
                                  <a:pt x="576567" y="11226"/>
                                </a:lnTo>
                                <a:lnTo>
                                  <a:pt x="580605" y="7061"/>
                                </a:lnTo>
                                <a:lnTo>
                                  <a:pt x="583450" y="6032"/>
                                </a:lnTo>
                                <a:lnTo>
                                  <a:pt x="590143" y="6032"/>
                                </a:lnTo>
                                <a:lnTo>
                                  <a:pt x="592582" y="6997"/>
                                </a:lnTo>
                                <a:lnTo>
                                  <a:pt x="596226" y="10858"/>
                                </a:lnTo>
                                <a:lnTo>
                                  <a:pt x="597141" y="13335"/>
                                </a:lnTo>
                                <a:lnTo>
                                  <a:pt x="597141" y="18592"/>
                                </a:lnTo>
                                <a:lnTo>
                                  <a:pt x="569315" y="53289"/>
                                </a:lnTo>
                                <a:lnTo>
                                  <a:pt x="569315" y="58572"/>
                                </a:lnTo>
                                <a:lnTo>
                                  <a:pt x="607174" y="58572"/>
                                </a:lnTo>
                                <a:close/>
                              </a:path>
                              <a:path w="5599430" h="59690">
                                <a:moveTo>
                                  <a:pt x="625005" y="53454"/>
                                </a:moveTo>
                                <a:lnTo>
                                  <a:pt x="624611" y="52387"/>
                                </a:lnTo>
                                <a:lnTo>
                                  <a:pt x="623049" y="50698"/>
                                </a:lnTo>
                                <a:lnTo>
                                  <a:pt x="621906" y="50279"/>
                                </a:lnTo>
                                <a:lnTo>
                                  <a:pt x="618883" y="50279"/>
                                </a:lnTo>
                                <a:lnTo>
                                  <a:pt x="617753" y="50698"/>
                                </a:lnTo>
                                <a:lnTo>
                                  <a:pt x="616242" y="52387"/>
                                </a:lnTo>
                                <a:lnTo>
                                  <a:pt x="615873" y="53454"/>
                                </a:lnTo>
                                <a:lnTo>
                                  <a:pt x="615873" y="55943"/>
                                </a:lnTo>
                                <a:lnTo>
                                  <a:pt x="616242" y="56959"/>
                                </a:lnTo>
                                <a:lnTo>
                                  <a:pt x="617753" y="58597"/>
                                </a:lnTo>
                                <a:lnTo>
                                  <a:pt x="618883" y="59004"/>
                                </a:lnTo>
                                <a:lnTo>
                                  <a:pt x="621906" y="59004"/>
                                </a:lnTo>
                                <a:lnTo>
                                  <a:pt x="623049" y="58597"/>
                                </a:lnTo>
                                <a:lnTo>
                                  <a:pt x="624611" y="56959"/>
                                </a:lnTo>
                                <a:lnTo>
                                  <a:pt x="625005" y="55943"/>
                                </a:lnTo>
                                <a:lnTo>
                                  <a:pt x="625005" y="53454"/>
                                </a:lnTo>
                                <a:close/>
                              </a:path>
                              <a:path w="5599430" h="59690">
                                <a:moveTo>
                                  <a:pt x="674204" y="58572"/>
                                </a:moveTo>
                                <a:lnTo>
                                  <a:pt x="645198" y="52578"/>
                                </a:lnTo>
                                <a:lnTo>
                                  <a:pt x="667931" y="27940"/>
                                </a:lnTo>
                                <a:lnTo>
                                  <a:pt x="671550" y="21158"/>
                                </a:lnTo>
                                <a:lnTo>
                                  <a:pt x="671550" y="10795"/>
                                </a:lnTo>
                                <a:lnTo>
                                  <a:pt x="670001" y="7061"/>
                                </a:lnTo>
                                <a:lnTo>
                                  <a:pt x="668870" y="6032"/>
                                </a:lnTo>
                                <a:lnTo>
                                  <a:pt x="663752" y="1409"/>
                                </a:lnTo>
                                <a:lnTo>
                                  <a:pt x="659498" y="0"/>
                                </a:lnTo>
                                <a:lnTo>
                                  <a:pt x="648385" y="0"/>
                                </a:lnTo>
                                <a:lnTo>
                                  <a:pt x="643801" y="1638"/>
                                </a:lnTo>
                                <a:lnTo>
                                  <a:pt x="636955" y="8191"/>
                                </a:lnTo>
                                <a:lnTo>
                                  <a:pt x="635241" y="12496"/>
                                </a:lnTo>
                                <a:lnTo>
                                  <a:pt x="635241" y="17818"/>
                                </a:lnTo>
                                <a:lnTo>
                                  <a:pt x="642581" y="17818"/>
                                </a:lnTo>
                                <a:lnTo>
                                  <a:pt x="642581" y="14109"/>
                                </a:lnTo>
                                <a:lnTo>
                                  <a:pt x="643597" y="11226"/>
                                </a:lnTo>
                                <a:lnTo>
                                  <a:pt x="647636" y="7061"/>
                                </a:lnTo>
                                <a:lnTo>
                                  <a:pt x="650481" y="6032"/>
                                </a:lnTo>
                                <a:lnTo>
                                  <a:pt x="657174" y="6032"/>
                                </a:lnTo>
                                <a:lnTo>
                                  <a:pt x="659612" y="6997"/>
                                </a:lnTo>
                                <a:lnTo>
                                  <a:pt x="663257" y="10858"/>
                                </a:lnTo>
                                <a:lnTo>
                                  <a:pt x="664171" y="13335"/>
                                </a:lnTo>
                                <a:lnTo>
                                  <a:pt x="664171" y="18592"/>
                                </a:lnTo>
                                <a:lnTo>
                                  <a:pt x="636346" y="53289"/>
                                </a:lnTo>
                                <a:lnTo>
                                  <a:pt x="636346" y="58572"/>
                                </a:lnTo>
                                <a:lnTo>
                                  <a:pt x="674204" y="58572"/>
                                </a:lnTo>
                                <a:close/>
                              </a:path>
                              <a:path w="5599430" h="59690">
                                <a:moveTo>
                                  <a:pt x="719607" y="34226"/>
                                </a:moveTo>
                                <a:lnTo>
                                  <a:pt x="707694" y="20828"/>
                                </a:lnTo>
                                <a:lnTo>
                                  <a:pt x="698830" y="20828"/>
                                </a:lnTo>
                                <a:lnTo>
                                  <a:pt x="695617" y="21666"/>
                                </a:lnTo>
                                <a:lnTo>
                                  <a:pt x="692785" y="23329"/>
                                </a:lnTo>
                                <a:lnTo>
                                  <a:pt x="694537" y="7581"/>
                                </a:lnTo>
                                <a:lnTo>
                                  <a:pt x="717905" y="7581"/>
                                </a:lnTo>
                                <a:lnTo>
                                  <a:pt x="717905" y="787"/>
                                </a:lnTo>
                                <a:lnTo>
                                  <a:pt x="688301" y="787"/>
                                </a:lnTo>
                                <a:lnTo>
                                  <a:pt x="685368" y="29603"/>
                                </a:lnTo>
                                <a:lnTo>
                                  <a:pt x="693178" y="29527"/>
                                </a:lnTo>
                                <a:lnTo>
                                  <a:pt x="695007" y="28117"/>
                                </a:lnTo>
                                <a:lnTo>
                                  <a:pt x="697522" y="27419"/>
                                </a:lnTo>
                                <a:lnTo>
                                  <a:pt x="704215" y="27419"/>
                                </a:lnTo>
                                <a:lnTo>
                                  <a:pt x="707009" y="28587"/>
                                </a:lnTo>
                                <a:lnTo>
                                  <a:pt x="711225" y="33274"/>
                                </a:lnTo>
                                <a:lnTo>
                                  <a:pt x="712266" y="36372"/>
                                </a:lnTo>
                                <a:lnTo>
                                  <a:pt x="712266" y="44335"/>
                                </a:lnTo>
                                <a:lnTo>
                                  <a:pt x="711301" y="47548"/>
                                </a:lnTo>
                                <a:lnTo>
                                  <a:pt x="707415" y="52209"/>
                                </a:lnTo>
                                <a:lnTo>
                                  <a:pt x="704735" y="53378"/>
                                </a:lnTo>
                                <a:lnTo>
                                  <a:pt x="698195" y="53378"/>
                                </a:lnTo>
                                <a:lnTo>
                                  <a:pt x="695680" y="52527"/>
                                </a:lnTo>
                                <a:lnTo>
                                  <a:pt x="691870" y="49174"/>
                                </a:lnTo>
                                <a:lnTo>
                                  <a:pt x="690689" y="46672"/>
                                </a:lnTo>
                                <a:lnTo>
                                  <a:pt x="690245" y="43370"/>
                                </a:lnTo>
                                <a:lnTo>
                                  <a:pt x="683298" y="43370"/>
                                </a:lnTo>
                                <a:lnTo>
                                  <a:pt x="683755" y="48374"/>
                                </a:lnTo>
                                <a:lnTo>
                                  <a:pt x="685584" y="52285"/>
                                </a:lnTo>
                                <a:lnTo>
                                  <a:pt x="692048" y="57950"/>
                                </a:lnTo>
                                <a:lnTo>
                                  <a:pt x="696214" y="59372"/>
                                </a:lnTo>
                                <a:lnTo>
                                  <a:pt x="707085" y="59372"/>
                                </a:lnTo>
                                <a:lnTo>
                                  <a:pt x="711581" y="57658"/>
                                </a:lnTo>
                                <a:lnTo>
                                  <a:pt x="715594" y="53378"/>
                                </a:lnTo>
                                <a:lnTo>
                                  <a:pt x="718007" y="50800"/>
                                </a:lnTo>
                                <a:lnTo>
                                  <a:pt x="719607" y="46113"/>
                                </a:lnTo>
                                <a:lnTo>
                                  <a:pt x="719607" y="34226"/>
                                </a:lnTo>
                                <a:close/>
                              </a:path>
                              <a:path w="5599430" h="59690">
                                <a:moveTo>
                                  <a:pt x="1106487" y="37020"/>
                                </a:moveTo>
                                <a:lnTo>
                                  <a:pt x="1087120" y="31026"/>
                                </a:lnTo>
                                <a:lnTo>
                                  <a:pt x="1087120" y="37020"/>
                                </a:lnTo>
                                <a:lnTo>
                                  <a:pt x="1106487" y="37020"/>
                                </a:lnTo>
                                <a:close/>
                              </a:path>
                              <a:path w="5599430" h="59690">
                                <a:moveTo>
                                  <a:pt x="1150734" y="58572"/>
                                </a:moveTo>
                                <a:lnTo>
                                  <a:pt x="1121727" y="52578"/>
                                </a:lnTo>
                                <a:lnTo>
                                  <a:pt x="1144460" y="27940"/>
                                </a:lnTo>
                                <a:lnTo>
                                  <a:pt x="1148080" y="21158"/>
                                </a:lnTo>
                                <a:lnTo>
                                  <a:pt x="1148080" y="10795"/>
                                </a:lnTo>
                                <a:lnTo>
                                  <a:pt x="1146530" y="7061"/>
                                </a:lnTo>
                                <a:lnTo>
                                  <a:pt x="1145400" y="6032"/>
                                </a:lnTo>
                                <a:lnTo>
                                  <a:pt x="1140269" y="1409"/>
                                </a:lnTo>
                                <a:lnTo>
                                  <a:pt x="1136027" y="0"/>
                                </a:lnTo>
                                <a:lnTo>
                                  <a:pt x="1124915" y="0"/>
                                </a:lnTo>
                                <a:lnTo>
                                  <a:pt x="1120330" y="1638"/>
                                </a:lnTo>
                                <a:lnTo>
                                  <a:pt x="1113485" y="8191"/>
                                </a:lnTo>
                                <a:lnTo>
                                  <a:pt x="1111770" y="12496"/>
                                </a:lnTo>
                                <a:lnTo>
                                  <a:pt x="1111770" y="17818"/>
                                </a:lnTo>
                                <a:lnTo>
                                  <a:pt x="1119111" y="17818"/>
                                </a:lnTo>
                                <a:lnTo>
                                  <a:pt x="1119111" y="14109"/>
                                </a:lnTo>
                                <a:lnTo>
                                  <a:pt x="1120127" y="11226"/>
                                </a:lnTo>
                                <a:lnTo>
                                  <a:pt x="1124165" y="7061"/>
                                </a:lnTo>
                                <a:lnTo>
                                  <a:pt x="1127010" y="6032"/>
                                </a:lnTo>
                                <a:lnTo>
                                  <a:pt x="1133703" y="6032"/>
                                </a:lnTo>
                                <a:lnTo>
                                  <a:pt x="1136129" y="6997"/>
                                </a:lnTo>
                                <a:lnTo>
                                  <a:pt x="1139786" y="10858"/>
                                </a:lnTo>
                                <a:lnTo>
                                  <a:pt x="1140701" y="13335"/>
                                </a:lnTo>
                                <a:lnTo>
                                  <a:pt x="1140701" y="18592"/>
                                </a:lnTo>
                                <a:lnTo>
                                  <a:pt x="1112875" y="53289"/>
                                </a:lnTo>
                                <a:lnTo>
                                  <a:pt x="1112875" y="58572"/>
                                </a:lnTo>
                                <a:lnTo>
                                  <a:pt x="1150734" y="58572"/>
                                </a:lnTo>
                                <a:close/>
                              </a:path>
                              <a:path w="5599430" h="59690">
                                <a:moveTo>
                                  <a:pt x="1168565" y="53454"/>
                                </a:moveTo>
                                <a:lnTo>
                                  <a:pt x="1168171" y="52387"/>
                                </a:lnTo>
                                <a:lnTo>
                                  <a:pt x="1166609" y="50698"/>
                                </a:lnTo>
                                <a:lnTo>
                                  <a:pt x="1165466" y="50279"/>
                                </a:lnTo>
                                <a:lnTo>
                                  <a:pt x="1162443" y="50279"/>
                                </a:lnTo>
                                <a:lnTo>
                                  <a:pt x="1161313" y="50698"/>
                                </a:lnTo>
                                <a:lnTo>
                                  <a:pt x="1159802" y="52387"/>
                                </a:lnTo>
                                <a:lnTo>
                                  <a:pt x="1159433" y="53454"/>
                                </a:lnTo>
                                <a:lnTo>
                                  <a:pt x="1159433" y="55943"/>
                                </a:lnTo>
                                <a:lnTo>
                                  <a:pt x="1159802" y="56959"/>
                                </a:lnTo>
                                <a:lnTo>
                                  <a:pt x="1161313" y="58597"/>
                                </a:lnTo>
                                <a:lnTo>
                                  <a:pt x="1162443" y="59004"/>
                                </a:lnTo>
                                <a:lnTo>
                                  <a:pt x="1165466" y="59004"/>
                                </a:lnTo>
                                <a:lnTo>
                                  <a:pt x="1166609" y="58597"/>
                                </a:lnTo>
                                <a:lnTo>
                                  <a:pt x="1168171" y="56959"/>
                                </a:lnTo>
                                <a:lnTo>
                                  <a:pt x="1168565" y="55943"/>
                                </a:lnTo>
                                <a:lnTo>
                                  <a:pt x="1168565" y="53454"/>
                                </a:lnTo>
                                <a:close/>
                              </a:path>
                              <a:path w="5599430" h="59690">
                                <a:moveTo>
                                  <a:pt x="1216063" y="16090"/>
                                </a:moveTo>
                                <a:lnTo>
                                  <a:pt x="1214551" y="9944"/>
                                </a:lnTo>
                                <a:lnTo>
                                  <a:pt x="1211668" y="6032"/>
                                </a:lnTo>
                                <a:lnTo>
                                  <a:pt x="1208760" y="2108"/>
                                </a:lnTo>
                                <a:lnTo>
                                  <a:pt x="1208760" y="17462"/>
                                </a:lnTo>
                                <a:lnTo>
                                  <a:pt x="1208722" y="41948"/>
                                </a:lnTo>
                                <a:lnTo>
                                  <a:pt x="1207808" y="46367"/>
                                </a:lnTo>
                                <a:lnTo>
                                  <a:pt x="1204277" y="51968"/>
                                </a:lnTo>
                                <a:lnTo>
                                  <a:pt x="1201585" y="53378"/>
                                </a:lnTo>
                                <a:lnTo>
                                  <a:pt x="1194282" y="53378"/>
                                </a:lnTo>
                                <a:lnTo>
                                  <a:pt x="1191539" y="51879"/>
                                </a:lnTo>
                                <a:lnTo>
                                  <a:pt x="1187919" y="45935"/>
                                </a:lnTo>
                                <a:lnTo>
                                  <a:pt x="1187132" y="41948"/>
                                </a:lnTo>
                                <a:lnTo>
                                  <a:pt x="1187069" y="17462"/>
                                </a:lnTo>
                                <a:lnTo>
                                  <a:pt x="1187945" y="13144"/>
                                </a:lnTo>
                                <a:lnTo>
                                  <a:pt x="1191387" y="7454"/>
                                </a:lnTo>
                                <a:lnTo>
                                  <a:pt x="1194130" y="6032"/>
                                </a:lnTo>
                                <a:lnTo>
                                  <a:pt x="1201674" y="6032"/>
                                </a:lnTo>
                                <a:lnTo>
                                  <a:pt x="1204417" y="7442"/>
                                </a:lnTo>
                                <a:lnTo>
                                  <a:pt x="1207922" y="13144"/>
                                </a:lnTo>
                                <a:lnTo>
                                  <a:pt x="1208760" y="17462"/>
                                </a:lnTo>
                                <a:lnTo>
                                  <a:pt x="1208760" y="2108"/>
                                </a:lnTo>
                                <a:lnTo>
                                  <a:pt x="1204099" y="0"/>
                                </a:lnTo>
                                <a:lnTo>
                                  <a:pt x="1191615" y="0"/>
                                </a:lnTo>
                                <a:lnTo>
                                  <a:pt x="1187018" y="2057"/>
                                </a:lnTo>
                                <a:lnTo>
                                  <a:pt x="1181138" y="10312"/>
                                </a:lnTo>
                                <a:lnTo>
                                  <a:pt x="1179791" y="16090"/>
                                </a:lnTo>
                                <a:lnTo>
                                  <a:pt x="1179779" y="43040"/>
                                </a:lnTo>
                                <a:lnTo>
                                  <a:pt x="1181315" y="49149"/>
                                </a:lnTo>
                                <a:lnTo>
                                  <a:pt x="1187234" y="57315"/>
                                </a:lnTo>
                                <a:lnTo>
                                  <a:pt x="1191806" y="59372"/>
                                </a:lnTo>
                                <a:lnTo>
                                  <a:pt x="1204214" y="59372"/>
                                </a:lnTo>
                                <a:lnTo>
                                  <a:pt x="1208798" y="57277"/>
                                </a:lnTo>
                                <a:lnTo>
                                  <a:pt x="1211541" y="53378"/>
                                </a:lnTo>
                                <a:lnTo>
                                  <a:pt x="1214678" y="48920"/>
                                </a:lnTo>
                                <a:lnTo>
                                  <a:pt x="1216025" y="43040"/>
                                </a:lnTo>
                                <a:lnTo>
                                  <a:pt x="1216063" y="16090"/>
                                </a:lnTo>
                                <a:close/>
                              </a:path>
                              <a:path w="5599430" h="59690">
                                <a:moveTo>
                                  <a:pt x="1261706" y="16090"/>
                                </a:moveTo>
                                <a:lnTo>
                                  <a:pt x="1260195" y="9944"/>
                                </a:lnTo>
                                <a:lnTo>
                                  <a:pt x="1257300" y="6032"/>
                                </a:lnTo>
                                <a:lnTo>
                                  <a:pt x="1254404" y="2108"/>
                                </a:lnTo>
                                <a:lnTo>
                                  <a:pt x="1254404" y="17462"/>
                                </a:lnTo>
                                <a:lnTo>
                                  <a:pt x="1254366" y="41948"/>
                                </a:lnTo>
                                <a:lnTo>
                                  <a:pt x="1253439" y="46367"/>
                                </a:lnTo>
                                <a:lnTo>
                                  <a:pt x="1249921" y="51968"/>
                                </a:lnTo>
                                <a:lnTo>
                                  <a:pt x="1247228" y="53378"/>
                                </a:lnTo>
                                <a:lnTo>
                                  <a:pt x="1239926" y="53378"/>
                                </a:lnTo>
                                <a:lnTo>
                                  <a:pt x="1237183" y="51879"/>
                                </a:lnTo>
                                <a:lnTo>
                                  <a:pt x="1233563" y="45935"/>
                                </a:lnTo>
                                <a:lnTo>
                                  <a:pt x="1232776" y="41948"/>
                                </a:lnTo>
                                <a:lnTo>
                                  <a:pt x="1232700" y="17462"/>
                                </a:lnTo>
                                <a:lnTo>
                                  <a:pt x="1233589" y="13144"/>
                                </a:lnTo>
                                <a:lnTo>
                                  <a:pt x="1254404" y="17462"/>
                                </a:lnTo>
                                <a:lnTo>
                                  <a:pt x="1254404" y="2108"/>
                                </a:lnTo>
                                <a:lnTo>
                                  <a:pt x="1249743" y="0"/>
                                </a:lnTo>
                                <a:lnTo>
                                  <a:pt x="1237259" y="0"/>
                                </a:lnTo>
                                <a:lnTo>
                                  <a:pt x="1232649" y="2057"/>
                                </a:lnTo>
                                <a:lnTo>
                                  <a:pt x="1226781" y="10312"/>
                                </a:lnTo>
                                <a:lnTo>
                                  <a:pt x="1225435" y="16090"/>
                                </a:lnTo>
                                <a:lnTo>
                                  <a:pt x="1225423" y="43040"/>
                                </a:lnTo>
                                <a:lnTo>
                                  <a:pt x="1226947" y="49149"/>
                                </a:lnTo>
                                <a:lnTo>
                                  <a:pt x="1232877" y="57315"/>
                                </a:lnTo>
                                <a:lnTo>
                                  <a:pt x="1237437" y="59372"/>
                                </a:lnTo>
                                <a:lnTo>
                                  <a:pt x="1249845" y="59372"/>
                                </a:lnTo>
                                <a:lnTo>
                                  <a:pt x="1254442" y="57277"/>
                                </a:lnTo>
                                <a:lnTo>
                                  <a:pt x="1257185" y="53378"/>
                                </a:lnTo>
                                <a:lnTo>
                                  <a:pt x="1260322" y="48920"/>
                                </a:lnTo>
                                <a:lnTo>
                                  <a:pt x="1261668" y="43040"/>
                                </a:lnTo>
                                <a:lnTo>
                                  <a:pt x="1261706" y="16090"/>
                                </a:lnTo>
                                <a:close/>
                              </a:path>
                              <a:path w="5599430" h="59690">
                                <a:moveTo>
                                  <a:pt x="1650047" y="37020"/>
                                </a:moveTo>
                                <a:lnTo>
                                  <a:pt x="1630680" y="31026"/>
                                </a:lnTo>
                                <a:lnTo>
                                  <a:pt x="1630680" y="37020"/>
                                </a:lnTo>
                                <a:lnTo>
                                  <a:pt x="1650047" y="37020"/>
                                </a:lnTo>
                                <a:close/>
                              </a:path>
                              <a:path w="5599430" h="59690">
                                <a:moveTo>
                                  <a:pt x="1680565" y="58572"/>
                                </a:moveTo>
                                <a:lnTo>
                                  <a:pt x="1679600" y="9639"/>
                                </a:lnTo>
                                <a:lnTo>
                                  <a:pt x="1679409" y="508"/>
                                </a:lnTo>
                                <a:lnTo>
                                  <a:pt x="1658378" y="8407"/>
                                </a:lnTo>
                                <a:lnTo>
                                  <a:pt x="1658378" y="15074"/>
                                </a:lnTo>
                                <a:lnTo>
                                  <a:pt x="1673186" y="9639"/>
                                </a:lnTo>
                                <a:lnTo>
                                  <a:pt x="1673186" y="58572"/>
                                </a:lnTo>
                                <a:lnTo>
                                  <a:pt x="1680565" y="58572"/>
                                </a:lnTo>
                                <a:close/>
                              </a:path>
                              <a:path w="5599430" h="59690">
                                <a:moveTo>
                                  <a:pt x="1712112" y="53454"/>
                                </a:moveTo>
                                <a:lnTo>
                                  <a:pt x="1711731" y="52387"/>
                                </a:lnTo>
                                <a:lnTo>
                                  <a:pt x="1710169" y="50698"/>
                                </a:lnTo>
                                <a:lnTo>
                                  <a:pt x="1709026" y="50279"/>
                                </a:lnTo>
                                <a:lnTo>
                                  <a:pt x="1706003" y="50279"/>
                                </a:lnTo>
                                <a:lnTo>
                                  <a:pt x="1704873" y="50698"/>
                                </a:lnTo>
                                <a:lnTo>
                                  <a:pt x="1703362" y="52387"/>
                                </a:lnTo>
                                <a:lnTo>
                                  <a:pt x="1702993" y="53454"/>
                                </a:lnTo>
                                <a:lnTo>
                                  <a:pt x="1702993" y="55943"/>
                                </a:lnTo>
                                <a:lnTo>
                                  <a:pt x="1703362" y="56959"/>
                                </a:lnTo>
                                <a:lnTo>
                                  <a:pt x="1704873" y="58597"/>
                                </a:lnTo>
                                <a:lnTo>
                                  <a:pt x="1706003" y="59004"/>
                                </a:lnTo>
                                <a:lnTo>
                                  <a:pt x="1709026" y="59004"/>
                                </a:lnTo>
                                <a:lnTo>
                                  <a:pt x="1710169" y="58597"/>
                                </a:lnTo>
                                <a:lnTo>
                                  <a:pt x="1711731" y="56959"/>
                                </a:lnTo>
                                <a:lnTo>
                                  <a:pt x="1712112" y="55943"/>
                                </a:lnTo>
                                <a:lnTo>
                                  <a:pt x="1712112" y="53454"/>
                                </a:lnTo>
                                <a:close/>
                              </a:path>
                              <a:path w="5599430" h="59690">
                                <a:moveTo>
                                  <a:pt x="1760778" y="4914"/>
                                </a:moveTo>
                                <a:lnTo>
                                  <a:pt x="1721726" y="787"/>
                                </a:lnTo>
                                <a:lnTo>
                                  <a:pt x="1721726" y="6819"/>
                                </a:lnTo>
                                <a:lnTo>
                                  <a:pt x="1752993" y="6819"/>
                                </a:lnTo>
                                <a:lnTo>
                                  <a:pt x="1729143" y="58572"/>
                                </a:lnTo>
                                <a:lnTo>
                                  <a:pt x="1736839" y="58572"/>
                                </a:lnTo>
                                <a:lnTo>
                                  <a:pt x="1760778" y="4914"/>
                                </a:lnTo>
                                <a:close/>
                              </a:path>
                              <a:path w="5599430" h="59690">
                                <a:moveTo>
                                  <a:pt x="1806727" y="34226"/>
                                </a:moveTo>
                                <a:lnTo>
                                  <a:pt x="1805178" y="29527"/>
                                </a:lnTo>
                                <a:lnTo>
                                  <a:pt x="1803311" y="27419"/>
                                </a:lnTo>
                                <a:lnTo>
                                  <a:pt x="1799666" y="23329"/>
                                </a:lnTo>
                                <a:lnTo>
                                  <a:pt x="1798993" y="22567"/>
                                </a:lnTo>
                                <a:lnTo>
                                  <a:pt x="1794814" y="20828"/>
                                </a:lnTo>
                                <a:lnTo>
                                  <a:pt x="1785950" y="20828"/>
                                </a:lnTo>
                                <a:lnTo>
                                  <a:pt x="1782737" y="21666"/>
                                </a:lnTo>
                                <a:lnTo>
                                  <a:pt x="1779905" y="23329"/>
                                </a:lnTo>
                                <a:lnTo>
                                  <a:pt x="1781644" y="7581"/>
                                </a:lnTo>
                                <a:lnTo>
                                  <a:pt x="1805025" y="7581"/>
                                </a:lnTo>
                                <a:lnTo>
                                  <a:pt x="1805025" y="787"/>
                                </a:lnTo>
                                <a:lnTo>
                                  <a:pt x="1775421" y="787"/>
                                </a:lnTo>
                                <a:lnTo>
                                  <a:pt x="1772475" y="29603"/>
                                </a:lnTo>
                                <a:lnTo>
                                  <a:pt x="1780298" y="29527"/>
                                </a:lnTo>
                                <a:lnTo>
                                  <a:pt x="1782127" y="28117"/>
                                </a:lnTo>
                                <a:lnTo>
                                  <a:pt x="1784642" y="27419"/>
                                </a:lnTo>
                                <a:lnTo>
                                  <a:pt x="1791335" y="27419"/>
                                </a:lnTo>
                                <a:lnTo>
                                  <a:pt x="1794129" y="28587"/>
                                </a:lnTo>
                                <a:lnTo>
                                  <a:pt x="1798332" y="33274"/>
                                </a:lnTo>
                                <a:lnTo>
                                  <a:pt x="1799386" y="36372"/>
                                </a:lnTo>
                                <a:lnTo>
                                  <a:pt x="1799386" y="44335"/>
                                </a:lnTo>
                                <a:lnTo>
                                  <a:pt x="1798421" y="47548"/>
                                </a:lnTo>
                                <a:lnTo>
                                  <a:pt x="1794522" y="52209"/>
                                </a:lnTo>
                                <a:lnTo>
                                  <a:pt x="1791843" y="53378"/>
                                </a:lnTo>
                                <a:lnTo>
                                  <a:pt x="1785315" y="53378"/>
                                </a:lnTo>
                                <a:lnTo>
                                  <a:pt x="1782800" y="52527"/>
                                </a:lnTo>
                                <a:lnTo>
                                  <a:pt x="1778990" y="49174"/>
                                </a:lnTo>
                                <a:lnTo>
                                  <a:pt x="1777809" y="46672"/>
                                </a:lnTo>
                                <a:lnTo>
                                  <a:pt x="1777365" y="43370"/>
                                </a:lnTo>
                                <a:lnTo>
                                  <a:pt x="1770418" y="43370"/>
                                </a:lnTo>
                                <a:lnTo>
                                  <a:pt x="1770862" y="48374"/>
                                </a:lnTo>
                                <a:lnTo>
                                  <a:pt x="1772704" y="52285"/>
                                </a:lnTo>
                                <a:lnTo>
                                  <a:pt x="1779168" y="57950"/>
                                </a:lnTo>
                                <a:lnTo>
                                  <a:pt x="1783334" y="59372"/>
                                </a:lnTo>
                                <a:lnTo>
                                  <a:pt x="1794205" y="59372"/>
                                </a:lnTo>
                                <a:lnTo>
                                  <a:pt x="1798688" y="57658"/>
                                </a:lnTo>
                                <a:lnTo>
                                  <a:pt x="1802714" y="53378"/>
                                </a:lnTo>
                                <a:lnTo>
                                  <a:pt x="1805127" y="50800"/>
                                </a:lnTo>
                                <a:lnTo>
                                  <a:pt x="1806727" y="46113"/>
                                </a:lnTo>
                                <a:lnTo>
                                  <a:pt x="1806727" y="34226"/>
                                </a:lnTo>
                                <a:close/>
                              </a:path>
                              <a:path w="5599430" h="59690">
                                <a:moveTo>
                                  <a:pt x="2193607" y="37020"/>
                                </a:moveTo>
                                <a:lnTo>
                                  <a:pt x="2174240" y="31026"/>
                                </a:lnTo>
                                <a:lnTo>
                                  <a:pt x="2174240" y="37020"/>
                                </a:lnTo>
                                <a:lnTo>
                                  <a:pt x="2193607" y="37020"/>
                                </a:lnTo>
                                <a:close/>
                              </a:path>
                              <a:path w="5599430" h="59690">
                                <a:moveTo>
                                  <a:pt x="2224125" y="58572"/>
                                </a:moveTo>
                                <a:lnTo>
                                  <a:pt x="2223147" y="9639"/>
                                </a:lnTo>
                                <a:lnTo>
                                  <a:pt x="2222970" y="508"/>
                                </a:lnTo>
                                <a:lnTo>
                                  <a:pt x="2201938" y="8407"/>
                                </a:lnTo>
                                <a:lnTo>
                                  <a:pt x="2201938" y="15074"/>
                                </a:lnTo>
                                <a:lnTo>
                                  <a:pt x="2216747" y="9639"/>
                                </a:lnTo>
                                <a:lnTo>
                                  <a:pt x="2216747" y="58572"/>
                                </a:lnTo>
                                <a:lnTo>
                                  <a:pt x="2224125" y="58572"/>
                                </a:lnTo>
                                <a:close/>
                              </a:path>
                              <a:path w="5599430" h="59690">
                                <a:moveTo>
                                  <a:pt x="2255672" y="53454"/>
                                </a:moveTo>
                                <a:lnTo>
                                  <a:pt x="2255278" y="52387"/>
                                </a:lnTo>
                                <a:lnTo>
                                  <a:pt x="2253729" y="50698"/>
                                </a:lnTo>
                                <a:lnTo>
                                  <a:pt x="2252586" y="50279"/>
                                </a:lnTo>
                                <a:lnTo>
                                  <a:pt x="2249563" y="50279"/>
                                </a:lnTo>
                                <a:lnTo>
                                  <a:pt x="2248433" y="50698"/>
                                </a:lnTo>
                                <a:lnTo>
                                  <a:pt x="2246922" y="52387"/>
                                </a:lnTo>
                                <a:lnTo>
                                  <a:pt x="2246553" y="53454"/>
                                </a:lnTo>
                                <a:lnTo>
                                  <a:pt x="2246553" y="55943"/>
                                </a:lnTo>
                                <a:lnTo>
                                  <a:pt x="2246922" y="56959"/>
                                </a:lnTo>
                                <a:lnTo>
                                  <a:pt x="2248433" y="58597"/>
                                </a:lnTo>
                                <a:lnTo>
                                  <a:pt x="2249563" y="59004"/>
                                </a:lnTo>
                                <a:lnTo>
                                  <a:pt x="2252586" y="59004"/>
                                </a:lnTo>
                                <a:lnTo>
                                  <a:pt x="2253729" y="58597"/>
                                </a:lnTo>
                                <a:lnTo>
                                  <a:pt x="2255278" y="56959"/>
                                </a:lnTo>
                                <a:lnTo>
                                  <a:pt x="2255672" y="55943"/>
                                </a:lnTo>
                                <a:lnTo>
                                  <a:pt x="2255672" y="53454"/>
                                </a:lnTo>
                                <a:close/>
                              </a:path>
                              <a:path w="5599430" h="59690">
                                <a:moveTo>
                                  <a:pt x="2304643" y="34226"/>
                                </a:moveTo>
                                <a:lnTo>
                                  <a:pt x="2303094" y="29527"/>
                                </a:lnTo>
                                <a:lnTo>
                                  <a:pt x="2301227" y="27419"/>
                                </a:lnTo>
                                <a:lnTo>
                                  <a:pt x="2297582" y="23329"/>
                                </a:lnTo>
                                <a:lnTo>
                                  <a:pt x="2296909" y="22567"/>
                                </a:lnTo>
                                <a:lnTo>
                                  <a:pt x="2292731" y="20828"/>
                                </a:lnTo>
                                <a:lnTo>
                                  <a:pt x="2283866" y="20828"/>
                                </a:lnTo>
                                <a:lnTo>
                                  <a:pt x="2280653" y="21666"/>
                                </a:lnTo>
                                <a:lnTo>
                                  <a:pt x="2277821" y="23329"/>
                                </a:lnTo>
                                <a:lnTo>
                                  <a:pt x="2279573" y="7581"/>
                                </a:lnTo>
                                <a:lnTo>
                                  <a:pt x="2302941" y="7581"/>
                                </a:lnTo>
                                <a:lnTo>
                                  <a:pt x="2302941" y="787"/>
                                </a:lnTo>
                                <a:lnTo>
                                  <a:pt x="2273338" y="787"/>
                                </a:lnTo>
                                <a:lnTo>
                                  <a:pt x="2270404" y="29603"/>
                                </a:lnTo>
                                <a:lnTo>
                                  <a:pt x="2278215" y="29527"/>
                                </a:lnTo>
                                <a:lnTo>
                                  <a:pt x="2280043" y="28117"/>
                                </a:lnTo>
                                <a:lnTo>
                                  <a:pt x="2282558" y="27419"/>
                                </a:lnTo>
                                <a:lnTo>
                                  <a:pt x="2289251" y="27419"/>
                                </a:lnTo>
                                <a:lnTo>
                                  <a:pt x="2292045" y="28587"/>
                                </a:lnTo>
                                <a:lnTo>
                                  <a:pt x="2296249" y="33274"/>
                                </a:lnTo>
                                <a:lnTo>
                                  <a:pt x="2297303" y="36372"/>
                                </a:lnTo>
                                <a:lnTo>
                                  <a:pt x="2297303" y="44335"/>
                                </a:lnTo>
                                <a:lnTo>
                                  <a:pt x="2296337" y="47548"/>
                                </a:lnTo>
                                <a:lnTo>
                                  <a:pt x="2292439" y="52209"/>
                                </a:lnTo>
                                <a:lnTo>
                                  <a:pt x="2289772" y="53378"/>
                                </a:lnTo>
                                <a:lnTo>
                                  <a:pt x="2283231" y="53378"/>
                                </a:lnTo>
                                <a:lnTo>
                                  <a:pt x="2280716" y="52527"/>
                                </a:lnTo>
                                <a:lnTo>
                                  <a:pt x="2276906" y="49174"/>
                                </a:lnTo>
                                <a:lnTo>
                                  <a:pt x="2275725" y="46672"/>
                                </a:lnTo>
                                <a:lnTo>
                                  <a:pt x="2275281" y="43370"/>
                                </a:lnTo>
                                <a:lnTo>
                                  <a:pt x="2268334" y="43370"/>
                                </a:lnTo>
                                <a:lnTo>
                                  <a:pt x="2268791" y="48374"/>
                                </a:lnTo>
                                <a:lnTo>
                                  <a:pt x="2270620" y="52285"/>
                                </a:lnTo>
                                <a:lnTo>
                                  <a:pt x="2277084" y="57950"/>
                                </a:lnTo>
                                <a:lnTo>
                                  <a:pt x="2281250" y="59372"/>
                                </a:lnTo>
                                <a:lnTo>
                                  <a:pt x="2292121" y="59372"/>
                                </a:lnTo>
                                <a:lnTo>
                                  <a:pt x="2296617" y="57658"/>
                                </a:lnTo>
                                <a:lnTo>
                                  <a:pt x="2300630" y="53378"/>
                                </a:lnTo>
                                <a:lnTo>
                                  <a:pt x="2303043" y="50800"/>
                                </a:lnTo>
                                <a:lnTo>
                                  <a:pt x="2304643" y="46113"/>
                                </a:lnTo>
                                <a:lnTo>
                                  <a:pt x="2304643" y="34226"/>
                                </a:lnTo>
                                <a:close/>
                              </a:path>
                              <a:path w="5599430" h="59690">
                                <a:moveTo>
                                  <a:pt x="2348827" y="16090"/>
                                </a:moveTo>
                                <a:lnTo>
                                  <a:pt x="2347315" y="9944"/>
                                </a:lnTo>
                                <a:lnTo>
                                  <a:pt x="2344420" y="6032"/>
                                </a:lnTo>
                                <a:lnTo>
                                  <a:pt x="2341524" y="2120"/>
                                </a:lnTo>
                                <a:lnTo>
                                  <a:pt x="2341524" y="17462"/>
                                </a:lnTo>
                                <a:lnTo>
                                  <a:pt x="2341486" y="41948"/>
                                </a:lnTo>
                                <a:lnTo>
                                  <a:pt x="2340559" y="46367"/>
                                </a:lnTo>
                                <a:lnTo>
                                  <a:pt x="2337041" y="51968"/>
                                </a:lnTo>
                                <a:lnTo>
                                  <a:pt x="2334349" y="53378"/>
                                </a:lnTo>
                                <a:lnTo>
                                  <a:pt x="2327046" y="53378"/>
                                </a:lnTo>
                                <a:lnTo>
                                  <a:pt x="2324303" y="51879"/>
                                </a:lnTo>
                                <a:lnTo>
                                  <a:pt x="2320671" y="45935"/>
                                </a:lnTo>
                                <a:lnTo>
                                  <a:pt x="2319896" y="41948"/>
                                </a:lnTo>
                                <a:lnTo>
                                  <a:pt x="2319820" y="17462"/>
                                </a:lnTo>
                                <a:lnTo>
                                  <a:pt x="2320696" y="13144"/>
                                </a:lnTo>
                                <a:lnTo>
                                  <a:pt x="2341524" y="17462"/>
                                </a:lnTo>
                                <a:lnTo>
                                  <a:pt x="2341524" y="2120"/>
                                </a:lnTo>
                                <a:lnTo>
                                  <a:pt x="2341435" y="1993"/>
                                </a:lnTo>
                                <a:lnTo>
                                  <a:pt x="2336863" y="0"/>
                                </a:lnTo>
                                <a:lnTo>
                                  <a:pt x="2324366" y="0"/>
                                </a:lnTo>
                                <a:lnTo>
                                  <a:pt x="2319769" y="2057"/>
                                </a:lnTo>
                                <a:lnTo>
                                  <a:pt x="2313902" y="10312"/>
                                </a:lnTo>
                                <a:lnTo>
                                  <a:pt x="2312555" y="16090"/>
                                </a:lnTo>
                                <a:lnTo>
                                  <a:pt x="2312530" y="43040"/>
                                </a:lnTo>
                                <a:lnTo>
                                  <a:pt x="2314067" y="49149"/>
                                </a:lnTo>
                                <a:lnTo>
                                  <a:pt x="2319998" y="57315"/>
                                </a:lnTo>
                                <a:lnTo>
                                  <a:pt x="2324557" y="59372"/>
                                </a:lnTo>
                                <a:lnTo>
                                  <a:pt x="2336965" y="59372"/>
                                </a:lnTo>
                                <a:lnTo>
                                  <a:pt x="2341562" y="57277"/>
                                </a:lnTo>
                                <a:lnTo>
                                  <a:pt x="2344305" y="53378"/>
                                </a:lnTo>
                                <a:lnTo>
                                  <a:pt x="2347430" y="48920"/>
                                </a:lnTo>
                                <a:lnTo>
                                  <a:pt x="2348776" y="43040"/>
                                </a:lnTo>
                                <a:lnTo>
                                  <a:pt x="2348827" y="16090"/>
                                </a:lnTo>
                                <a:close/>
                              </a:path>
                              <a:path w="5599430" h="59690">
                                <a:moveTo>
                                  <a:pt x="2737167" y="37020"/>
                                </a:moveTo>
                                <a:lnTo>
                                  <a:pt x="2717800" y="31026"/>
                                </a:lnTo>
                                <a:lnTo>
                                  <a:pt x="2717800" y="37020"/>
                                </a:lnTo>
                                <a:lnTo>
                                  <a:pt x="2737167" y="37020"/>
                                </a:lnTo>
                                <a:close/>
                              </a:path>
                              <a:path w="5599430" h="59690">
                                <a:moveTo>
                                  <a:pt x="2767685" y="58572"/>
                                </a:moveTo>
                                <a:lnTo>
                                  <a:pt x="2766707" y="9639"/>
                                </a:lnTo>
                                <a:lnTo>
                                  <a:pt x="2766530" y="508"/>
                                </a:lnTo>
                                <a:lnTo>
                                  <a:pt x="2745498" y="8407"/>
                                </a:lnTo>
                                <a:lnTo>
                                  <a:pt x="2745498" y="15074"/>
                                </a:lnTo>
                                <a:lnTo>
                                  <a:pt x="2760307" y="9639"/>
                                </a:lnTo>
                                <a:lnTo>
                                  <a:pt x="2760307" y="58572"/>
                                </a:lnTo>
                                <a:lnTo>
                                  <a:pt x="2767685" y="58572"/>
                                </a:lnTo>
                                <a:close/>
                              </a:path>
                              <a:path w="5599430" h="59690">
                                <a:moveTo>
                                  <a:pt x="2799232" y="53454"/>
                                </a:moveTo>
                                <a:lnTo>
                                  <a:pt x="2798838" y="52387"/>
                                </a:lnTo>
                                <a:lnTo>
                                  <a:pt x="2797276" y="50698"/>
                                </a:lnTo>
                                <a:lnTo>
                                  <a:pt x="2796133" y="50279"/>
                                </a:lnTo>
                                <a:lnTo>
                                  <a:pt x="2793123" y="50279"/>
                                </a:lnTo>
                                <a:lnTo>
                                  <a:pt x="2791993" y="50698"/>
                                </a:lnTo>
                                <a:lnTo>
                                  <a:pt x="2790482" y="52387"/>
                                </a:lnTo>
                                <a:lnTo>
                                  <a:pt x="2790101" y="53454"/>
                                </a:lnTo>
                                <a:lnTo>
                                  <a:pt x="2790101" y="55943"/>
                                </a:lnTo>
                                <a:lnTo>
                                  <a:pt x="2790482" y="56959"/>
                                </a:lnTo>
                                <a:lnTo>
                                  <a:pt x="2791993" y="58597"/>
                                </a:lnTo>
                                <a:lnTo>
                                  <a:pt x="2793123" y="59004"/>
                                </a:lnTo>
                                <a:lnTo>
                                  <a:pt x="2796133" y="59004"/>
                                </a:lnTo>
                                <a:lnTo>
                                  <a:pt x="2797276" y="58597"/>
                                </a:lnTo>
                                <a:lnTo>
                                  <a:pt x="2798838" y="56959"/>
                                </a:lnTo>
                                <a:lnTo>
                                  <a:pt x="2799232" y="55943"/>
                                </a:lnTo>
                                <a:lnTo>
                                  <a:pt x="2799232" y="53454"/>
                                </a:lnTo>
                                <a:close/>
                              </a:path>
                              <a:path w="5599430" h="59690">
                                <a:moveTo>
                                  <a:pt x="2848445" y="58572"/>
                                </a:moveTo>
                                <a:lnTo>
                                  <a:pt x="2819438" y="52578"/>
                                </a:lnTo>
                                <a:lnTo>
                                  <a:pt x="2842158" y="27940"/>
                                </a:lnTo>
                                <a:lnTo>
                                  <a:pt x="2845790" y="21158"/>
                                </a:lnTo>
                                <a:lnTo>
                                  <a:pt x="2845790" y="10795"/>
                                </a:lnTo>
                                <a:lnTo>
                                  <a:pt x="2844241" y="7061"/>
                                </a:lnTo>
                                <a:lnTo>
                                  <a:pt x="2843111" y="6032"/>
                                </a:lnTo>
                                <a:lnTo>
                                  <a:pt x="2837980" y="1409"/>
                                </a:lnTo>
                                <a:lnTo>
                                  <a:pt x="2833738" y="0"/>
                                </a:lnTo>
                                <a:lnTo>
                                  <a:pt x="2822625" y="0"/>
                                </a:lnTo>
                                <a:lnTo>
                                  <a:pt x="2818041" y="1638"/>
                                </a:lnTo>
                                <a:lnTo>
                                  <a:pt x="2811183" y="8191"/>
                                </a:lnTo>
                                <a:lnTo>
                                  <a:pt x="2809468" y="12496"/>
                                </a:lnTo>
                                <a:lnTo>
                                  <a:pt x="2809468" y="17818"/>
                                </a:lnTo>
                                <a:lnTo>
                                  <a:pt x="2816822" y="17818"/>
                                </a:lnTo>
                                <a:lnTo>
                                  <a:pt x="2816822" y="14109"/>
                                </a:lnTo>
                                <a:lnTo>
                                  <a:pt x="2817825" y="11226"/>
                                </a:lnTo>
                                <a:lnTo>
                                  <a:pt x="2821876" y="7061"/>
                                </a:lnTo>
                                <a:lnTo>
                                  <a:pt x="2824708" y="6032"/>
                                </a:lnTo>
                                <a:lnTo>
                                  <a:pt x="2831401" y="6032"/>
                                </a:lnTo>
                                <a:lnTo>
                                  <a:pt x="2833840" y="6997"/>
                                </a:lnTo>
                                <a:lnTo>
                                  <a:pt x="2837484" y="10858"/>
                                </a:lnTo>
                                <a:lnTo>
                                  <a:pt x="2838399" y="13335"/>
                                </a:lnTo>
                                <a:lnTo>
                                  <a:pt x="2838399" y="18592"/>
                                </a:lnTo>
                                <a:lnTo>
                                  <a:pt x="2810586" y="53289"/>
                                </a:lnTo>
                                <a:lnTo>
                                  <a:pt x="2810586" y="58572"/>
                                </a:lnTo>
                                <a:lnTo>
                                  <a:pt x="2848445" y="58572"/>
                                </a:lnTo>
                                <a:close/>
                              </a:path>
                              <a:path w="5599430" h="59690">
                                <a:moveTo>
                                  <a:pt x="2893847" y="34226"/>
                                </a:moveTo>
                                <a:lnTo>
                                  <a:pt x="2892298" y="29527"/>
                                </a:lnTo>
                                <a:lnTo>
                                  <a:pt x="2890418" y="27419"/>
                                </a:lnTo>
                                <a:lnTo>
                                  <a:pt x="2886786" y="23329"/>
                                </a:lnTo>
                                <a:lnTo>
                                  <a:pt x="2886113" y="22567"/>
                                </a:lnTo>
                                <a:lnTo>
                                  <a:pt x="2881922" y="20828"/>
                                </a:lnTo>
                                <a:lnTo>
                                  <a:pt x="2873070" y="20828"/>
                                </a:lnTo>
                                <a:lnTo>
                                  <a:pt x="2869857" y="21666"/>
                                </a:lnTo>
                                <a:lnTo>
                                  <a:pt x="2867025" y="23329"/>
                                </a:lnTo>
                                <a:lnTo>
                                  <a:pt x="2868765" y="7581"/>
                                </a:lnTo>
                                <a:lnTo>
                                  <a:pt x="2892145" y="7581"/>
                                </a:lnTo>
                                <a:lnTo>
                                  <a:pt x="2892145" y="787"/>
                                </a:lnTo>
                                <a:lnTo>
                                  <a:pt x="2862529" y="787"/>
                                </a:lnTo>
                                <a:lnTo>
                                  <a:pt x="2859595" y="29603"/>
                                </a:lnTo>
                                <a:lnTo>
                                  <a:pt x="2867418" y="29527"/>
                                </a:lnTo>
                                <a:lnTo>
                                  <a:pt x="2869247" y="28117"/>
                                </a:lnTo>
                                <a:lnTo>
                                  <a:pt x="2871762" y="27419"/>
                                </a:lnTo>
                                <a:lnTo>
                                  <a:pt x="2878455" y="27419"/>
                                </a:lnTo>
                                <a:lnTo>
                                  <a:pt x="2881249" y="28587"/>
                                </a:lnTo>
                                <a:lnTo>
                                  <a:pt x="2885452" y="33274"/>
                                </a:lnTo>
                                <a:lnTo>
                                  <a:pt x="2886506" y="36372"/>
                                </a:lnTo>
                                <a:lnTo>
                                  <a:pt x="2886506" y="44335"/>
                                </a:lnTo>
                                <a:lnTo>
                                  <a:pt x="2885529" y="47548"/>
                                </a:lnTo>
                                <a:lnTo>
                                  <a:pt x="2881642" y="52209"/>
                                </a:lnTo>
                                <a:lnTo>
                                  <a:pt x="2878963" y="53378"/>
                                </a:lnTo>
                                <a:lnTo>
                                  <a:pt x="2872435" y="53378"/>
                                </a:lnTo>
                                <a:lnTo>
                                  <a:pt x="2869920" y="52527"/>
                                </a:lnTo>
                                <a:lnTo>
                                  <a:pt x="2866110" y="49174"/>
                                </a:lnTo>
                                <a:lnTo>
                                  <a:pt x="2864929" y="46672"/>
                                </a:lnTo>
                                <a:lnTo>
                                  <a:pt x="2864485" y="43370"/>
                                </a:lnTo>
                                <a:lnTo>
                                  <a:pt x="2857538" y="43370"/>
                                </a:lnTo>
                                <a:lnTo>
                                  <a:pt x="2857982" y="48374"/>
                                </a:lnTo>
                                <a:lnTo>
                                  <a:pt x="2859824" y="52285"/>
                                </a:lnTo>
                                <a:lnTo>
                                  <a:pt x="2866275" y="57950"/>
                                </a:lnTo>
                                <a:lnTo>
                                  <a:pt x="2870441" y="59372"/>
                                </a:lnTo>
                                <a:lnTo>
                                  <a:pt x="2881325" y="59372"/>
                                </a:lnTo>
                                <a:lnTo>
                                  <a:pt x="2885808" y="57658"/>
                                </a:lnTo>
                                <a:lnTo>
                                  <a:pt x="2889821" y="53378"/>
                                </a:lnTo>
                                <a:lnTo>
                                  <a:pt x="2892247" y="50800"/>
                                </a:lnTo>
                                <a:lnTo>
                                  <a:pt x="2893847" y="46113"/>
                                </a:lnTo>
                                <a:lnTo>
                                  <a:pt x="2893847" y="34226"/>
                                </a:lnTo>
                                <a:close/>
                              </a:path>
                              <a:path w="5599430" h="59690">
                                <a:moveTo>
                                  <a:pt x="3280727" y="37020"/>
                                </a:moveTo>
                                <a:lnTo>
                                  <a:pt x="3261360" y="31026"/>
                                </a:lnTo>
                                <a:lnTo>
                                  <a:pt x="3261360" y="37020"/>
                                </a:lnTo>
                                <a:lnTo>
                                  <a:pt x="3280727" y="37020"/>
                                </a:lnTo>
                                <a:close/>
                              </a:path>
                              <a:path w="5599430" h="59690">
                                <a:moveTo>
                                  <a:pt x="3311245" y="58572"/>
                                </a:moveTo>
                                <a:lnTo>
                                  <a:pt x="3310267" y="9639"/>
                                </a:lnTo>
                                <a:lnTo>
                                  <a:pt x="3310090" y="508"/>
                                </a:lnTo>
                                <a:lnTo>
                                  <a:pt x="3289058" y="8407"/>
                                </a:lnTo>
                                <a:lnTo>
                                  <a:pt x="3289058" y="15074"/>
                                </a:lnTo>
                                <a:lnTo>
                                  <a:pt x="3303854" y="9639"/>
                                </a:lnTo>
                                <a:lnTo>
                                  <a:pt x="3303854" y="58572"/>
                                </a:lnTo>
                                <a:lnTo>
                                  <a:pt x="3311245" y="58572"/>
                                </a:lnTo>
                                <a:close/>
                              </a:path>
                              <a:path w="5599430" h="59690">
                                <a:moveTo>
                                  <a:pt x="3342792" y="53454"/>
                                </a:moveTo>
                                <a:lnTo>
                                  <a:pt x="3342398" y="52387"/>
                                </a:lnTo>
                                <a:lnTo>
                                  <a:pt x="3340836" y="50698"/>
                                </a:lnTo>
                                <a:lnTo>
                                  <a:pt x="3339693" y="50279"/>
                                </a:lnTo>
                                <a:lnTo>
                                  <a:pt x="3336683" y="50279"/>
                                </a:lnTo>
                                <a:lnTo>
                                  <a:pt x="3335553" y="50698"/>
                                </a:lnTo>
                                <a:lnTo>
                                  <a:pt x="3334042" y="52387"/>
                                </a:lnTo>
                                <a:lnTo>
                                  <a:pt x="3333661" y="53454"/>
                                </a:lnTo>
                                <a:lnTo>
                                  <a:pt x="3333661" y="55943"/>
                                </a:lnTo>
                                <a:lnTo>
                                  <a:pt x="3334042" y="56959"/>
                                </a:lnTo>
                                <a:lnTo>
                                  <a:pt x="3335553" y="58597"/>
                                </a:lnTo>
                                <a:lnTo>
                                  <a:pt x="3336683" y="59004"/>
                                </a:lnTo>
                                <a:lnTo>
                                  <a:pt x="3339693" y="59004"/>
                                </a:lnTo>
                                <a:lnTo>
                                  <a:pt x="3340836" y="58597"/>
                                </a:lnTo>
                                <a:lnTo>
                                  <a:pt x="3342398" y="56959"/>
                                </a:lnTo>
                                <a:lnTo>
                                  <a:pt x="3342792" y="55943"/>
                                </a:lnTo>
                                <a:lnTo>
                                  <a:pt x="3342792" y="53454"/>
                                </a:lnTo>
                                <a:close/>
                              </a:path>
                              <a:path w="5599430" h="59690">
                                <a:moveTo>
                                  <a:pt x="3390303" y="16090"/>
                                </a:moveTo>
                                <a:lnTo>
                                  <a:pt x="3388791" y="9944"/>
                                </a:lnTo>
                                <a:lnTo>
                                  <a:pt x="3385896" y="6032"/>
                                </a:lnTo>
                                <a:lnTo>
                                  <a:pt x="3383000" y="2120"/>
                                </a:lnTo>
                                <a:lnTo>
                                  <a:pt x="3383000" y="17462"/>
                                </a:lnTo>
                                <a:lnTo>
                                  <a:pt x="3382949" y="41948"/>
                                </a:lnTo>
                                <a:lnTo>
                                  <a:pt x="3382035" y="46367"/>
                                </a:lnTo>
                                <a:lnTo>
                                  <a:pt x="3378517" y="51968"/>
                                </a:lnTo>
                                <a:lnTo>
                                  <a:pt x="3375825" y="53378"/>
                                </a:lnTo>
                                <a:lnTo>
                                  <a:pt x="3368522" y="53378"/>
                                </a:lnTo>
                                <a:lnTo>
                                  <a:pt x="3365779" y="51879"/>
                                </a:lnTo>
                                <a:lnTo>
                                  <a:pt x="3362147" y="45935"/>
                                </a:lnTo>
                                <a:lnTo>
                                  <a:pt x="3361372" y="41948"/>
                                </a:lnTo>
                                <a:lnTo>
                                  <a:pt x="3361296" y="17462"/>
                                </a:lnTo>
                                <a:lnTo>
                                  <a:pt x="3362185" y="13144"/>
                                </a:lnTo>
                                <a:lnTo>
                                  <a:pt x="3383000" y="17462"/>
                                </a:lnTo>
                                <a:lnTo>
                                  <a:pt x="3383000" y="2120"/>
                                </a:lnTo>
                                <a:lnTo>
                                  <a:pt x="3382911" y="1993"/>
                                </a:lnTo>
                                <a:lnTo>
                                  <a:pt x="3378339" y="0"/>
                                </a:lnTo>
                                <a:lnTo>
                                  <a:pt x="3365855" y="0"/>
                                </a:lnTo>
                                <a:lnTo>
                                  <a:pt x="3361245" y="2057"/>
                                </a:lnTo>
                                <a:lnTo>
                                  <a:pt x="3355378" y="10312"/>
                                </a:lnTo>
                                <a:lnTo>
                                  <a:pt x="3354032" y="16090"/>
                                </a:lnTo>
                                <a:lnTo>
                                  <a:pt x="3354006" y="43040"/>
                                </a:lnTo>
                                <a:lnTo>
                                  <a:pt x="3355543" y="49149"/>
                                </a:lnTo>
                                <a:lnTo>
                                  <a:pt x="3361474" y="57315"/>
                                </a:lnTo>
                                <a:lnTo>
                                  <a:pt x="3366033" y="59372"/>
                                </a:lnTo>
                                <a:lnTo>
                                  <a:pt x="3378441" y="59372"/>
                                </a:lnTo>
                                <a:lnTo>
                                  <a:pt x="3383038" y="57277"/>
                                </a:lnTo>
                                <a:lnTo>
                                  <a:pt x="3385782" y="53378"/>
                                </a:lnTo>
                                <a:lnTo>
                                  <a:pt x="3388906" y="48920"/>
                                </a:lnTo>
                                <a:lnTo>
                                  <a:pt x="3390252" y="43040"/>
                                </a:lnTo>
                                <a:lnTo>
                                  <a:pt x="3390303" y="16090"/>
                                </a:lnTo>
                                <a:close/>
                              </a:path>
                              <a:path w="5599430" h="59690">
                                <a:moveTo>
                                  <a:pt x="3435934" y="16090"/>
                                </a:moveTo>
                                <a:lnTo>
                                  <a:pt x="3434435" y="9944"/>
                                </a:lnTo>
                                <a:lnTo>
                                  <a:pt x="3431540" y="6032"/>
                                </a:lnTo>
                                <a:lnTo>
                                  <a:pt x="3428631" y="2108"/>
                                </a:lnTo>
                                <a:lnTo>
                                  <a:pt x="3428631" y="17462"/>
                                </a:lnTo>
                                <a:lnTo>
                                  <a:pt x="3428593" y="41948"/>
                                </a:lnTo>
                                <a:lnTo>
                                  <a:pt x="3427679" y="46367"/>
                                </a:lnTo>
                                <a:lnTo>
                                  <a:pt x="3424161" y="51968"/>
                                </a:lnTo>
                                <a:lnTo>
                                  <a:pt x="3421469" y="53378"/>
                                </a:lnTo>
                                <a:lnTo>
                                  <a:pt x="3414166" y="53378"/>
                                </a:lnTo>
                                <a:lnTo>
                                  <a:pt x="3411423" y="51879"/>
                                </a:lnTo>
                                <a:lnTo>
                                  <a:pt x="3407791" y="45935"/>
                                </a:lnTo>
                                <a:lnTo>
                                  <a:pt x="3407016" y="41948"/>
                                </a:lnTo>
                                <a:lnTo>
                                  <a:pt x="3406940" y="17462"/>
                                </a:lnTo>
                                <a:lnTo>
                                  <a:pt x="3407816" y="13144"/>
                                </a:lnTo>
                                <a:lnTo>
                                  <a:pt x="3411258" y="7454"/>
                                </a:lnTo>
                                <a:lnTo>
                                  <a:pt x="3414001" y="6032"/>
                                </a:lnTo>
                                <a:lnTo>
                                  <a:pt x="3421545" y="6032"/>
                                </a:lnTo>
                                <a:lnTo>
                                  <a:pt x="3424301" y="7442"/>
                                </a:lnTo>
                                <a:lnTo>
                                  <a:pt x="3427806" y="13144"/>
                                </a:lnTo>
                                <a:lnTo>
                                  <a:pt x="3428631" y="17462"/>
                                </a:lnTo>
                                <a:lnTo>
                                  <a:pt x="3428631" y="2108"/>
                                </a:lnTo>
                                <a:lnTo>
                                  <a:pt x="3423983" y="0"/>
                                </a:lnTo>
                                <a:lnTo>
                                  <a:pt x="3411486" y="0"/>
                                </a:lnTo>
                                <a:lnTo>
                                  <a:pt x="3406889" y="2057"/>
                                </a:lnTo>
                                <a:lnTo>
                                  <a:pt x="3401009" y="10312"/>
                                </a:lnTo>
                                <a:lnTo>
                                  <a:pt x="3399663" y="16090"/>
                                </a:lnTo>
                                <a:lnTo>
                                  <a:pt x="3399650" y="43040"/>
                                </a:lnTo>
                                <a:lnTo>
                                  <a:pt x="3401187" y="49149"/>
                                </a:lnTo>
                                <a:lnTo>
                                  <a:pt x="3407118" y="57315"/>
                                </a:lnTo>
                                <a:lnTo>
                                  <a:pt x="3411677" y="59372"/>
                                </a:lnTo>
                                <a:lnTo>
                                  <a:pt x="3424085" y="59372"/>
                                </a:lnTo>
                                <a:lnTo>
                                  <a:pt x="3428669" y="57277"/>
                                </a:lnTo>
                                <a:lnTo>
                                  <a:pt x="3431413" y="53378"/>
                                </a:lnTo>
                                <a:lnTo>
                                  <a:pt x="3434550" y="48920"/>
                                </a:lnTo>
                                <a:lnTo>
                                  <a:pt x="3435896" y="43040"/>
                                </a:lnTo>
                                <a:lnTo>
                                  <a:pt x="3435934" y="16090"/>
                                </a:lnTo>
                                <a:close/>
                              </a:path>
                              <a:path w="5599430" h="59690">
                                <a:moveTo>
                                  <a:pt x="3824287" y="37020"/>
                                </a:moveTo>
                                <a:lnTo>
                                  <a:pt x="3804920" y="31026"/>
                                </a:lnTo>
                                <a:lnTo>
                                  <a:pt x="3804920" y="37020"/>
                                </a:lnTo>
                                <a:lnTo>
                                  <a:pt x="3824287" y="37020"/>
                                </a:lnTo>
                                <a:close/>
                              </a:path>
                              <a:path w="5599430" h="59690">
                                <a:moveTo>
                                  <a:pt x="3866819" y="16090"/>
                                </a:moveTo>
                                <a:lnTo>
                                  <a:pt x="3865321" y="9944"/>
                                </a:lnTo>
                                <a:lnTo>
                                  <a:pt x="3862425" y="6032"/>
                                </a:lnTo>
                                <a:lnTo>
                                  <a:pt x="3859517" y="2108"/>
                                </a:lnTo>
                                <a:lnTo>
                                  <a:pt x="3859517" y="17462"/>
                                </a:lnTo>
                                <a:lnTo>
                                  <a:pt x="3859479" y="41948"/>
                                </a:lnTo>
                                <a:lnTo>
                                  <a:pt x="3858564" y="46367"/>
                                </a:lnTo>
                                <a:lnTo>
                                  <a:pt x="3855047" y="51968"/>
                                </a:lnTo>
                                <a:lnTo>
                                  <a:pt x="3852354" y="53378"/>
                                </a:lnTo>
                                <a:lnTo>
                                  <a:pt x="3845052" y="53378"/>
                                </a:lnTo>
                                <a:lnTo>
                                  <a:pt x="3842308" y="51879"/>
                                </a:lnTo>
                                <a:lnTo>
                                  <a:pt x="3838676" y="45935"/>
                                </a:lnTo>
                                <a:lnTo>
                                  <a:pt x="3837902" y="41948"/>
                                </a:lnTo>
                                <a:lnTo>
                                  <a:pt x="3837825" y="17462"/>
                                </a:lnTo>
                                <a:lnTo>
                                  <a:pt x="3838702" y="13144"/>
                                </a:lnTo>
                                <a:lnTo>
                                  <a:pt x="3842156" y="7454"/>
                                </a:lnTo>
                                <a:lnTo>
                                  <a:pt x="3844887" y="6032"/>
                                </a:lnTo>
                                <a:lnTo>
                                  <a:pt x="3852430" y="6032"/>
                                </a:lnTo>
                                <a:lnTo>
                                  <a:pt x="3855186" y="7442"/>
                                </a:lnTo>
                                <a:lnTo>
                                  <a:pt x="3858691" y="13144"/>
                                </a:lnTo>
                                <a:lnTo>
                                  <a:pt x="3859517" y="17462"/>
                                </a:lnTo>
                                <a:lnTo>
                                  <a:pt x="3859517" y="2108"/>
                                </a:lnTo>
                                <a:lnTo>
                                  <a:pt x="3854869" y="0"/>
                                </a:lnTo>
                                <a:lnTo>
                                  <a:pt x="3842372" y="0"/>
                                </a:lnTo>
                                <a:lnTo>
                                  <a:pt x="3837775" y="2057"/>
                                </a:lnTo>
                                <a:lnTo>
                                  <a:pt x="3831907" y="10312"/>
                                </a:lnTo>
                                <a:lnTo>
                                  <a:pt x="3830561" y="16090"/>
                                </a:lnTo>
                                <a:lnTo>
                                  <a:pt x="3830536" y="43040"/>
                                </a:lnTo>
                                <a:lnTo>
                                  <a:pt x="3832072" y="49149"/>
                                </a:lnTo>
                                <a:lnTo>
                                  <a:pt x="3838003" y="57315"/>
                                </a:lnTo>
                                <a:lnTo>
                                  <a:pt x="3842562" y="59372"/>
                                </a:lnTo>
                                <a:lnTo>
                                  <a:pt x="3854970" y="59372"/>
                                </a:lnTo>
                                <a:lnTo>
                                  <a:pt x="3859568" y="57277"/>
                                </a:lnTo>
                                <a:lnTo>
                                  <a:pt x="3862298" y="53378"/>
                                </a:lnTo>
                                <a:lnTo>
                                  <a:pt x="3865435" y="48920"/>
                                </a:lnTo>
                                <a:lnTo>
                                  <a:pt x="3866781" y="43040"/>
                                </a:lnTo>
                                <a:lnTo>
                                  <a:pt x="3866819" y="16090"/>
                                </a:lnTo>
                                <a:close/>
                              </a:path>
                              <a:path w="5599430" h="59690">
                                <a:moveTo>
                                  <a:pt x="3886352" y="53454"/>
                                </a:moveTo>
                                <a:lnTo>
                                  <a:pt x="3885958" y="52387"/>
                                </a:lnTo>
                                <a:lnTo>
                                  <a:pt x="3884396" y="50698"/>
                                </a:lnTo>
                                <a:lnTo>
                                  <a:pt x="3883253" y="50279"/>
                                </a:lnTo>
                                <a:lnTo>
                                  <a:pt x="3880243" y="50279"/>
                                </a:lnTo>
                                <a:lnTo>
                                  <a:pt x="3879113" y="50698"/>
                                </a:lnTo>
                                <a:lnTo>
                                  <a:pt x="3877602" y="52387"/>
                                </a:lnTo>
                                <a:lnTo>
                                  <a:pt x="3877221" y="53454"/>
                                </a:lnTo>
                                <a:lnTo>
                                  <a:pt x="3877221" y="55943"/>
                                </a:lnTo>
                                <a:lnTo>
                                  <a:pt x="3877602" y="56959"/>
                                </a:lnTo>
                                <a:lnTo>
                                  <a:pt x="3879113" y="58597"/>
                                </a:lnTo>
                                <a:lnTo>
                                  <a:pt x="3880243" y="59004"/>
                                </a:lnTo>
                                <a:lnTo>
                                  <a:pt x="3883253" y="59004"/>
                                </a:lnTo>
                                <a:lnTo>
                                  <a:pt x="3884396" y="58597"/>
                                </a:lnTo>
                                <a:lnTo>
                                  <a:pt x="3885958" y="56959"/>
                                </a:lnTo>
                                <a:lnTo>
                                  <a:pt x="3886352" y="55943"/>
                                </a:lnTo>
                                <a:lnTo>
                                  <a:pt x="3886352" y="53454"/>
                                </a:lnTo>
                                <a:close/>
                              </a:path>
                              <a:path w="5599430" h="59690">
                                <a:moveTo>
                                  <a:pt x="3935006" y="4914"/>
                                </a:moveTo>
                                <a:lnTo>
                                  <a:pt x="3895953" y="787"/>
                                </a:lnTo>
                                <a:lnTo>
                                  <a:pt x="3895953" y="6819"/>
                                </a:lnTo>
                                <a:lnTo>
                                  <a:pt x="3927233" y="6819"/>
                                </a:lnTo>
                                <a:lnTo>
                                  <a:pt x="3903370" y="58572"/>
                                </a:lnTo>
                                <a:lnTo>
                                  <a:pt x="3911079" y="58572"/>
                                </a:lnTo>
                                <a:lnTo>
                                  <a:pt x="3935006" y="4914"/>
                                </a:lnTo>
                                <a:close/>
                              </a:path>
                              <a:path w="5599430" h="59690">
                                <a:moveTo>
                                  <a:pt x="3980967" y="34226"/>
                                </a:moveTo>
                                <a:lnTo>
                                  <a:pt x="3979418" y="29527"/>
                                </a:lnTo>
                                <a:lnTo>
                                  <a:pt x="3977538" y="27419"/>
                                </a:lnTo>
                                <a:lnTo>
                                  <a:pt x="3973906" y="23329"/>
                                </a:lnTo>
                                <a:lnTo>
                                  <a:pt x="3973233" y="22567"/>
                                </a:lnTo>
                                <a:lnTo>
                                  <a:pt x="3969042" y="20828"/>
                                </a:lnTo>
                                <a:lnTo>
                                  <a:pt x="3960177" y="20828"/>
                                </a:lnTo>
                                <a:lnTo>
                                  <a:pt x="3956964" y="21666"/>
                                </a:lnTo>
                                <a:lnTo>
                                  <a:pt x="3954132" y="23329"/>
                                </a:lnTo>
                                <a:lnTo>
                                  <a:pt x="3955885" y="7581"/>
                                </a:lnTo>
                                <a:lnTo>
                                  <a:pt x="3979265" y="7581"/>
                                </a:lnTo>
                                <a:lnTo>
                                  <a:pt x="3979265" y="787"/>
                                </a:lnTo>
                                <a:lnTo>
                                  <a:pt x="3949649" y="787"/>
                                </a:lnTo>
                                <a:lnTo>
                                  <a:pt x="3946715" y="29603"/>
                                </a:lnTo>
                                <a:lnTo>
                                  <a:pt x="3954538" y="29527"/>
                                </a:lnTo>
                                <a:lnTo>
                                  <a:pt x="3956354" y="28117"/>
                                </a:lnTo>
                                <a:lnTo>
                                  <a:pt x="3958869" y="27419"/>
                                </a:lnTo>
                                <a:lnTo>
                                  <a:pt x="3965562" y="27419"/>
                                </a:lnTo>
                                <a:lnTo>
                                  <a:pt x="3968369" y="28587"/>
                                </a:lnTo>
                                <a:lnTo>
                                  <a:pt x="3972572" y="33274"/>
                                </a:lnTo>
                                <a:lnTo>
                                  <a:pt x="3973626" y="36372"/>
                                </a:lnTo>
                                <a:lnTo>
                                  <a:pt x="3973626" y="44335"/>
                                </a:lnTo>
                                <a:lnTo>
                                  <a:pt x="3972649" y="47548"/>
                                </a:lnTo>
                                <a:lnTo>
                                  <a:pt x="3968762" y="52209"/>
                                </a:lnTo>
                                <a:lnTo>
                                  <a:pt x="3966083" y="53378"/>
                                </a:lnTo>
                                <a:lnTo>
                                  <a:pt x="3959542" y="53378"/>
                                </a:lnTo>
                                <a:lnTo>
                                  <a:pt x="3957028" y="52527"/>
                                </a:lnTo>
                                <a:lnTo>
                                  <a:pt x="3953218" y="49174"/>
                                </a:lnTo>
                                <a:lnTo>
                                  <a:pt x="3952049" y="46672"/>
                                </a:lnTo>
                                <a:lnTo>
                                  <a:pt x="3951605" y="43370"/>
                                </a:lnTo>
                                <a:lnTo>
                                  <a:pt x="3944658" y="43370"/>
                                </a:lnTo>
                                <a:lnTo>
                                  <a:pt x="3945102" y="48374"/>
                                </a:lnTo>
                                <a:lnTo>
                                  <a:pt x="3946944" y="52285"/>
                                </a:lnTo>
                                <a:lnTo>
                                  <a:pt x="3953395" y="57950"/>
                                </a:lnTo>
                                <a:lnTo>
                                  <a:pt x="3957561" y="59372"/>
                                </a:lnTo>
                                <a:lnTo>
                                  <a:pt x="3968445" y="59372"/>
                                </a:lnTo>
                                <a:lnTo>
                                  <a:pt x="3972928" y="57658"/>
                                </a:lnTo>
                                <a:lnTo>
                                  <a:pt x="3976941" y="53378"/>
                                </a:lnTo>
                                <a:lnTo>
                                  <a:pt x="3979354" y="50800"/>
                                </a:lnTo>
                                <a:lnTo>
                                  <a:pt x="3980967" y="46113"/>
                                </a:lnTo>
                                <a:lnTo>
                                  <a:pt x="3980967" y="34226"/>
                                </a:lnTo>
                                <a:close/>
                              </a:path>
                              <a:path w="5599430" h="59690">
                                <a:moveTo>
                                  <a:pt x="4367835" y="37020"/>
                                </a:moveTo>
                                <a:lnTo>
                                  <a:pt x="4348467" y="31026"/>
                                </a:lnTo>
                                <a:lnTo>
                                  <a:pt x="4348467" y="37020"/>
                                </a:lnTo>
                                <a:lnTo>
                                  <a:pt x="4367835" y="37020"/>
                                </a:lnTo>
                                <a:close/>
                              </a:path>
                              <a:path w="5599430" h="59690">
                                <a:moveTo>
                                  <a:pt x="4410380" y="16090"/>
                                </a:moveTo>
                                <a:lnTo>
                                  <a:pt x="4408881" y="9944"/>
                                </a:lnTo>
                                <a:lnTo>
                                  <a:pt x="4405985" y="6032"/>
                                </a:lnTo>
                                <a:lnTo>
                                  <a:pt x="4403077" y="2108"/>
                                </a:lnTo>
                                <a:lnTo>
                                  <a:pt x="4403077" y="17462"/>
                                </a:lnTo>
                                <a:lnTo>
                                  <a:pt x="4403039" y="41948"/>
                                </a:lnTo>
                                <a:lnTo>
                                  <a:pt x="4402125" y="46367"/>
                                </a:lnTo>
                                <a:lnTo>
                                  <a:pt x="4398607" y="51968"/>
                                </a:lnTo>
                                <a:lnTo>
                                  <a:pt x="4395914" y="53378"/>
                                </a:lnTo>
                                <a:lnTo>
                                  <a:pt x="4388612" y="53378"/>
                                </a:lnTo>
                                <a:lnTo>
                                  <a:pt x="4385869" y="51879"/>
                                </a:lnTo>
                                <a:lnTo>
                                  <a:pt x="4382236" y="45935"/>
                                </a:lnTo>
                                <a:lnTo>
                                  <a:pt x="4381462" y="41948"/>
                                </a:lnTo>
                                <a:lnTo>
                                  <a:pt x="4381385" y="17462"/>
                                </a:lnTo>
                                <a:lnTo>
                                  <a:pt x="4382262" y="13144"/>
                                </a:lnTo>
                                <a:lnTo>
                                  <a:pt x="4385703" y="7454"/>
                                </a:lnTo>
                                <a:lnTo>
                                  <a:pt x="4388447" y="6032"/>
                                </a:lnTo>
                                <a:lnTo>
                                  <a:pt x="4395990" y="6032"/>
                                </a:lnTo>
                                <a:lnTo>
                                  <a:pt x="4398746" y="7442"/>
                                </a:lnTo>
                                <a:lnTo>
                                  <a:pt x="4402252" y="13144"/>
                                </a:lnTo>
                                <a:lnTo>
                                  <a:pt x="4403077" y="17462"/>
                                </a:lnTo>
                                <a:lnTo>
                                  <a:pt x="4403077" y="2108"/>
                                </a:lnTo>
                                <a:lnTo>
                                  <a:pt x="4398429" y="0"/>
                                </a:lnTo>
                                <a:lnTo>
                                  <a:pt x="4385932" y="0"/>
                                </a:lnTo>
                                <a:lnTo>
                                  <a:pt x="4381335" y="2057"/>
                                </a:lnTo>
                                <a:lnTo>
                                  <a:pt x="4375455" y="10312"/>
                                </a:lnTo>
                                <a:lnTo>
                                  <a:pt x="4374108" y="16090"/>
                                </a:lnTo>
                                <a:lnTo>
                                  <a:pt x="4374096" y="43040"/>
                                </a:lnTo>
                                <a:lnTo>
                                  <a:pt x="4375632" y="49149"/>
                                </a:lnTo>
                                <a:lnTo>
                                  <a:pt x="4381563" y="57315"/>
                                </a:lnTo>
                                <a:lnTo>
                                  <a:pt x="4386123" y="59372"/>
                                </a:lnTo>
                                <a:lnTo>
                                  <a:pt x="4398530" y="59372"/>
                                </a:lnTo>
                                <a:lnTo>
                                  <a:pt x="4403115" y="57277"/>
                                </a:lnTo>
                                <a:lnTo>
                                  <a:pt x="4405858" y="53378"/>
                                </a:lnTo>
                                <a:lnTo>
                                  <a:pt x="4408995" y="48920"/>
                                </a:lnTo>
                                <a:lnTo>
                                  <a:pt x="4410341" y="43040"/>
                                </a:lnTo>
                                <a:lnTo>
                                  <a:pt x="4410380" y="16090"/>
                                </a:lnTo>
                                <a:close/>
                              </a:path>
                              <a:path w="5599430" h="59690">
                                <a:moveTo>
                                  <a:pt x="4429912" y="53454"/>
                                </a:moveTo>
                                <a:lnTo>
                                  <a:pt x="4429518" y="52387"/>
                                </a:lnTo>
                                <a:lnTo>
                                  <a:pt x="4427956" y="50698"/>
                                </a:lnTo>
                                <a:lnTo>
                                  <a:pt x="4426813" y="50279"/>
                                </a:lnTo>
                                <a:lnTo>
                                  <a:pt x="4423803" y="50279"/>
                                </a:lnTo>
                                <a:lnTo>
                                  <a:pt x="4422673" y="50698"/>
                                </a:lnTo>
                                <a:lnTo>
                                  <a:pt x="4421162" y="52387"/>
                                </a:lnTo>
                                <a:lnTo>
                                  <a:pt x="4420781" y="53454"/>
                                </a:lnTo>
                                <a:lnTo>
                                  <a:pt x="4420781" y="55943"/>
                                </a:lnTo>
                                <a:lnTo>
                                  <a:pt x="4421162" y="56959"/>
                                </a:lnTo>
                                <a:lnTo>
                                  <a:pt x="4422673" y="58597"/>
                                </a:lnTo>
                                <a:lnTo>
                                  <a:pt x="4423803" y="59004"/>
                                </a:lnTo>
                                <a:lnTo>
                                  <a:pt x="4426813" y="59004"/>
                                </a:lnTo>
                                <a:lnTo>
                                  <a:pt x="4427956" y="58597"/>
                                </a:lnTo>
                                <a:lnTo>
                                  <a:pt x="4429518" y="56959"/>
                                </a:lnTo>
                                <a:lnTo>
                                  <a:pt x="4429912" y="55943"/>
                                </a:lnTo>
                                <a:lnTo>
                                  <a:pt x="4429912" y="53454"/>
                                </a:lnTo>
                                <a:close/>
                              </a:path>
                              <a:path w="5599430" h="59690">
                                <a:moveTo>
                                  <a:pt x="4478883" y="34226"/>
                                </a:moveTo>
                                <a:lnTo>
                                  <a:pt x="4477334" y="29527"/>
                                </a:lnTo>
                                <a:lnTo>
                                  <a:pt x="4475454" y="27419"/>
                                </a:lnTo>
                                <a:lnTo>
                                  <a:pt x="4471822" y="23329"/>
                                </a:lnTo>
                                <a:lnTo>
                                  <a:pt x="4471149" y="22567"/>
                                </a:lnTo>
                                <a:lnTo>
                                  <a:pt x="4466958" y="20828"/>
                                </a:lnTo>
                                <a:lnTo>
                                  <a:pt x="4458106" y="20828"/>
                                </a:lnTo>
                                <a:lnTo>
                                  <a:pt x="4454893" y="21666"/>
                                </a:lnTo>
                                <a:lnTo>
                                  <a:pt x="4452061" y="23329"/>
                                </a:lnTo>
                                <a:lnTo>
                                  <a:pt x="4453801" y="7581"/>
                                </a:lnTo>
                                <a:lnTo>
                                  <a:pt x="4477182" y="7581"/>
                                </a:lnTo>
                                <a:lnTo>
                                  <a:pt x="4477182" y="787"/>
                                </a:lnTo>
                                <a:lnTo>
                                  <a:pt x="4447578" y="787"/>
                                </a:lnTo>
                                <a:lnTo>
                                  <a:pt x="4444631" y="29603"/>
                                </a:lnTo>
                                <a:lnTo>
                                  <a:pt x="4452455" y="29527"/>
                                </a:lnTo>
                                <a:lnTo>
                                  <a:pt x="4454283" y="28117"/>
                                </a:lnTo>
                                <a:lnTo>
                                  <a:pt x="4456798" y="27419"/>
                                </a:lnTo>
                                <a:lnTo>
                                  <a:pt x="4463491" y="27419"/>
                                </a:lnTo>
                                <a:lnTo>
                                  <a:pt x="4466285" y="28587"/>
                                </a:lnTo>
                                <a:lnTo>
                                  <a:pt x="4470489" y="33274"/>
                                </a:lnTo>
                                <a:lnTo>
                                  <a:pt x="4471543" y="36372"/>
                                </a:lnTo>
                                <a:lnTo>
                                  <a:pt x="4471543" y="44335"/>
                                </a:lnTo>
                                <a:lnTo>
                                  <a:pt x="4470565" y="47548"/>
                                </a:lnTo>
                                <a:lnTo>
                                  <a:pt x="4466679" y="52209"/>
                                </a:lnTo>
                                <a:lnTo>
                                  <a:pt x="4463999" y="53378"/>
                                </a:lnTo>
                                <a:lnTo>
                                  <a:pt x="4457471" y="53378"/>
                                </a:lnTo>
                                <a:lnTo>
                                  <a:pt x="4454957" y="52527"/>
                                </a:lnTo>
                                <a:lnTo>
                                  <a:pt x="4451147" y="49174"/>
                                </a:lnTo>
                                <a:lnTo>
                                  <a:pt x="4449965" y="46672"/>
                                </a:lnTo>
                                <a:lnTo>
                                  <a:pt x="4449521" y="43370"/>
                                </a:lnTo>
                                <a:lnTo>
                                  <a:pt x="4442574" y="43370"/>
                                </a:lnTo>
                                <a:lnTo>
                                  <a:pt x="4443019" y="48374"/>
                                </a:lnTo>
                                <a:lnTo>
                                  <a:pt x="4444860" y="52285"/>
                                </a:lnTo>
                                <a:lnTo>
                                  <a:pt x="4451312" y="57950"/>
                                </a:lnTo>
                                <a:lnTo>
                                  <a:pt x="4455477" y="59372"/>
                                </a:lnTo>
                                <a:lnTo>
                                  <a:pt x="4466361" y="59372"/>
                                </a:lnTo>
                                <a:lnTo>
                                  <a:pt x="4470844" y="57658"/>
                                </a:lnTo>
                                <a:lnTo>
                                  <a:pt x="4474857" y="53378"/>
                                </a:lnTo>
                                <a:lnTo>
                                  <a:pt x="4477283" y="50800"/>
                                </a:lnTo>
                                <a:lnTo>
                                  <a:pt x="4478883" y="46113"/>
                                </a:lnTo>
                                <a:lnTo>
                                  <a:pt x="4478883" y="34226"/>
                                </a:lnTo>
                                <a:close/>
                              </a:path>
                              <a:path w="5599430" h="59690">
                                <a:moveTo>
                                  <a:pt x="4523054" y="16090"/>
                                </a:moveTo>
                                <a:lnTo>
                                  <a:pt x="4521543" y="9944"/>
                                </a:lnTo>
                                <a:lnTo>
                                  <a:pt x="4518660" y="6032"/>
                                </a:lnTo>
                                <a:lnTo>
                                  <a:pt x="4515751" y="2108"/>
                                </a:lnTo>
                                <a:lnTo>
                                  <a:pt x="4515751" y="17462"/>
                                </a:lnTo>
                                <a:lnTo>
                                  <a:pt x="4515713" y="41948"/>
                                </a:lnTo>
                                <a:lnTo>
                                  <a:pt x="4514799" y="46367"/>
                                </a:lnTo>
                                <a:lnTo>
                                  <a:pt x="4511281" y="51968"/>
                                </a:lnTo>
                                <a:lnTo>
                                  <a:pt x="4508589" y="53378"/>
                                </a:lnTo>
                                <a:lnTo>
                                  <a:pt x="4501286" y="53378"/>
                                </a:lnTo>
                                <a:lnTo>
                                  <a:pt x="4498530" y="51879"/>
                                </a:lnTo>
                                <a:lnTo>
                                  <a:pt x="4494911" y="45935"/>
                                </a:lnTo>
                                <a:lnTo>
                                  <a:pt x="4494123" y="41948"/>
                                </a:lnTo>
                                <a:lnTo>
                                  <a:pt x="4494060" y="17462"/>
                                </a:lnTo>
                                <a:lnTo>
                                  <a:pt x="4494936" y="13144"/>
                                </a:lnTo>
                                <a:lnTo>
                                  <a:pt x="4498378" y="7454"/>
                                </a:lnTo>
                                <a:lnTo>
                                  <a:pt x="4501121" y="6032"/>
                                </a:lnTo>
                                <a:lnTo>
                                  <a:pt x="4508665" y="6032"/>
                                </a:lnTo>
                                <a:lnTo>
                                  <a:pt x="4511421" y="7442"/>
                                </a:lnTo>
                                <a:lnTo>
                                  <a:pt x="4514926" y="13144"/>
                                </a:lnTo>
                                <a:lnTo>
                                  <a:pt x="4515751" y="17462"/>
                                </a:lnTo>
                                <a:lnTo>
                                  <a:pt x="4515751" y="2108"/>
                                </a:lnTo>
                                <a:lnTo>
                                  <a:pt x="4511091" y="0"/>
                                </a:lnTo>
                                <a:lnTo>
                                  <a:pt x="4498606" y="0"/>
                                </a:lnTo>
                                <a:lnTo>
                                  <a:pt x="4494009" y="2057"/>
                                </a:lnTo>
                                <a:lnTo>
                                  <a:pt x="4488129" y="10312"/>
                                </a:lnTo>
                                <a:lnTo>
                                  <a:pt x="4486783" y="16090"/>
                                </a:lnTo>
                                <a:lnTo>
                                  <a:pt x="4486770" y="43040"/>
                                </a:lnTo>
                                <a:lnTo>
                                  <a:pt x="4488307" y="49149"/>
                                </a:lnTo>
                                <a:lnTo>
                                  <a:pt x="4494225" y="57315"/>
                                </a:lnTo>
                                <a:lnTo>
                                  <a:pt x="4498797" y="59372"/>
                                </a:lnTo>
                                <a:lnTo>
                                  <a:pt x="4511205" y="59372"/>
                                </a:lnTo>
                                <a:lnTo>
                                  <a:pt x="4515790" y="57277"/>
                                </a:lnTo>
                                <a:lnTo>
                                  <a:pt x="4518533" y="53378"/>
                                </a:lnTo>
                                <a:lnTo>
                                  <a:pt x="4521670" y="48920"/>
                                </a:lnTo>
                                <a:lnTo>
                                  <a:pt x="4523016" y="43040"/>
                                </a:lnTo>
                                <a:lnTo>
                                  <a:pt x="4523054" y="16090"/>
                                </a:lnTo>
                                <a:close/>
                              </a:path>
                              <a:path w="5599430" h="59690">
                                <a:moveTo>
                                  <a:pt x="4911395" y="37020"/>
                                </a:moveTo>
                                <a:lnTo>
                                  <a:pt x="4892027" y="31026"/>
                                </a:lnTo>
                                <a:lnTo>
                                  <a:pt x="4892027" y="37020"/>
                                </a:lnTo>
                                <a:lnTo>
                                  <a:pt x="4911395" y="37020"/>
                                </a:lnTo>
                                <a:close/>
                              </a:path>
                              <a:path w="5599430" h="59690">
                                <a:moveTo>
                                  <a:pt x="4953940" y="16090"/>
                                </a:moveTo>
                                <a:lnTo>
                                  <a:pt x="4952428" y="9944"/>
                                </a:lnTo>
                                <a:lnTo>
                                  <a:pt x="4949545" y="6032"/>
                                </a:lnTo>
                                <a:lnTo>
                                  <a:pt x="4946637" y="2108"/>
                                </a:lnTo>
                                <a:lnTo>
                                  <a:pt x="4946637" y="17462"/>
                                </a:lnTo>
                                <a:lnTo>
                                  <a:pt x="4946599" y="41948"/>
                                </a:lnTo>
                                <a:lnTo>
                                  <a:pt x="4945685" y="46367"/>
                                </a:lnTo>
                                <a:lnTo>
                                  <a:pt x="4942167" y="51968"/>
                                </a:lnTo>
                                <a:lnTo>
                                  <a:pt x="4939474" y="53378"/>
                                </a:lnTo>
                                <a:lnTo>
                                  <a:pt x="4932172" y="53378"/>
                                </a:lnTo>
                                <a:lnTo>
                                  <a:pt x="4929416" y="51879"/>
                                </a:lnTo>
                                <a:lnTo>
                                  <a:pt x="4925796" y="45935"/>
                                </a:lnTo>
                                <a:lnTo>
                                  <a:pt x="4925009" y="41948"/>
                                </a:lnTo>
                                <a:lnTo>
                                  <a:pt x="4924945" y="17462"/>
                                </a:lnTo>
                                <a:lnTo>
                                  <a:pt x="4925822" y="13144"/>
                                </a:lnTo>
                                <a:lnTo>
                                  <a:pt x="4929263" y="7454"/>
                                </a:lnTo>
                                <a:lnTo>
                                  <a:pt x="4932007" y="6032"/>
                                </a:lnTo>
                                <a:lnTo>
                                  <a:pt x="4939550" y="6032"/>
                                </a:lnTo>
                                <a:lnTo>
                                  <a:pt x="4942306" y="7442"/>
                                </a:lnTo>
                                <a:lnTo>
                                  <a:pt x="4945812" y="13144"/>
                                </a:lnTo>
                                <a:lnTo>
                                  <a:pt x="4946637" y="17462"/>
                                </a:lnTo>
                                <a:lnTo>
                                  <a:pt x="4946637" y="2108"/>
                                </a:lnTo>
                                <a:lnTo>
                                  <a:pt x="4941989" y="0"/>
                                </a:lnTo>
                                <a:lnTo>
                                  <a:pt x="4929492" y="0"/>
                                </a:lnTo>
                                <a:lnTo>
                                  <a:pt x="4924895" y="2057"/>
                                </a:lnTo>
                                <a:lnTo>
                                  <a:pt x="4919015" y="10312"/>
                                </a:lnTo>
                                <a:lnTo>
                                  <a:pt x="4917668" y="16090"/>
                                </a:lnTo>
                                <a:lnTo>
                                  <a:pt x="4917656" y="43040"/>
                                </a:lnTo>
                                <a:lnTo>
                                  <a:pt x="4919192" y="49149"/>
                                </a:lnTo>
                                <a:lnTo>
                                  <a:pt x="4925111" y="57315"/>
                                </a:lnTo>
                                <a:lnTo>
                                  <a:pt x="4929683" y="59372"/>
                                </a:lnTo>
                                <a:lnTo>
                                  <a:pt x="4942090" y="59372"/>
                                </a:lnTo>
                                <a:lnTo>
                                  <a:pt x="4946675" y="57277"/>
                                </a:lnTo>
                                <a:lnTo>
                                  <a:pt x="4949418" y="53378"/>
                                </a:lnTo>
                                <a:lnTo>
                                  <a:pt x="4952555" y="48920"/>
                                </a:lnTo>
                                <a:lnTo>
                                  <a:pt x="4953901" y="43040"/>
                                </a:lnTo>
                                <a:lnTo>
                                  <a:pt x="4953940" y="16090"/>
                                </a:lnTo>
                                <a:close/>
                              </a:path>
                              <a:path w="5599430" h="59690">
                                <a:moveTo>
                                  <a:pt x="4973472" y="53454"/>
                                </a:moveTo>
                                <a:lnTo>
                                  <a:pt x="4973078" y="52387"/>
                                </a:lnTo>
                                <a:lnTo>
                                  <a:pt x="4971516" y="50698"/>
                                </a:lnTo>
                                <a:lnTo>
                                  <a:pt x="4970373" y="50279"/>
                                </a:lnTo>
                                <a:lnTo>
                                  <a:pt x="4967351" y="50279"/>
                                </a:lnTo>
                                <a:lnTo>
                                  <a:pt x="4966220" y="50698"/>
                                </a:lnTo>
                                <a:lnTo>
                                  <a:pt x="4964722" y="52387"/>
                                </a:lnTo>
                                <a:lnTo>
                                  <a:pt x="4964341" y="53454"/>
                                </a:lnTo>
                                <a:lnTo>
                                  <a:pt x="4964341" y="55943"/>
                                </a:lnTo>
                                <a:lnTo>
                                  <a:pt x="4964722" y="56959"/>
                                </a:lnTo>
                                <a:lnTo>
                                  <a:pt x="4966220" y="58597"/>
                                </a:lnTo>
                                <a:lnTo>
                                  <a:pt x="4967351" y="59004"/>
                                </a:lnTo>
                                <a:lnTo>
                                  <a:pt x="4970373" y="59004"/>
                                </a:lnTo>
                                <a:lnTo>
                                  <a:pt x="4971516" y="58597"/>
                                </a:lnTo>
                                <a:lnTo>
                                  <a:pt x="4973078" y="56959"/>
                                </a:lnTo>
                                <a:lnTo>
                                  <a:pt x="4973472" y="55943"/>
                                </a:lnTo>
                                <a:lnTo>
                                  <a:pt x="4973472" y="53454"/>
                                </a:lnTo>
                                <a:close/>
                              </a:path>
                              <a:path w="5599430" h="59690">
                                <a:moveTo>
                                  <a:pt x="5022685" y="58572"/>
                                </a:moveTo>
                                <a:lnTo>
                                  <a:pt x="4993665" y="52578"/>
                                </a:lnTo>
                                <a:lnTo>
                                  <a:pt x="5016398" y="27940"/>
                                </a:lnTo>
                                <a:lnTo>
                                  <a:pt x="5020018" y="21158"/>
                                </a:lnTo>
                                <a:lnTo>
                                  <a:pt x="5020018" y="10795"/>
                                </a:lnTo>
                                <a:lnTo>
                                  <a:pt x="5018468" y="7061"/>
                                </a:lnTo>
                                <a:lnTo>
                                  <a:pt x="5017338" y="6032"/>
                                </a:lnTo>
                                <a:lnTo>
                                  <a:pt x="5012220" y="1409"/>
                                </a:lnTo>
                                <a:lnTo>
                                  <a:pt x="5007965" y="0"/>
                                </a:lnTo>
                                <a:lnTo>
                                  <a:pt x="4996853" y="0"/>
                                </a:lnTo>
                                <a:lnTo>
                                  <a:pt x="4992268" y="1638"/>
                                </a:lnTo>
                                <a:lnTo>
                                  <a:pt x="4985423" y="8191"/>
                                </a:lnTo>
                                <a:lnTo>
                                  <a:pt x="4983708" y="12496"/>
                                </a:lnTo>
                                <a:lnTo>
                                  <a:pt x="4983708" y="17818"/>
                                </a:lnTo>
                                <a:lnTo>
                                  <a:pt x="4991049" y="17818"/>
                                </a:lnTo>
                                <a:lnTo>
                                  <a:pt x="4991049" y="14109"/>
                                </a:lnTo>
                                <a:lnTo>
                                  <a:pt x="4992065" y="11226"/>
                                </a:lnTo>
                                <a:lnTo>
                                  <a:pt x="4996104" y="7061"/>
                                </a:lnTo>
                                <a:lnTo>
                                  <a:pt x="4998948" y="6032"/>
                                </a:lnTo>
                                <a:lnTo>
                                  <a:pt x="5005641" y="6032"/>
                                </a:lnTo>
                                <a:lnTo>
                                  <a:pt x="5008080" y="6997"/>
                                </a:lnTo>
                                <a:lnTo>
                                  <a:pt x="5011725" y="10858"/>
                                </a:lnTo>
                                <a:lnTo>
                                  <a:pt x="5012639" y="13335"/>
                                </a:lnTo>
                                <a:lnTo>
                                  <a:pt x="5012639" y="18592"/>
                                </a:lnTo>
                                <a:lnTo>
                                  <a:pt x="4984813" y="53289"/>
                                </a:lnTo>
                                <a:lnTo>
                                  <a:pt x="4984813" y="58572"/>
                                </a:lnTo>
                                <a:lnTo>
                                  <a:pt x="5022685" y="58572"/>
                                </a:lnTo>
                                <a:close/>
                              </a:path>
                              <a:path w="5599430" h="59690">
                                <a:moveTo>
                                  <a:pt x="5068087" y="34226"/>
                                </a:moveTo>
                                <a:lnTo>
                                  <a:pt x="5056162" y="20828"/>
                                </a:lnTo>
                                <a:lnTo>
                                  <a:pt x="5047297" y="20828"/>
                                </a:lnTo>
                                <a:lnTo>
                                  <a:pt x="5044084" y="21666"/>
                                </a:lnTo>
                                <a:lnTo>
                                  <a:pt x="5041252" y="23329"/>
                                </a:lnTo>
                                <a:lnTo>
                                  <a:pt x="5043005" y="7581"/>
                                </a:lnTo>
                                <a:lnTo>
                                  <a:pt x="5066373" y="7581"/>
                                </a:lnTo>
                                <a:lnTo>
                                  <a:pt x="5066373" y="787"/>
                                </a:lnTo>
                                <a:lnTo>
                                  <a:pt x="5036769" y="787"/>
                                </a:lnTo>
                                <a:lnTo>
                                  <a:pt x="5033835" y="29603"/>
                                </a:lnTo>
                                <a:lnTo>
                                  <a:pt x="5041646" y="29527"/>
                                </a:lnTo>
                                <a:lnTo>
                                  <a:pt x="5043475" y="28117"/>
                                </a:lnTo>
                                <a:lnTo>
                                  <a:pt x="5045989" y="27419"/>
                                </a:lnTo>
                                <a:lnTo>
                                  <a:pt x="5052682" y="27419"/>
                                </a:lnTo>
                                <a:lnTo>
                                  <a:pt x="5055489" y="28587"/>
                                </a:lnTo>
                                <a:lnTo>
                                  <a:pt x="5059692" y="33274"/>
                                </a:lnTo>
                                <a:lnTo>
                                  <a:pt x="5060747" y="36372"/>
                                </a:lnTo>
                                <a:lnTo>
                                  <a:pt x="5060747" y="44335"/>
                                </a:lnTo>
                                <a:lnTo>
                                  <a:pt x="5059769" y="47548"/>
                                </a:lnTo>
                                <a:lnTo>
                                  <a:pt x="5055882" y="52209"/>
                                </a:lnTo>
                                <a:lnTo>
                                  <a:pt x="5053203" y="53378"/>
                                </a:lnTo>
                                <a:lnTo>
                                  <a:pt x="5046662" y="53378"/>
                                </a:lnTo>
                                <a:lnTo>
                                  <a:pt x="5044148" y="52527"/>
                                </a:lnTo>
                                <a:lnTo>
                                  <a:pt x="5040338" y="49174"/>
                                </a:lnTo>
                                <a:lnTo>
                                  <a:pt x="5039169" y="46672"/>
                                </a:lnTo>
                                <a:lnTo>
                                  <a:pt x="5038712" y="43370"/>
                                </a:lnTo>
                                <a:lnTo>
                                  <a:pt x="5031765" y="43370"/>
                                </a:lnTo>
                                <a:lnTo>
                                  <a:pt x="5032222" y="48374"/>
                                </a:lnTo>
                                <a:lnTo>
                                  <a:pt x="5034064" y="52285"/>
                                </a:lnTo>
                                <a:lnTo>
                                  <a:pt x="5040515" y="57950"/>
                                </a:lnTo>
                                <a:lnTo>
                                  <a:pt x="5044681" y="59372"/>
                                </a:lnTo>
                                <a:lnTo>
                                  <a:pt x="5055552" y="59372"/>
                                </a:lnTo>
                                <a:lnTo>
                                  <a:pt x="5060048" y="57658"/>
                                </a:lnTo>
                                <a:lnTo>
                                  <a:pt x="5064061" y="53378"/>
                                </a:lnTo>
                                <a:lnTo>
                                  <a:pt x="5066474" y="50800"/>
                                </a:lnTo>
                                <a:lnTo>
                                  <a:pt x="5068087" y="46113"/>
                                </a:lnTo>
                                <a:lnTo>
                                  <a:pt x="5068087" y="34226"/>
                                </a:lnTo>
                                <a:close/>
                              </a:path>
                              <a:path w="5599430" h="59690">
                                <a:moveTo>
                                  <a:pt x="5486285" y="16090"/>
                                </a:moveTo>
                                <a:lnTo>
                                  <a:pt x="5484787" y="9956"/>
                                </a:lnTo>
                                <a:lnTo>
                                  <a:pt x="5481891" y="6032"/>
                                </a:lnTo>
                                <a:lnTo>
                                  <a:pt x="5478983" y="2095"/>
                                </a:lnTo>
                                <a:lnTo>
                                  <a:pt x="5478983" y="17462"/>
                                </a:lnTo>
                                <a:lnTo>
                                  <a:pt x="5478945" y="41948"/>
                                </a:lnTo>
                                <a:lnTo>
                                  <a:pt x="5478030" y="46367"/>
                                </a:lnTo>
                                <a:lnTo>
                                  <a:pt x="5474513" y="51968"/>
                                </a:lnTo>
                                <a:lnTo>
                                  <a:pt x="5471820" y="53378"/>
                                </a:lnTo>
                                <a:lnTo>
                                  <a:pt x="5464518" y="53378"/>
                                </a:lnTo>
                                <a:lnTo>
                                  <a:pt x="5461774" y="51879"/>
                                </a:lnTo>
                                <a:lnTo>
                                  <a:pt x="5458142" y="45935"/>
                                </a:lnTo>
                                <a:lnTo>
                                  <a:pt x="5457368" y="41948"/>
                                </a:lnTo>
                                <a:lnTo>
                                  <a:pt x="5457291" y="17462"/>
                                </a:lnTo>
                                <a:lnTo>
                                  <a:pt x="5458168" y="13144"/>
                                </a:lnTo>
                                <a:lnTo>
                                  <a:pt x="5461609" y="7454"/>
                                </a:lnTo>
                                <a:lnTo>
                                  <a:pt x="5464353" y="6032"/>
                                </a:lnTo>
                                <a:lnTo>
                                  <a:pt x="5471896" y="6032"/>
                                </a:lnTo>
                                <a:lnTo>
                                  <a:pt x="5474652" y="7442"/>
                                </a:lnTo>
                                <a:lnTo>
                                  <a:pt x="5478157" y="13144"/>
                                </a:lnTo>
                                <a:lnTo>
                                  <a:pt x="5478983" y="17462"/>
                                </a:lnTo>
                                <a:lnTo>
                                  <a:pt x="5478983" y="2095"/>
                                </a:lnTo>
                                <a:lnTo>
                                  <a:pt x="5474335" y="0"/>
                                </a:lnTo>
                                <a:lnTo>
                                  <a:pt x="5461838" y="0"/>
                                </a:lnTo>
                                <a:lnTo>
                                  <a:pt x="5457241" y="2057"/>
                                </a:lnTo>
                                <a:lnTo>
                                  <a:pt x="5451373" y="10312"/>
                                </a:lnTo>
                                <a:lnTo>
                                  <a:pt x="5450027" y="16090"/>
                                </a:lnTo>
                                <a:lnTo>
                                  <a:pt x="5450002" y="43040"/>
                                </a:lnTo>
                                <a:lnTo>
                                  <a:pt x="5451538" y="49149"/>
                                </a:lnTo>
                                <a:lnTo>
                                  <a:pt x="5457469" y="57327"/>
                                </a:lnTo>
                                <a:lnTo>
                                  <a:pt x="5462028" y="59359"/>
                                </a:lnTo>
                                <a:lnTo>
                                  <a:pt x="5474436" y="59359"/>
                                </a:lnTo>
                                <a:lnTo>
                                  <a:pt x="5479034" y="57277"/>
                                </a:lnTo>
                                <a:lnTo>
                                  <a:pt x="5481764" y="53378"/>
                                </a:lnTo>
                                <a:lnTo>
                                  <a:pt x="5484901" y="48907"/>
                                </a:lnTo>
                                <a:lnTo>
                                  <a:pt x="5486247" y="43040"/>
                                </a:lnTo>
                                <a:lnTo>
                                  <a:pt x="5486285" y="16090"/>
                                </a:lnTo>
                                <a:close/>
                              </a:path>
                              <a:path w="5599430" h="59690">
                                <a:moveTo>
                                  <a:pt x="5505818" y="53454"/>
                                </a:moveTo>
                                <a:lnTo>
                                  <a:pt x="5505424" y="52400"/>
                                </a:lnTo>
                                <a:lnTo>
                                  <a:pt x="5503862" y="50698"/>
                                </a:lnTo>
                                <a:lnTo>
                                  <a:pt x="5502719" y="50279"/>
                                </a:lnTo>
                                <a:lnTo>
                                  <a:pt x="5499709" y="50279"/>
                                </a:lnTo>
                                <a:lnTo>
                                  <a:pt x="5498579" y="50698"/>
                                </a:lnTo>
                                <a:lnTo>
                                  <a:pt x="5497068" y="52400"/>
                                </a:lnTo>
                                <a:lnTo>
                                  <a:pt x="5496687" y="53454"/>
                                </a:lnTo>
                                <a:lnTo>
                                  <a:pt x="5496687" y="55943"/>
                                </a:lnTo>
                                <a:lnTo>
                                  <a:pt x="5497068" y="56959"/>
                                </a:lnTo>
                                <a:lnTo>
                                  <a:pt x="5498579" y="58597"/>
                                </a:lnTo>
                                <a:lnTo>
                                  <a:pt x="5499709" y="59004"/>
                                </a:lnTo>
                                <a:lnTo>
                                  <a:pt x="5502719" y="59004"/>
                                </a:lnTo>
                                <a:lnTo>
                                  <a:pt x="5503862" y="58597"/>
                                </a:lnTo>
                                <a:lnTo>
                                  <a:pt x="5505424" y="56959"/>
                                </a:lnTo>
                                <a:lnTo>
                                  <a:pt x="5505818" y="55943"/>
                                </a:lnTo>
                                <a:lnTo>
                                  <a:pt x="5505818" y="53454"/>
                                </a:lnTo>
                                <a:close/>
                              </a:path>
                              <a:path w="5599430" h="59690">
                                <a:moveTo>
                                  <a:pt x="5553329" y="16090"/>
                                </a:moveTo>
                                <a:lnTo>
                                  <a:pt x="5551817" y="9956"/>
                                </a:lnTo>
                                <a:lnTo>
                                  <a:pt x="5548922" y="6032"/>
                                </a:lnTo>
                                <a:lnTo>
                                  <a:pt x="5546014" y="2095"/>
                                </a:lnTo>
                                <a:lnTo>
                                  <a:pt x="5546014" y="17462"/>
                                </a:lnTo>
                                <a:lnTo>
                                  <a:pt x="5545975" y="41948"/>
                                </a:lnTo>
                                <a:lnTo>
                                  <a:pt x="5545061" y="46367"/>
                                </a:lnTo>
                                <a:lnTo>
                                  <a:pt x="5541543" y="51968"/>
                                </a:lnTo>
                                <a:lnTo>
                                  <a:pt x="5538851" y="53378"/>
                                </a:lnTo>
                                <a:lnTo>
                                  <a:pt x="5531548" y="53378"/>
                                </a:lnTo>
                                <a:lnTo>
                                  <a:pt x="5528805" y="51879"/>
                                </a:lnTo>
                                <a:lnTo>
                                  <a:pt x="5525173" y="45935"/>
                                </a:lnTo>
                                <a:lnTo>
                                  <a:pt x="5524398" y="41948"/>
                                </a:lnTo>
                                <a:lnTo>
                                  <a:pt x="5524322" y="17462"/>
                                </a:lnTo>
                                <a:lnTo>
                                  <a:pt x="5525198" y="13144"/>
                                </a:lnTo>
                                <a:lnTo>
                                  <a:pt x="5528640" y="7454"/>
                                </a:lnTo>
                                <a:lnTo>
                                  <a:pt x="5531383" y="6032"/>
                                </a:lnTo>
                                <a:lnTo>
                                  <a:pt x="5538927" y="6032"/>
                                </a:lnTo>
                                <a:lnTo>
                                  <a:pt x="5541683" y="7442"/>
                                </a:lnTo>
                                <a:lnTo>
                                  <a:pt x="5545188" y="13144"/>
                                </a:lnTo>
                                <a:lnTo>
                                  <a:pt x="5546014" y="17462"/>
                                </a:lnTo>
                                <a:lnTo>
                                  <a:pt x="5546014" y="2095"/>
                                </a:lnTo>
                                <a:lnTo>
                                  <a:pt x="5541365" y="0"/>
                                </a:lnTo>
                                <a:lnTo>
                                  <a:pt x="5528869" y="0"/>
                                </a:lnTo>
                                <a:lnTo>
                                  <a:pt x="5524271" y="2057"/>
                                </a:lnTo>
                                <a:lnTo>
                                  <a:pt x="5518404" y="10312"/>
                                </a:lnTo>
                                <a:lnTo>
                                  <a:pt x="5517058" y="16090"/>
                                </a:lnTo>
                                <a:lnTo>
                                  <a:pt x="5517032" y="43040"/>
                                </a:lnTo>
                                <a:lnTo>
                                  <a:pt x="5518569" y="49149"/>
                                </a:lnTo>
                                <a:lnTo>
                                  <a:pt x="5524500" y="57327"/>
                                </a:lnTo>
                                <a:lnTo>
                                  <a:pt x="5529059" y="59359"/>
                                </a:lnTo>
                                <a:lnTo>
                                  <a:pt x="5541467" y="59359"/>
                                </a:lnTo>
                                <a:lnTo>
                                  <a:pt x="5546064" y="57277"/>
                                </a:lnTo>
                                <a:lnTo>
                                  <a:pt x="5548808" y="53378"/>
                                </a:lnTo>
                                <a:lnTo>
                                  <a:pt x="5551932" y="48907"/>
                                </a:lnTo>
                                <a:lnTo>
                                  <a:pt x="5553278" y="43040"/>
                                </a:lnTo>
                                <a:lnTo>
                                  <a:pt x="5553329" y="16090"/>
                                </a:lnTo>
                                <a:close/>
                              </a:path>
                              <a:path w="5599430" h="59690">
                                <a:moveTo>
                                  <a:pt x="5598960" y="16090"/>
                                </a:moveTo>
                                <a:lnTo>
                                  <a:pt x="5597449" y="9956"/>
                                </a:lnTo>
                                <a:lnTo>
                                  <a:pt x="5594566" y="6032"/>
                                </a:lnTo>
                                <a:lnTo>
                                  <a:pt x="5591657" y="2095"/>
                                </a:lnTo>
                                <a:lnTo>
                                  <a:pt x="5591657" y="17462"/>
                                </a:lnTo>
                                <a:lnTo>
                                  <a:pt x="5591619" y="41948"/>
                                </a:lnTo>
                                <a:lnTo>
                                  <a:pt x="5590705" y="46367"/>
                                </a:lnTo>
                                <a:lnTo>
                                  <a:pt x="5587187" y="51968"/>
                                </a:lnTo>
                                <a:lnTo>
                                  <a:pt x="5584495" y="53378"/>
                                </a:lnTo>
                                <a:lnTo>
                                  <a:pt x="5577192" y="53378"/>
                                </a:lnTo>
                                <a:lnTo>
                                  <a:pt x="5574436" y="51879"/>
                                </a:lnTo>
                                <a:lnTo>
                                  <a:pt x="5570817" y="45935"/>
                                </a:lnTo>
                                <a:lnTo>
                                  <a:pt x="5570029" y="41948"/>
                                </a:lnTo>
                                <a:lnTo>
                                  <a:pt x="5569966" y="17462"/>
                                </a:lnTo>
                                <a:lnTo>
                                  <a:pt x="5570842" y="13144"/>
                                </a:lnTo>
                                <a:lnTo>
                                  <a:pt x="5574284" y="7454"/>
                                </a:lnTo>
                                <a:lnTo>
                                  <a:pt x="5577027" y="6032"/>
                                </a:lnTo>
                                <a:lnTo>
                                  <a:pt x="5584571" y="6032"/>
                                </a:lnTo>
                                <a:lnTo>
                                  <a:pt x="5587327" y="7442"/>
                                </a:lnTo>
                                <a:lnTo>
                                  <a:pt x="5590832" y="13144"/>
                                </a:lnTo>
                                <a:lnTo>
                                  <a:pt x="5591657" y="17462"/>
                                </a:lnTo>
                                <a:lnTo>
                                  <a:pt x="5591657" y="2095"/>
                                </a:lnTo>
                                <a:lnTo>
                                  <a:pt x="5587009" y="0"/>
                                </a:lnTo>
                                <a:lnTo>
                                  <a:pt x="5574512" y="0"/>
                                </a:lnTo>
                                <a:lnTo>
                                  <a:pt x="5569915" y="2057"/>
                                </a:lnTo>
                                <a:lnTo>
                                  <a:pt x="5564035" y="10312"/>
                                </a:lnTo>
                                <a:lnTo>
                                  <a:pt x="5562689" y="16090"/>
                                </a:lnTo>
                                <a:lnTo>
                                  <a:pt x="5562676" y="43040"/>
                                </a:lnTo>
                                <a:lnTo>
                                  <a:pt x="5564213" y="49149"/>
                                </a:lnTo>
                                <a:lnTo>
                                  <a:pt x="5570131" y="57327"/>
                                </a:lnTo>
                                <a:lnTo>
                                  <a:pt x="5574703" y="59359"/>
                                </a:lnTo>
                                <a:lnTo>
                                  <a:pt x="5587111" y="59359"/>
                                </a:lnTo>
                                <a:lnTo>
                                  <a:pt x="5591695" y="57277"/>
                                </a:lnTo>
                                <a:lnTo>
                                  <a:pt x="5594439" y="53378"/>
                                </a:lnTo>
                                <a:lnTo>
                                  <a:pt x="5597576" y="48907"/>
                                </a:lnTo>
                                <a:lnTo>
                                  <a:pt x="5598922" y="43040"/>
                                </a:lnTo>
                                <a:lnTo>
                                  <a:pt x="5598960" y="16090"/>
                                </a:lnTo>
                                <a:close/>
                              </a:path>
                            </a:pathLst>
                          </a:custGeom>
                          <a:solidFill>
                            <a:srgbClr val="878787"/>
                          </a:solidFill>
                        </wps:spPr>
                        <wps:bodyPr wrap="square" lIns="0" tIns="0" rIns="0" bIns="0" rtlCol="0">
                          <a:prstTxWarp prst="textNoShape">
                            <a:avLst/>
                          </a:prstTxWarp>
                          <a:noAutofit/>
                        </wps:bodyPr>
                      </wps:wsp>
                      <pic:pic>
                        <pic:nvPicPr>
                          <pic:cNvPr id="78" name="Image 78"/>
                          <pic:cNvPicPr/>
                        </pic:nvPicPr>
                        <pic:blipFill>
                          <a:blip r:embed="rId31" cstate="print"/>
                          <a:stretch>
                            <a:fillRect/>
                          </a:stretch>
                        </pic:blipFill>
                        <pic:spPr>
                          <a:xfrm>
                            <a:off x="45640" y="1935249"/>
                            <a:ext cx="127875" cy="75399"/>
                          </a:xfrm>
                          <a:prstGeom prst="rect">
                            <a:avLst/>
                          </a:prstGeom>
                        </pic:spPr>
                      </pic:pic>
                      <pic:pic>
                        <pic:nvPicPr>
                          <pic:cNvPr id="79" name="Image 79"/>
                          <pic:cNvPicPr/>
                        </pic:nvPicPr>
                        <pic:blipFill>
                          <a:blip r:embed="rId32" cstate="print"/>
                          <a:stretch>
                            <a:fillRect/>
                          </a:stretch>
                        </pic:blipFill>
                        <pic:spPr>
                          <a:xfrm>
                            <a:off x="45640" y="1575611"/>
                            <a:ext cx="127875" cy="75399"/>
                          </a:xfrm>
                          <a:prstGeom prst="rect">
                            <a:avLst/>
                          </a:prstGeom>
                        </pic:spPr>
                      </pic:pic>
                      <pic:pic>
                        <pic:nvPicPr>
                          <pic:cNvPr id="80" name="Image 80"/>
                          <pic:cNvPicPr/>
                        </pic:nvPicPr>
                        <pic:blipFill>
                          <a:blip r:embed="rId33" cstate="print"/>
                          <a:stretch>
                            <a:fillRect/>
                          </a:stretch>
                        </pic:blipFill>
                        <pic:spPr>
                          <a:xfrm>
                            <a:off x="45640" y="859381"/>
                            <a:ext cx="127875" cy="75399"/>
                          </a:xfrm>
                          <a:prstGeom prst="rect">
                            <a:avLst/>
                          </a:prstGeom>
                        </pic:spPr>
                      </pic:pic>
                      <pic:pic>
                        <pic:nvPicPr>
                          <pic:cNvPr id="81" name="Image 81"/>
                          <pic:cNvPicPr/>
                        </pic:nvPicPr>
                        <pic:blipFill>
                          <a:blip r:embed="rId34" cstate="print"/>
                          <a:stretch>
                            <a:fillRect/>
                          </a:stretch>
                        </pic:blipFill>
                        <pic:spPr>
                          <a:xfrm>
                            <a:off x="45640" y="499742"/>
                            <a:ext cx="127875" cy="75399"/>
                          </a:xfrm>
                          <a:prstGeom prst="rect">
                            <a:avLst/>
                          </a:prstGeom>
                        </pic:spPr>
                      </pic:pic>
                      <pic:pic>
                        <pic:nvPicPr>
                          <pic:cNvPr id="82" name="Image 82"/>
                          <pic:cNvPicPr/>
                        </pic:nvPicPr>
                        <pic:blipFill>
                          <a:blip r:embed="rId35" cstate="print"/>
                          <a:stretch>
                            <a:fillRect/>
                          </a:stretch>
                        </pic:blipFill>
                        <pic:spPr>
                          <a:xfrm>
                            <a:off x="0" y="143152"/>
                            <a:ext cx="173515" cy="75399"/>
                          </a:xfrm>
                          <a:prstGeom prst="rect">
                            <a:avLst/>
                          </a:prstGeom>
                        </pic:spPr>
                      </pic:pic>
                    </wpg:wgp>
                  </a:graphicData>
                </a:graphic>
              </wp:anchor>
            </w:drawing>
          </mc:Choice>
          <mc:Fallback>
            <w:pict>
              <v:group style="position:absolute;margin-left:87.488548pt;margin-top:7.688912pt;width:486.15pt;height:162.8pt;mso-position-horizontal-relative:page;mso-position-vertical-relative:paragraph;z-index:-15720960;mso-wrap-distance-left:0;mso-wrap-distance-right:0" id="docshapegroup28" coordorigin="1750,154" coordsize="9723,3256">
                <v:line style="position:absolute" from="10858,159" to="10858,3264" stroked="true" strokeweight=".479998pt" strokecolor="#999999">
                  <v:stroke dashstyle="solid"/>
                </v:line>
                <v:line style="position:absolute" from="2297,159" to="2297,3264" stroked="true" strokeweight=".239999pt" strokecolor="#ededed">
                  <v:stroke dashstyle="solid"/>
                </v:line>
                <v:line style="position:absolute" from="3151,159" to="3151,3264" stroked="true" strokeweight=".239999pt" strokecolor="#ededed">
                  <v:stroke dashstyle="solid"/>
                </v:line>
                <v:line style="position:absolute" from="4006,159" to="4006,3264" stroked="true" strokeweight=".239999pt" strokecolor="#ededed">
                  <v:stroke dashstyle="solid"/>
                </v:line>
                <v:line style="position:absolute" from="4865,159" to="4865,3264" stroked="true" strokeweight=".239999pt" strokecolor="#ededed">
                  <v:stroke dashstyle="solid"/>
                </v:line>
                <v:line style="position:absolute" from="5719,159" to="5719,3264" stroked="true" strokeweight=".239999pt" strokecolor="#ededed">
                  <v:stroke dashstyle="solid"/>
                </v:line>
                <v:line style="position:absolute" from="6574,159" to="6574,3264" stroked="true" strokeweight=".239999pt" strokecolor="#ededed">
                  <v:stroke dashstyle="solid"/>
                </v:line>
                <v:line style="position:absolute" from="7433,159" to="7433,3264" stroked="true" strokeweight=".239999pt" strokecolor="#ededed">
                  <v:stroke dashstyle="solid"/>
                </v:line>
                <v:line style="position:absolute" from="8287,159" to="8287,3264" stroked="true" strokeweight=".239999pt" strokecolor="#ededed">
                  <v:stroke dashstyle="solid"/>
                </v:line>
                <v:line style="position:absolute" from="9142,159" to="9142,3264" stroked="true" strokeweight=".239999pt" strokecolor="#ededed">
                  <v:stroke dashstyle="solid"/>
                </v:line>
                <v:line style="position:absolute" from="10001,159" to="10001,3264" stroked="true" strokeweight=".239999pt" strokecolor="#ededed">
                  <v:stroke dashstyle="solid"/>
                </v:line>
                <v:line style="position:absolute" from="10855,159" to="10855,3264" stroked="true" strokeweight=".239999pt" strokecolor="#ededed">
                  <v:stroke dashstyle="solid"/>
                </v:line>
                <v:line style="position:absolute" from="2102,3266" to="11472,3266" stroked="true" strokeweight=".239983pt" strokecolor="#ededed">
                  <v:stroke dashstyle="solid"/>
                </v:line>
                <v:line style="position:absolute" from="2102,2983" to="11472,2983" stroked="true" strokeweight=".239983pt" strokecolor="#ededed">
                  <v:stroke dashstyle="solid"/>
                </v:line>
                <v:line style="position:absolute" from="2102,2700" to="11472,2700" stroked="true" strokeweight=".239983pt" strokecolor="#ededed">
                  <v:stroke dashstyle="solid"/>
                </v:line>
                <v:line style="position:absolute" from="2102,2422" to="11472,2422" stroked="true" strokeweight=".239983pt" strokecolor="#ededed">
                  <v:stroke dashstyle="solid"/>
                </v:line>
                <v:line style="position:absolute" from="2102,2138" to="11472,2138" stroked="true" strokeweight=".239983pt" strokecolor="#ededed">
                  <v:stroke dashstyle="solid"/>
                </v:line>
                <v:line style="position:absolute" from="2102,1855" to="11472,1855" stroked="true" strokeweight=".239983pt" strokecolor="#ededed">
                  <v:stroke dashstyle="solid"/>
                </v:line>
                <v:line style="position:absolute" from="2102,1572" to="11472,1572" stroked="true" strokeweight=".239983pt" strokecolor="#ededed">
                  <v:stroke dashstyle="solid"/>
                </v:line>
                <v:line style="position:absolute" from="2102,1289" to="11472,1289" stroked="true" strokeweight=".239983pt" strokecolor="#ededed">
                  <v:stroke dashstyle="solid"/>
                </v:line>
                <v:line style="position:absolute" from="2102,1006" to="11472,1006" stroked="true" strokeweight=".239983pt" strokecolor="#ededed">
                  <v:stroke dashstyle="solid"/>
                </v:line>
                <v:line style="position:absolute" from="2102,727" to="11472,727" stroked="true" strokeweight=".239983pt" strokecolor="#ededed">
                  <v:stroke dashstyle="solid"/>
                </v:line>
                <v:line style="position:absolute" from="2102,444" to="11472,444" stroked="true" strokeweight=".239983pt" strokecolor="#ededed">
                  <v:stroke dashstyle="solid"/>
                </v:line>
                <v:line style="position:absolute" from="2102,156" to="11472,156" stroked="true" strokeweight=".239983pt" strokecolor="#ededed">
                  <v:stroke dashstyle="solid"/>
                </v:line>
                <v:line style="position:absolute" from="2297,3264" to="2297,3312" stroked="true" strokeweight=".239999pt" strokecolor="#ccd5eb">
                  <v:stroke dashstyle="solid"/>
                </v:line>
                <v:line style="position:absolute" from="3151,3264" to="3151,3312" stroked="true" strokeweight=".239999pt" strokecolor="#ccd5eb">
                  <v:stroke dashstyle="solid"/>
                </v:line>
                <v:line style="position:absolute" from="4006,3264" to="4006,3312" stroked="true" strokeweight=".239999pt" strokecolor="#ccd5eb">
                  <v:stroke dashstyle="solid"/>
                </v:line>
                <v:line style="position:absolute" from="4865,3264" to="4865,3312" stroked="true" strokeweight=".239999pt" strokecolor="#ccd5eb">
                  <v:stroke dashstyle="solid"/>
                </v:line>
                <v:line style="position:absolute" from="5719,3264" to="5719,3312" stroked="true" strokeweight=".239999pt" strokecolor="#ccd5eb">
                  <v:stroke dashstyle="solid"/>
                </v:line>
                <v:line style="position:absolute" from="6574,3264" to="6574,3312" stroked="true" strokeweight=".239999pt" strokecolor="#ccd5eb">
                  <v:stroke dashstyle="solid"/>
                </v:line>
                <v:line style="position:absolute" from="7433,3264" to="7433,3312" stroked="true" strokeweight=".239999pt" strokecolor="#ccd5eb">
                  <v:stroke dashstyle="solid"/>
                </v:line>
                <v:line style="position:absolute" from="8287,3264" to="8287,3312" stroked="true" strokeweight=".239999pt" strokecolor="#ccd5eb">
                  <v:stroke dashstyle="solid"/>
                </v:line>
                <v:line style="position:absolute" from="9142,3264" to="9142,3312" stroked="true" strokeweight=".239999pt" strokecolor="#ccd5eb">
                  <v:stroke dashstyle="solid"/>
                </v:line>
                <v:line style="position:absolute" from="10001,3264" to="10001,3312" stroked="true" strokeweight=".239999pt" strokecolor="#ccd5eb">
                  <v:stroke dashstyle="solid"/>
                </v:line>
                <v:line style="position:absolute" from="10855,3264" to="10855,3312" stroked="true" strokeweight=".239999pt" strokecolor="#ccd5eb">
                  <v:stroke dashstyle="solid"/>
                </v:line>
                <v:line style="position:absolute" from="2102,3266" to="11472,3266" stroked="true" strokeweight=".239983pt" strokecolor="#ccd5eb">
                  <v:stroke dashstyle="solid"/>
                </v:line>
                <v:line style="position:absolute" from="2102,1999" to="11472,1999" stroked="true" strokeweight=".239983pt" strokecolor="#999999">
                  <v:stroke dashstyle="solid"/>
                </v:line>
                <v:shape style="position:absolute;left:4797;top:410;width:4762;height:1858" type="#_x0000_t75" id="docshape29" stroked="false">
                  <v:imagedata r:id="rId24" o:title=""/>
                </v:shape>
                <v:shape style="position:absolute;left:1821;top:2073;width:696;height:454" type="#_x0000_t75" id="docshape30" stroked="false">
                  <v:imagedata r:id="rId25" o:title=""/>
                </v:shape>
                <v:shape style="position:absolute;left:3057;top:703;width:781;height:303" type="#_x0000_t75" id="docshape31" stroked="false">
                  <v:imagedata r:id="rId26" o:title=""/>
                </v:shape>
                <v:shape style="position:absolute;left:9720;top:2647;width:1747;height:370" type="#_x0000_t75" id="docshape32" stroked="false">
                  <v:imagedata r:id="rId27" o:title=""/>
                </v:shape>
                <v:shape style="position:absolute;left:7480;top:2224;width:501;height:327" type="#_x0000_t75" id="docshape33" stroked="false">
                  <v:imagedata r:id="rId28" o:title=""/>
                </v:shape>
                <v:shape style="position:absolute;left:8064;top:2642;width:771;height:317" type="#_x0000_t75" id="docshape34" stroked="false">
                  <v:imagedata r:id="rId29" o:title=""/>
                </v:shape>
                <v:shape style="position:absolute;left:9799;top:1879;width:403;height:322" type="#_x0000_t75" id="docshape35" stroked="false">
                  <v:imagedata r:id="rId30" o:title=""/>
                </v:shape>
                <v:shape style="position:absolute;left:2157;top:3315;width:8818;height:94" id="docshape36" coordorigin="2157,3316" coordsize="8818,94" path="m2188,3374l2157,3365,2157,3374,2188,3374xm2257,3408l2212,3399,2247,3360,2253,3349,2253,3333,2251,3327,2249,3325,2241,3318,2234,3316,2217,3316,2209,3318,2199,3329,2196,3335,2196,3344,2207,3344,2207,3338,2209,3333,2215,3327,2220,3325,2230,3325,2234,3327,2240,3333,2241,3337,2241,3345,2241,3348,2237,3355,2234,3359,2229,3365,2198,3400,2198,3408,2257,3408xm2285,3400l2285,3398,2282,3396,2280,3395,2276,3395,2274,3396,2272,3398,2271,3400,2271,3404,2272,3405,2274,3408,2276,3409,2280,3409,2282,3408,2285,3405,2285,3404,2285,3400xm2362,3370l2360,3362,2357,3359,2351,3352,2350,3351,2344,3349,2330,3349,2325,3350,2320,3352,2323,3328,2360,3328,2360,3317,2313,3317,2308,3362,2321,3362,2324,3360,2328,3359,2338,3359,2343,3361,2349,3368,2351,3373,2351,3386,2349,3391,2343,3398,2339,3400,2329,3400,2325,3398,2319,3393,2317,3389,2316,3384,2305,3384,2306,3392,2309,3398,2319,3407,2326,3409,2343,3409,2350,3407,2356,3400,2360,3396,2362,3388,2362,3370xm2432,3341l2430,3331,2425,3325,2420,3319,2420,3343,2420,3382,2419,3389,2413,3398,2409,3400,2398,3400,2393,3397,2388,3388,2386,3382,2386,3343,2388,3336,2393,3327,2397,3325,2409,3325,2414,3327,2419,3336,2420,3343,2420,3319,2420,3319,2413,3316,2393,3316,2386,3319,2377,3332,2375,3341,2375,3383,2377,3393,2387,3406,2394,3409,2413,3409,2421,3406,2425,3400,2430,3393,2432,3383,2432,3341xm3044,3374l3013,3365,3013,3374,3044,3374xm3113,3408l3068,3399,3103,3360,3109,3349,3109,3333,3107,3327,3105,3325,3097,3318,3090,3316,3073,3316,3065,3318,3055,3329,3052,3335,3052,3344,3063,3344,3063,3338,3065,3333,3071,3327,3076,3325,3086,3325,3090,3327,3096,3333,3097,3337,3097,3345,3097,3348,3093,3355,3090,3359,3085,3365,3054,3400,3054,3408,3113,3408xm3141,3400l3141,3398,3138,3396,3136,3395,3132,3395,3130,3396,3128,3398,3127,3400,3127,3404,3128,3405,3130,3408,3132,3409,3136,3409,3138,3408,3141,3405,3141,3404,3141,3400xm3219,3408l3173,3399,3209,3360,3215,3349,3215,3333,3212,3327,3210,3325,3202,3318,3196,3316,3178,3316,3171,3318,3160,3329,3157,3335,3157,3344,3169,3344,3169,3338,3171,3333,3177,3327,3181,3325,3192,3325,3196,3327,3202,3333,3203,3337,3203,3345,3202,3348,3199,3355,3195,3359,3191,3365,3159,3400,3159,3408,3219,3408xm3290,3370l3288,3362,3285,3359,3279,3352,3278,3351,3272,3349,3258,3349,3253,3350,3248,3352,3251,3328,3288,3328,3288,3317,3241,3317,3236,3362,3249,3362,3252,3360,3256,3359,3266,3359,3270,3361,3277,3368,3279,3373,3279,3386,3277,3391,3271,3398,3267,3400,3257,3400,3253,3398,3247,3393,3245,3389,3244,3384,3233,3384,3234,3392,3237,3398,3247,3407,3253,3409,3271,3409,3278,3407,3284,3400,3288,3396,3290,3388,3290,3370xm3900,3374l3869,3365,3869,3374,3900,3374xm3969,3408l3924,3399,3959,3360,3965,3349,3965,3333,3963,3327,3961,3325,3953,3318,3946,3316,3929,3316,3921,3318,3911,3329,3908,3335,3908,3344,3919,3344,3919,3338,3921,3333,3927,3327,3932,3325,3942,3325,3946,3327,3952,3333,3953,3337,3953,3345,3953,3348,3949,3355,3946,3359,3941,3365,3910,3400,3910,3408,3969,3408xm3997,3400l3997,3398,3994,3396,3992,3395,3988,3395,3986,3396,3984,3398,3983,3400,3983,3404,3984,3405,3986,3408,3988,3409,3992,3409,3994,3408,3997,3405,3997,3404,3997,3400xm4072,3341l4070,3331,4065,3325,4061,3319,4061,3343,4061,3382,4059,3389,4054,3398,4049,3400,4038,3400,4033,3397,4028,3388,4027,3382,4026,3343,4028,3336,4033,3327,4038,3325,4049,3325,4054,3327,4059,3336,4061,3343,4061,3319,4060,3319,4053,3316,4034,3316,4026,3319,4017,3332,4015,3341,4015,3383,4017,3393,4027,3406,4034,3409,4053,3409,4061,3406,4065,3400,4070,3393,4072,3383,4072,3341xm4144,3341l4142,3331,4137,3325,4132,3319,4132,3343,4132,3382,4131,3389,4125,3398,4121,3400,4110,3400,4105,3397,4100,3388,4098,3382,4098,3343,4100,3336,4105,3327,4109,3325,4121,3325,4126,3327,4131,3336,4132,3343,4132,3319,4132,3319,4125,3316,4105,3316,4098,3319,4089,3332,4087,3341,4087,3383,4089,3393,4099,3406,4106,3409,4125,3409,4133,3406,4137,3400,4142,3393,4144,3383,4144,3341xm4756,3374l4725,3365,4725,3374,4756,3374xm4804,3408l4802,3331,4802,3317,4769,3329,4769,3339,4792,3331,4792,3408,4804,3408xm4853,3400l4853,3398,4850,3396,4848,3395,4844,3395,4842,3396,4840,3398,4839,3400,4839,3404,4840,3405,4842,3408,4844,3409,4848,3409,4850,3408,4853,3405,4853,3404,4853,3400xm4930,3323l4868,3317,4868,3326,4918,3326,4880,3408,4892,3408,4930,3323xm5002,3370l5000,3362,4997,3359,4991,3352,4990,3351,4984,3349,4970,3349,4965,3350,4960,3352,4963,3328,5000,3328,5000,3317,4953,3317,4948,3362,4961,3362,4964,3360,4968,3359,4978,3359,4982,3361,4989,3368,4991,3373,4991,3386,4989,3391,4983,3398,4979,3400,4969,3400,4965,3398,4959,3393,4957,3389,4956,3384,4945,3384,4946,3392,4949,3398,4959,3407,4965,3409,4983,3409,4990,3407,4996,3400,5000,3396,5002,3388,5002,3370xm5612,3374l5581,3365,5581,3374,5612,3374xm5660,3408l5658,3331,5658,3317,5625,3329,5625,3339,5648,3331,5648,3408,5660,3408xm5709,3400l5709,3398,5706,3396,5704,3395,5700,3395,5698,3396,5696,3398,5695,3400,5695,3404,5696,3405,5698,3408,5700,3409,5704,3409,5706,3408,5709,3405,5709,3404,5709,3400xm5786,3370l5784,3362,5781,3359,5775,3352,5774,3351,5768,3349,5754,3349,5749,3350,5744,3352,5747,3328,5784,3328,5784,3317,5737,3317,5732,3362,5745,3362,5748,3360,5752,3359,5762,3359,5767,3361,5773,3368,5775,3373,5775,3386,5773,3391,5767,3398,5763,3400,5753,3400,5749,3398,5743,3393,5741,3389,5740,3384,5729,3384,5730,3392,5733,3398,5743,3407,5750,3409,5767,3409,5774,3407,5780,3400,5784,3396,5786,3388,5786,3370xm5856,3341l5854,3331,5849,3325,5844,3319,5844,3343,5844,3382,5843,3389,5837,3398,5833,3400,5822,3400,5817,3397,5812,3388,5810,3382,5810,3343,5812,3336,5817,3327,5821,3325,5833,3325,5838,3327,5843,3336,5844,3343,5844,3319,5844,3319,5837,3316,5817,3316,5810,3319,5801,3332,5799,3341,5799,3383,5801,3393,5811,3406,5818,3409,5837,3409,5845,3406,5849,3400,5854,3393,5856,3383,5856,3341xm6468,3374l6437,3365,6437,3374,6468,3374xm6516,3408l6514,3331,6514,3317,6481,3329,6481,3339,6504,3331,6504,3408,6516,3408xm6565,3400l6565,3398,6562,3396,6560,3395,6556,3395,6554,3396,6552,3398,6551,3400,6551,3404,6552,3405,6554,3408,6556,3409,6560,3409,6562,3408,6565,3405,6565,3404,6565,3400xm6643,3408l6597,3399,6633,3360,6639,3349,6639,3333,6636,3327,6634,3325,6626,3318,6620,3316,6602,3316,6595,3318,6584,3329,6581,3335,6581,3344,6593,3344,6593,3338,6595,3333,6601,3327,6605,3325,6616,3325,6620,3327,6626,3333,6627,3337,6627,3345,6626,3348,6623,3355,6619,3359,6615,3365,6583,3400,6583,3408,6643,3408xm6714,3370l6712,3362,6709,3359,6703,3352,6702,3351,6696,3349,6682,3349,6677,3350,6672,3352,6675,3328,6712,3328,6712,3317,6665,3317,6660,3362,6673,3362,6676,3360,6680,3359,6690,3359,6694,3361,6701,3368,6703,3373,6703,3386,6701,3391,6695,3398,6691,3400,6681,3400,6677,3398,6671,3393,6669,3389,6668,3384,6657,3384,6658,3392,6661,3398,6671,3407,6677,3409,6695,3409,6702,3407,6708,3400,6712,3396,6714,3388,6714,3370xm7324,3374l7293,3365,7293,3374,7324,3374xm7372,3408l7370,3331,7370,3317,7337,3329,7337,3339,7360,3331,7360,3408,7372,3408xm7421,3400l7421,3398,7418,3396,7416,3395,7412,3395,7410,3396,7408,3398,7407,3400,7407,3404,7408,3405,7410,3408,7412,3409,7416,3409,7418,3408,7421,3405,7421,3404,7421,3400xm7496,3341l7494,3331,7489,3325,7485,3319,7485,3343,7485,3382,7483,3389,7478,3398,7473,3400,7462,3400,7457,3397,7452,3388,7451,3382,7450,3343,7452,3336,7457,3327,7462,3325,7473,3325,7478,3327,7483,3336,7485,3343,7485,3319,7484,3319,7477,3316,7458,3316,7450,3319,7441,3332,7439,3341,7439,3383,7441,3393,7451,3406,7458,3409,7477,3409,7485,3406,7489,3400,7494,3393,7496,3383,7496,3341xm7568,3341l7566,3331,7561,3325,7556,3319,7556,3343,7556,3382,7555,3389,7549,3398,7545,3400,7534,3400,7529,3397,7524,3388,7522,3382,7522,3343,7524,3336,7529,3327,7533,3325,7545,3325,7550,3327,7555,3336,7556,3343,7556,3319,7556,3319,7549,3316,7529,3316,7522,3319,7513,3332,7511,3341,7511,3383,7513,3393,7523,3406,7530,3409,7549,3409,7557,3406,7561,3400,7566,3393,7568,3383,7568,3341xm8180,3374l8149,3365,8149,3374,8180,3374xm8247,3341l8244,3331,8240,3325,8235,3319,8235,3343,8235,3382,8234,3389,8228,3398,8224,3400,8212,3400,8208,3397,8202,3388,8201,3382,8201,3343,8202,3336,8208,3327,8212,3325,8224,3325,8228,3327,8234,3336,8235,3343,8235,3319,8235,3319,8228,3316,8208,3316,8201,3319,8192,3332,8189,3341,8189,3383,8192,3393,8201,3406,8208,3409,8228,3409,8235,3406,8239,3400,8244,3393,8246,3383,8247,3341xm8277,3400l8277,3398,8274,3396,8272,3395,8268,3395,8266,3396,8264,3398,8263,3400,8263,3404,8264,3405,8266,3408,8268,3409,8272,3409,8274,3408,8277,3405,8277,3404,8277,3400xm8354,3323l8292,3317,8292,3326,8342,3326,8304,3408,8316,3408,8354,3323xm8426,3370l8424,3362,8421,3359,8415,3352,8414,3351,8408,3349,8394,3349,8388,3350,8384,3352,8387,3328,8424,3328,8424,3317,8377,3317,8372,3362,8385,3362,8388,3360,8391,3359,8402,3359,8406,3361,8413,3368,8415,3373,8415,3386,8413,3391,8407,3398,8403,3400,8393,3400,8389,3398,8383,3393,8381,3389,8380,3384,8369,3384,8370,3392,8373,3398,8383,3407,8389,3409,8407,3409,8414,3407,8420,3400,8424,3396,8426,3388,8426,3370xm9036,3374l9005,3365,9005,3374,9036,3374xm9103,3341l9100,3331,9096,3325,9091,3319,9091,3343,9091,3382,9090,3389,9084,3398,9080,3400,9068,3400,9064,3397,9058,3388,9057,3382,9057,3343,9058,3336,9064,3327,9068,3325,9080,3325,9084,3327,9090,3336,9091,3343,9091,3319,9091,3319,9084,3316,9064,3316,9057,3319,9048,3332,9045,3341,9045,3383,9048,3393,9057,3406,9064,3409,9084,3409,9091,3406,9095,3400,9100,3393,9102,3383,9103,3341xm9133,3400l9133,3398,9130,3396,9128,3395,9124,3395,9122,3396,9120,3398,9119,3400,9119,3404,9120,3405,9122,3408,9124,3409,9128,3409,9130,3408,9133,3405,9133,3404,9133,3400xm9210,3370l9208,3362,9205,3359,9199,3352,9198,3351,9192,3349,9178,3349,9173,3350,9168,3352,9171,3328,9208,3328,9208,3317,9161,3317,9156,3362,9169,3362,9172,3360,9176,3359,9186,3359,9191,3361,9197,3368,9199,3373,9199,3386,9197,3391,9191,3398,9187,3400,9177,3400,9173,3398,9167,3393,9165,3389,9164,3384,9153,3384,9154,3392,9157,3398,9167,3407,9174,3409,9191,3409,9198,3407,9204,3400,9208,3396,9210,3388,9210,3370xm9280,3341l9278,3331,9273,3325,9268,3319,9268,3343,9268,3382,9267,3389,9261,3398,9257,3400,9246,3400,9241,3397,9236,3388,9234,3382,9234,3343,9236,3336,9241,3327,9245,3325,9257,3325,9262,3327,9267,3336,9268,3343,9268,3319,9268,3319,9261,3316,9241,3316,9234,3319,9225,3332,9223,3341,9223,3383,9225,3393,9235,3406,9242,3409,9261,3409,9269,3406,9273,3400,9278,3393,9280,3383,9280,3341xm9892,3374l9861,3365,9861,3374,9892,3374xm9959,3341l9956,3331,9952,3325,9947,3319,9947,3343,9947,3382,9946,3389,9940,3398,9936,3400,9924,3400,9920,3397,9914,3388,9913,3382,9913,3343,9914,3336,9920,3327,9924,3325,9936,3325,9940,3327,9946,3336,9947,3343,9947,3319,9947,3319,9940,3316,9920,3316,9913,3319,9904,3332,9901,3341,9901,3383,9904,3393,9913,3406,9920,3409,9940,3409,9947,3406,9951,3400,9956,3393,9958,3383,9959,3341xm9989,3400l9989,3398,9986,3396,9984,3395,9980,3395,9978,3396,9976,3398,9975,3400,9975,3404,9976,3405,9978,3408,9980,3409,9984,3409,9986,3408,9989,3405,9989,3404,9989,3400xm10067,3408l10021,3399,10057,3360,10063,3349,10063,3333,10060,3327,10058,3325,10050,3318,10044,3316,10026,3316,10019,3318,10008,3329,10005,3335,10005,3344,10017,3344,10017,3338,10019,3333,10025,3327,10029,3325,10040,3325,10044,3327,10050,3333,10051,3337,10051,3345,10050,3348,10047,3355,10043,3359,10039,3365,10007,3400,10007,3408,10067,3408xm10138,3370l10136,3362,10133,3359,10127,3352,10126,3351,10120,3349,10106,3349,10100,3350,10096,3352,10099,3328,10136,3328,10136,3317,10089,3317,10084,3362,10097,3362,10100,3360,10103,3359,10114,3359,10118,3361,10125,3368,10127,3373,10127,3386,10125,3391,10119,3398,10115,3400,10105,3400,10101,3398,10095,3393,10093,3389,10092,3384,10081,3384,10082,3392,10085,3398,10095,3407,10101,3409,10119,3409,10126,3407,10132,3400,10136,3396,10138,3388,10138,3370xm10797,3341l10795,3331,10790,3325,10785,3319,10785,3343,10785,3382,10784,3389,10778,3398,10774,3400,10763,3400,10758,3397,10753,3388,10751,3382,10751,3343,10753,3336,10758,3327,10762,3325,10774,3325,10779,3327,10784,3336,10785,3343,10785,3319,10785,3319,10778,3316,10758,3316,10751,3319,10742,3332,10740,3341,10740,3383,10742,3393,10751,3406,10759,3409,10778,3409,10785,3406,10790,3400,10795,3393,10797,3383,10797,3341xm10828,3400l10827,3398,10825,3396,10823,3395,10818,3395,10816,3396,10814,3398,10813,3400,10813,3404,10814,3405,10816,3408,10818,3409,10823,3409,10825,3408,10827,3405,10828,3404,10828,3400xm10902,3341l10900,3331,10896,3325,10891,3319,10891,3343,10891,3382,10889,3389,10884,3398,10880,3400,10868,3400,10864,3397,10858,3388,10857,3382,10857,3343,10858,3336,10864,3327,10868,3325,10880,3325,10884,3327,10890,3336,10891,3343,10891,3319,10891,3319,10884,3316,10864,3316,10857,3319,10847,3332,10845,3341,10845,3383,10848,3393,10857,3406,10864,3409,10884,3409,10891,3406,10895,3400,10900,3393,10902,3383,10902,3341xm10974,3341l10972,3331,10967,3325,10963,3319,10963,3343,10963,3382,10961,3389,10956,3398,10952,3400,10940,3400,10936,3397,10930,3388,10929,3382,10929,3343,10930,3336,10935,3327,10940,3325,10952,3325,10956,3327,10962,3336,10963,3343,10963,3319,10963,3319,10955,3316,10936,3316,10929,3319,10919,3332,10917,3341,10917,3383,10920,3393,10929,3406,10936,3409,10956,3409,10963,3406,10967,3400,10972,3393,10974,3383,10974,3341xe" filled="true" fillcolor="#878787" stroked="false">
                  <v:path arrowok="t"/>
                  <v:fill type="solid"/>
                </v:shape>
                <v:shape style="position:absolute;left:1821;top:3201;width:202;height:119" type="#_x0000_t75" id="docshape37" stroked="false">
                  <v:imagedata r:id="rId31" o:title=""/>
                </v:shape>
                <v:shape style="position:absolute;left:1821;top:2635;width:202;height:119" type="#_x0000_t75" id="docshape38" stroked="false">
                  <v:imagedata r:id="rId32" o:title=""/>
                </v:shape>
                <v:shape style="position:absolute;left:1821;top:1507;width:202;height:119" type="#_x0000_t75" id="docshape39" stroked="false">
                  <v:imagedata r:id="rId33" o:title=""/>
                </v:shape>
                <v:shape style="position:absolute;left:1821;top:940;width:202;height:119" type="#_x0000_t75" id="docshape40" stroked="false">
                  <v:imagedata r:id="rId34" o:title=""/>
                </v:shape>
                <v:shape style="position:absolute;left:1749;top:379;width:274;height:119" type="#_x0000_t75" id="docshape41" stroked="false">
                  <v:imagedata r:id="rId35" o:title=""/>
                </v:shape>
                <w10:wrap type="topAndBottom"/>
              </v:group>
            </w:pict>
          </mc:Fallback>
        </mc:AlternateContent>
      </w:r>
      <w:r>
        <w:rPr/>
        <w:drawing>
          <wp:anchor distT="0" distB="0" distL="0" distR="0" allowOverlap="1" layoutInCell="1" locked="0" behindDoc="1" simplePos="0" relativeHeight="487596032">
            <wp:simplePos x="0" y="0"/>
            <wp:positionH relativeFrom="page">
              <wp:posOffset>2942001</wp:posOffset>
            </wp:positionH>
            <wp:positionV relativeFrom="paragraph">
              <wp:posOffset>2219907</wp:posOffset>
            </wp:positionV>
            <wp:extent cx="2716818" cy="100012"/>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6" cstate="print"/>
                    <a:stretch>
                      <a:fillRect/>
                    </a:stretch>
                  </pic:blipFill>
                  <pic:spPr>
                    <a:xfrm>
                      <a:off x="0" y="0"/>
                      <a:ext cx="2716818" cy="100012"/>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6521722</wp:posOffset>
            </wp:positionH>
            <wp:positionV relativeFrom="paragraph">
              <wp:posOffset>2315936</wp:posOffset>
            </wp:positionV>
            <wp:extent cx="788704" cy="43815"/>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7" cstate="print"/>
                    <a:stretch>
                      <a:fillRect/>
                    </a:stretch>
                  </pic:blipFill>
                  <pic:spPr>
                    <a:xfrm>
                      <a:off x="0" y="0"/>
                      <a:ext cx="788704" cy="43815"/>
                    </a:xfrm>
                    <a:prstGeom prst="rect">
                      <a:avLst/>
                    </a:prstGeom>
                  </pic:spPr>
                </pic:pic>
              </a:graphicData>
            </a:graphic>
          </wp:anchor>
        </w:drawing>
      </w:r>
    </w:p>
    <w:p>
      <w:pPr>
        <w:pStyle w:val="BodyText"/>
        <w:spacing w:before="5"/>
        <w:rPr>
          <w:sz w:val="5"/>
        </w:rPr>
      </w:pPr>
    </w:p>
    <w:p>
      <w:pPr>
        <w:spacing w:line="288" w:lineRule="auto" w:before="5"/>
        <w:ind w:left="1340" w:right="1476" w:firstLine="0"/>
        <w:jc w:val="left"/>
        <w:rPr>
          <w:sz w:val="12"/>
        </w:rPr>
      </w:pPr>
      <w:r>
        <w:rPr>
          <w:color w:val="808080"/>
          <w:sz w:val="12"/>
        </w:rPr>
        <w:t>Location quotient and</w:t>
      </w:r>
      <w:r>
        <w:rPr>
          <w:color w:val="808080"/>
          <w:spacing w:val="-2"/>
          <w:sz w:val="12"/>
        </w:rPr>
        <w:t> </w:t>
      </w:r>
      <w:r>
        <w:rPr>
          <w:color w:val="808080"/>
          <w:sz w:val="12"/>
        </w:rPr>
        <w:t>average wage data are derived from</w:t>
      </w:r>
      <w:r>
        <w:rPr>
          <w:color w:val="808080"/>
          <w:spacing w:val="-1"/>
          <w:sz w:val="12"/>
        </w:rPr>
        <w:t> </w:t>
      </w:r>
      <w:r>
        <w:rPr>
          <w:color w:val="808080"/>
          <w:sz w:val="12"/>
        </w:rPr>
        <w:t>the Quarterly</w:t>
      </w:r>
      <w:r>
        <w:rPr>
          <w:color w:val="808080"/>
          <w:spacing w:val="-2"/>
          <w:sz w:val="12"/>
        </w:rPr>
        <w:t> </w:t>
      </w:r>
      <w:r>
        <w:rPr>
          <w:color w:val="808080"/>
          <w:sz w:val="12"/>
        </w:rPr>
        <w:t>Census of Employment and</w:t>
      </w:r>
      <w:r>
        <w:rPr>
          <w:color w:val="808080"/>
          <w:spacing w:val="-4"/>
          <w:sz w:val="12"/>
        </w:rPr>
        <w:t> </w:t>
      </w:r>
      <w:r>
        <w:rPr>
          <w:color w:val="808080"/>
          <w:sz w:val="12"/>
        </w:rPr>
        <w:t>Wages, provided by the</w:t>
      </w:r>
      <w:r>
        <w:rPr>
          <w:color w:val="808080"/>
          <w:spacing w:val="-2"/>
          <w:sz w:val="12"/>
        </w:rPr>
        <w:t> </w:t>
      </w:r>
      <w:r>
        <w:rPr>
          <w:color w:val="808080"/>
          <w:sz w:val="12"/>
        </w:rPr>
        <w:t>Bureau of</w:t>
      </w:r>
      <w:r>
        <w:rPr>
          <w:color w:val="808080"/>
          <w:spacing w:val="-1"/>
          <w:sz w:val="12"/>
        </w:rPr>
        <w:t> </w:t>
      </w:r>
      <w:r>
        <w:rPr>
          <w:color w:val="808080"/>
          <w:sz w:val="12"/>
        </w:rPr>
        <w:t>Labor</w:t>
      </w:r>
      <w:r>
        <w:rPr>
          <w:color w:val="808080"/>
          <w:spacing w:val="-1"/>
          <w:sz w:val="12"/>
        </w:rPr>
        <w:t> </w:t>
      </w:r>
      <w:r>
        <w:rPr>
          <w:color w:val="808080"/>
          <w:sz w:val="12"/>
        </w:rPr>
        <w:t>Statistics, imputed where necessary, and</w:t>
      </w:r>
      <w:r>
        <w:rPr>
          <w:color w:val="808080"/>
          <w:spacing w:val="-2"/>
          <w:sz w:val="12"/>
        </w:rPr>
        <w:t> </w:t>
      </w:r>
      <w:r>
        <w:rPr>
          <w:color w:val="808080"/>
          <w:sz w:val="12"/>
        </w:rPr>
        <w:t>updated</w:t>
      </w:r>
      <w:r>
        <w:rPr>
          <w:color w:val="808080"/>
          <w:spacing w:val="40"/>
          <w:sz w:val="12"/>
        </w:rPr>
        <w:t> </w:t>
      </w:r>
      <w:r>
        <w:rPr>
          <w:color w:val="808080"/>
          <w:sz w:val="12"/>
        </w:rPr>
        <w:t>through</w:t>
      </w:r>
      <w:r>
        <w:rPr>
          <w:color w:val="808080"/>
          <w:spacing w:val="-1"/>
          <w:sz w:val="12"/>
        </w:rPr>
        <w:t> </w:t>
      </w:r>
      <w:r>
        <w:rPr>
          <w:color w:val="808080"/>
          <w:sz w:val="12"/>
        </w:rPr>
        <w:t>2023Q1</w:t>
      </w:r>
      <w:r>
        <w:rPr>
          <w:color w:val="808080"/>
          <w:spacing w:val="-1"/>
          <w:sz w:val="12"/>
        </w:rPr>
        <w:t> </w:t>
      </w:r>
      <w:r>
        <w:rPr>
          <w:color w:val="808080"/>
          <w:sz w:val="12"/>
        </w:rPr>
        <w:t>with</w:t>
      </w:r>
      <w:r>
        <w:rPr>
          <w:color w:val="808080"/>
          <w:spacing w:val="-4"/>
          <w:sz w:val="12"/>
        </w:rPr>
        <w:t> </w:t>
      </w:r>
      <w:r>
        <w:rPr>
          <w:color w:val="808080"/>
          <w:sz w:val="12"/>
        </w:rPr>
        <w:t>preliminary</w:t>
      </w:r>
      <w:r>
        <w:rPr>
          <w:color w:val="808080"/>
          <w:spacing w:val="-1"/>
          <w:sz w:val="12"/>
        </w:rPr>
        <w:t> </w:t>
      </w:r>
      <w:r>
        <w:rPr>
          <w:color w:val="808080"/>
          <w:sz w:val="12"/>
        </w:rPr>
        <w:t>estimates</w:t>
      </w:r>
      <w:r>
        <w:rPr>
          <w:color w:val="808080"/>
          <w:spacing w:val="-2"/>
          <w:sz w:val="12"/>
        </w:rPr>
        <w:t> </w:t>
      </w:r>
      <w:r>
        <w:rPr>
          <w:color w:val="808080"/>
          <w:sz w:val="12"/>
        </w:rPr>
        <w:t>updated</w:t>
      </w:r>
      <w:r>
        <w:rPr>
          <w:color w:val="808080"/>
          <w:spacing w:val="-1"/>
          <w:sz w:val="12"/>
        </w:rPr>
        <w:t> </w:t>
      </w:r>
      <w:r>
        <w:rPr>
          <w:color w:val="808080"/>
          <w:sz w:val="12"/>
        </w:rPr>
        <w:t>to</w:t>
      </w:r>
      <w:r>
        <w:rPr>
          <w:color w:val="808080"/>
          <w:spacing w:val="-1"/>
          <w:sz w:val="12"/>
        </w:rPr>
        <w:t> </w:t>
      </w:r>
      <w:r>
        <w:rPr>
          <w:color w:val="808080"/>
          <w:sz w:val="12"/>
        </w:rPr>
        <w:t>2023Q2.</w:t>
      </w:r>
      <w:r>
        <w:rPr>
          <w:color w:val="808080"/>
          <w:spacing w:val="-2"/>
          <w:sz w:val="12"/>
        </w:rPr>
        <w:t> </w:t>
      </w:r>
      <w:r>
        <w:rPr>
          <w:color w:val="808080"/>
          <w:sz w:val="12"/>
        </w:rPr>
        <w:t>Forecast</w:t>
      </w:r>
      <w:r>
        <w:rPr>
          <w:color w:val="808080"/>
          <w:spacing w:val="-1"/>
          <w:sz w:val="12"/>
        </w:rPr>
        <w:t> </w:t>
      </w:r>
      <w:r>
        <w:rPr>
          <w:color w:val="808080"/>
          <w:sz w:val="12"/>
        </w:rPr>
        <w:t>employment</w:t>
      </w:r>
      <w:r>
        <w:rPr>
          <w:color w:val="808080"/>
          <w:spacing w:val="-1"/>
          <w:sz w:val="12"/>
        </w:rPr>
        <w:t> </w:t>
      </w:r>
      <w:r>
        <w:rPr>
          <w:color w:val="808080"/>
          <w:sz w:val="12"/>
        </w:rPr>
        <w:t>growth</w:t>
      </w:r>
      <w:r>
        <w:rPr>
          <w:color w:val="808080"/>
          <w:spacing w:val="-1"/>
          <w:sz w:val="12"/>
        </w:rPr>
        <w:t> </w:t>
      </w:r>
      <w:r>
        <w:rPr>
          <w:color w:val="808080"/>
          <w:sz w:val="12"/>
        </w:rPr>
        <w:t>uses</w:t>
      </w:r>
      <w:r>
        <w:rPr>
          <w:color w:val="808080"/>
          <w:spacing w:val="-2"/>
          <w:sz w:val="12"/>
        </w:rPr>
        <w:t> </w:t>
      </w:r>
      <w:r>
        <w:rPr>
          <w:color w:val="808080"/>
          <w:sz w:val="12"/>
        </w:rPr>
        <w:t>national</w:t>
      </w:r>
      <w:r>
        <w:rPr>
          <w:color w:val="808080"/>
          <w:spacing w:val="-1"/>
          <w:sz w:val="12"/>
        </w:rPr>
        <w:t> </w:t>
      </w:r>
      <w:r>
        <w:rPr>
          <w:color w:val="808080"/>
          <w:sz w:val="12"/>
        </w:rPr>
        <w:t>projections</w:t>
      </w:r>
      <w:r>
        <w:rPr>
          <w:color w:val="808080"/>
          <w:spacing w:val="-2"/>
          <w:sz w:val="12"/>
        </w:rPr>
        <w:t> </w:t>
      </w:r>
      <w:r>
        <w:rPr>
          <w:color w:val="808080"/>
          <w:sz w:val="12"/>
        </w:rPr>
        <w:t>from</w:t>
      </w:r>
      <w:r>
        <w:rPr>
          <w:color w:val="808080"/>
          <w:spacing w:val="-1"/>
          <w:sz w:val="12"/>
        </w:rPr>
        <w:t> </w:t>
      </w:r>
      <w:r>
        <w:rPr>
          <w:color w:val="808080"/>
          <w:sz w:val="12"/>
        </w:rPr>
        <w:t>the</w:t>
      </w:r>
      <w:r>
        <w:rPr>
          <w:color w:val="808080"/>
          <w:spacing w:val="-4"/>
          <w:sz w:val="12"/>
        </w:rPr>
        <w:t> </w:t>
      </w:r>
      <w:r>
        <w:rPr>
          <w:color w:val="808080"/>
          <w:sz w:val="12"/>
        </w:rPr>
        <w:t>Bureau</w:t>
      </w:r>
      <w:r>
        <w:rPr>
          <w:color w:val="808080"/>
          <w:spacing w:val="-1"/>
          <w:sz w:val="12"/>
        </w:rPr>
        <w:t> </w:t>
      </w:r>
      <w:r>
        <w:rPr>
          <w:color w:val="808080"/>
          <w:sz w:val="12"/>
        </w:rPr>
        <w:t>of</w:t>
      </w:r>
      <w:r>
        <w:rPr>
          <w:color w:val="808080"/>
          <w:spacing w:val="-3"/>
          <w:sz w:val="12"/>
        </w:rPr>
        <w:t> </w:t>
      </w:r>
      <w:r>
        <w:rPr>
          <w:color w:val="808080"/>
          <w:sz w:val="12"/>
        </w:rPr>
        <w:t>Labor</w:t>
      </w:r>
      <w:r>
        <w:rPr>
          <w:color w:val="808080"/>
          <w:spacing w:val="-3"/>
          <w:sz w:val="12"/>
        </w:rPr>
        <w:t> </w:t>
      </w:r>
      <w:r>
        <w:rPr>
          <w:color w:val="808080"/>
          <w:sz w:val="12"/>
        </w:rPr>
        <w:t>Statistics</w:t>
      </w:r>
      <w:r>
        <w:rPr>
          <w:color w:val="808080"/>
          <w:spacing w:val="-2"/>
          <w:sz w:val="12"/>
        </w:rPr>
        <w:t> </w:t>
      </w:r>
      <w:r>
        <w:rPr>
          <w:color w:val="808080"/>
          <w:sz w:val="12"/>
        </w:rPr>
        <w:t>adapted</w:t>
      </w:r>
      <w:r>
        <w:rPr>
          <w:color w:val="808080"/>
          <w:spacing w:val="-1"/>
          <w:sz w:val="12"/>
        </w:rPr>
        <w:t> </w:t>
      </w:r>
      <w:r>
        <w:rPr>
          <w:color w:val="808080"/>
          <w:sz w:val="12"/>
        </w:rPr>
        <w:t>for</w:t>
      </w:r>
      <w:r>
        <w:rPr>
          <w:color w:val="808080"/>
          <w:spacing w:val="-3"/>
          <w:sz w:val="12"/>
        </w:rPr>
        <w:t> </w:t>
      </w:r>
      <w:r>
        <w:rPr>
          <w:color w:val="808080"/>
          <w:sz w:val="12"/>
        </w:rPr>
        <w:t>regional</w:t>
      </w:r>
      <w:r>
        <w:rPr>
          <w:color w:val="808080"/>
          <w:spacing w:val="-1"/>
          <w:sz w:val="12"/>
        </w:rPr>
        <w:t> </w:t>
      </w:r>
      <w:r>
        <w:rPr>
          <w:color w:val="808080"/>
          <w:sz w:val="12"/>
        </w:rPr>
        <w:t>growth</w:t>
      </w:r>
      <w:r>
        <w:rPr>
          <w:color w:val="808080"/>
          <w:spacing w:val="-4"/>
          <w:sz w:val="12"/>
        </w:rPr>
        <w:t> </w:t>
      </w:r>
      <w:r>
        <w:rPr>
          <w:color w:val="808080"/>
          <w:sz w:val="12"/>
        </w:rPr>
        <w:t>patterns.</w:t>
      </w:r>
    </w:p>
    <w:p>
      <w:pPr>
        <w:pStyle w:val="BodyText"/>
        <w:spacing w:before="11"/>
        <w:rPr>
          <w:sz w:val="19"/>
        </w:rPr>
      </w:pPr>
      <w:r>
        <w:rPr/>
        <mc:AlternateContent>
          <mc:Choice Requires="wps">
            <w:drawing>
              <wp:anchor distT="0" distB="0" distL="0" distR="0" allowOverlap="1" layoutInCell="1" locked="0" behindDoc="1" simplePos="0" relativeHeight="487597056">
                <wp:simplePos x="0" y="0"/>
                <wp:positionH relativeFrom="page">
                  <wp:posOffset>896111</wp:posOffset>
                </wp:positionH>
                <wp:positionV relativeFrom="paragraph">
                  <wp:posOffset>160962</wp:posOffset>
                </wp:positionV>
                <wp:extent cx="5980430" cy="9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674227pt;width:470.88pt;height:.72pt;mso-position-horizontal-relative:page;mso-position-vertical-relative:paragraph;z-index:-15719424;mso-wrap-distance-left:0;mso-wrap-distance-right:0" id="docshape42" filled="true" fillcolor="#4471c4" stroked="false">
                <v:fill type="solid"/>
                <w10:wrap type="topAndBottom"/>
              </v:rect>
            </w:pict>
          </mc:Fallback>
        </mc:AlternateContent>
      </w:r>
    </w:p>
    <w:p>
      <w:pPr>
        <w:pStyle w:val="BodyText"/>
        <w:spacing w:before="37"/>
        <w:ind w:left="1340"/>
      </w:pPr>
      <w:bookmarkStart w:name="In-demand Industries" w:id="27"/>
      <w:bookmarkEnd w:id="27"/>
      <w:r>
        <w:rPr/>
      </w:r>
      <w:bookmarkStart w:name="_bookmark13" w:id="28"/>
      <w:bookmarkEnd w:id="28"/>
      <w:r>
        <w:rPr/>
      </w:r>
      <w:r>
        <w:rPr>
          <w:color w:val="1F3762"/>
          <w:spacing w:val="14"/>
        </w:rPr>
        <w:t>IN-</w:t>
      </w:r>
      <w:r>
        <w:rPr>
          <w:color w:val="1F3762"/>
          <w:spacing w:val="12"/>
        </w:rPr>
        <w:t>DEMAND</w:t>
      </w:r>
      <w:r>
        <w:rPr>
          <w:color w:val="1F3762"/>
          <w:spacing w:val="30"/>
        </w:rPr>
        <w:t> </w:t>
      </w:r>
      <w:r>
        <w:rPr>
          <w:color w:val="1F3762"/>
          <w:spacing w:val="10"/>
        </w:rPr>
        <w:t>INDUSTRIES</w:t>
      </w:r>
    </w:p>
    <w:p>
      <w:pPr>
        <w:pStyle w:val="BodyText"/>
        <w:spacing w:before="41"/>
        <w:ind w:left="1340" w:right="1476"/>
      </w:pPr>
      <w:r>
        <w:rPr/>
        <w:t>In August 2023 the MVWDB developed and approved a local In-demand Industries Policy. The Mississippi Valley Workforce Area (MVWA) has identified target sectors based on anecdotal evidence from employers, studies, and analyses conducted by workforce partners, such as the Iowa Workforce Development in-demand lists, the Future Ready Iowa Last Dollar Scholarship, and Lightcast’s economic overview. Those power sectors identified are Advanced Manufacturing,</w:t>
      </w:r>
      <w:r>
        <w:rPr>
          <w:spacing w:val="-7"/>
        </w:rPr>
        <w:t> </w:t>
      </w:r>
      <w:r>
        <w:rPr/>
        <w:t>Construction,</w:t>
      </w:r>
      <w:r>
        <w:rPr>
          <w:spacing w:val="-7"/>
        </w:rPr>
        <w:t> </w:t>
      </w:r>
      <w:r>
        <w:rPr/>
        <w:t>Information</w:t>
      </w:r>
      <w:r>
        <w:rPr>
          <w:spacing w:val="-7"/>
        </w:rPr>
        <w:t> </w:t>
      </w:r>
      <w:r>
        <w:rPr/>
        <w:t>Technology,</w:t>
      </w:r>
      <w:r>
        <w:rPr>
          <w:spacing w:val="-7"/>
        </w:rPr>
        <w:t> </w:t>
      </w:r>
      <w:r>
        <w:rPr/>
        <w:t>Healthcare,</w:t>
      </w:r>
      <w:r>
        <w:rPr>
          <w:spacing w:val="-7"/>
        </w:rPr>
        <w:t> </w:t>
      </w:r>
      <w:r>
        <w:rPr/>
        <w:t>Transportation,</w:t>
      </w:r>
      <w:r>
        <w:rPr>
          <w:spacing w:val="-7"/>
        </w:rPr>
        <w:t> </w:t>
      </w:r>
      <w:r>
        <w:rPr/>
        <w:t>Distribution, and Logistics.</w:t>
      </w:r>
    </w:p>
    <w:p>
      <w:pPr>
        <w:pStyle w:val="BodyText"/>
        <w:spacing w:before="37" w:after="1"/>
        <w:rPr>
          <w:sz w:val="20"/>
        </w:rPr>
      </w:pPr>
    </w:p>
    <w:tbl>
      <w:tblPr>
        <w:tblW w:w="0" w:type="auto"/>
        <w:jc w:val="left"/>
        <w:tblInd w:w="11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924"/>
        <w:gridCol w:w="3043"/>
        <w:gridCol w:w="924"/>
        <w:gridCol w:w="938"/>
        <w:gridCol w:w="1022"/>
        <w:gridCol w:w="1836"/>
        <w:gridCol w:w="1450"/>
        <w:gridCol w:w="1685"/>
      </w:tblGrid>
      <w:tr>
        <w:trPr>
          <w:trHeight w:val="1050" w:hRule="atLeast"/>
        </w:trPr>
        <w:tc>
          <w:tcPr>
            <w:tcW w:w="924" w:type="dxa"/>
            <w:tcBorders>
              <w:right w:val="nil"/>
            </w:tcBorders>
            <w:shd w:val="clear" w:color="auto" w:fill="00558B"/>
          </w:tcPr>
          <w:p>
            <w:pPr>
              <w:pStyle w:val="TableParagraph"/>
              <w:ind w:left="107"/>
              <w:jc w:val="left"/>
              <w:rPr>
                <w:b/>
                <w:sz w:val="20"/>
              </w:rPr>
            </w:pPr>
            <w:r>
              <w:rPr>
                <w:b/>
                <w:color w:val="FFFFFF"/>
                <w:spacing w:val="-2"/>
                <w:sz w:val="20"/>
              </w:rPr>
              <w:t>NAICS</w:t>
            </w:r>
          </w:p>
        </w:tc>
        <w:tc>
          <w:tcPr>
            <w:tcW w:w="3043" w:type="dxa"/>
            <w:tcBorders>
              <w:left w:val="nil"/>
              <w:right w:val="nil"/>
            </w:tcBorders>
            <w:shd w:val="clear" w:color="auto" w:fill="00558B"/>
          </w:tcPr>
          <w:p>
            <w:pPr>
              <w:pStyle w:val="TableParagraph"/>
              <w:ind w:left="112"/>
              <w:jc w:val="left"/>
              <w:rPr>
                <w:b/>
                <w:sz w:val="20"/>
              </w:rPr>
            </w:pPr>
            <w:r>
              <w:rPr>
                <w:b/>
                <w:color w:val="FFFFFF"/>
                <w:spacing w:val="-2"/>
                <w:sz w:val="20"/>
              </w:rPr>
              <w:t>Description</w:t>
            </w:r>
          </w:p>
        </w:tc>
        <w:tc>
          <w:tcPr>
            <w:tcW w:w="924" w:type="dxa"/>
            <w:tcBorders>
              <w:left w:val="nil"/>
              <w:right w:val="nil"/>
            </w:tcBorders>
            <w:shd w:val="clear" w:color="auto" w:fill="00558B"/>
          </w:tcPr>
          <w:p>
            <w:pPr>
              <w:pStyle w:val="TableParagraph"/>
              <w:spacing w:line="229" w:lineRule="exact"/>
              <w:ind w:left="417"/>
              <w:jc w:val="left"/>
              <w:rPr>
                <w:b/>
                <w:sz w:val="20"/>
              </w:rPr>
            </w:pPr>
            <w:r>
              <w:rPr>
                <w:b/>
                <w:color w:val="FFFFFF"/>
                <w:spacing w:val="-4"/>
                <w:sz w:val="20"/>
              </w:rPr>
              <w:t>2023</w:t>
            </w:r>
          </w:p>
          <w:p>
            <w:pPr>
              <w:pStyle w:val="TableParagraph"/>
              <w:spacing w:line="229" w:lineRule="exact"/>
              <w:ind w:left="432"/>
              <w:jc w:val="left"/>
              <w:rPr>
                <w:b/>
                <w:sz w:val="20"/>
              </w:rPr>
            </w:pPr>
            <w:r>
              <w:rPr>
                <w:b/>
                <w:color w:val="FFFFFF"/>
                <w:spacing w:val="-4"/>
                <w:sz w:val="20"/>
              </w:rPr>
              <w:t>Jobs</w:t>
            </w:r>
          </w:p>
        </w:tc>
        <w:tc>
          <w:tcPr>
            <w:tcW w:w="938" w:type="dxa"/>
            <w:tcBorders>
              <w:left w:val="nil"/>
              <w:right w:val="nil"/>
            </w:tcBorders>
            <w:shd w:val="clear" w:color="auto" w:fill="00558B"/>
          </w:tcPr>
          <w:p>
            <w:pPr>
              <w:pStyle w:val="TableParagraph"/>
              <w:spacing w:line="229" w:lineRule="exact"/>
              <w:ind w:left="432"/>
              <w:jc w:val="left"/>
              <w:rPr>
                <w:b/>
                <w:sz w:val="20"/>
              </w:rPr>
            </w:pPr>
            <w:r>
              <w:rPr>
                <w:b/>
                <w:color w:val="FFFFFF"/>
                <w:spacing w:val="-4"/>
                <w:sz w:val="20"/>
              </w:rPr>
              <w:t>2027</w:t>
            </w:r>
          </w:p>
          <w:p>
            <w:pPr>
              <w:pStyle w:val="TableParagraph"/>
              <w:spacing w:line="229" w:lineRule="exact"/>
              <w:ind w:left="446"/>
              <w:jc w:val="left"/>
              <w:rPr>
                <w:b/>
                <w:sz w:val="20"/>
              </w:rPr>
            </w:pPr>
            <w:r>
              <w:rPr>
                <w:b/>
                <w:color w:val="FFFFFF"/>
                <w:spacing w:val="-4"/>
                <w:sz w:val="20"/>
              </w:rPr>
              <w:t>Jobs</w:t>
            </w:r>
          </w:p>
        </w:tc>
        <w:tc>
          <w:tcPr>
            <w:tcW w:w="1022" w:type="dxa"/>
            <w:tcBorders>
              <w:left w:val="nil"/>
              <w:right w:val="nil"/>
            </w:tcBorders>
            <w:shd w:val="clear" w:color="auto" w:fill="00558B"/>
          </w:tcPr>
          <w:p>
            <w:pPr>
              <w:pStyle w:val="TableParagraph"/>
              <w:spacing w:line="229" w:lineRule="exact"/>
              <w:ind w:right="101"/>
              <w:rPr>
                <w:b/>
                <w:sz w:val="20"/>
              </w:rPr>
            </w:pPr>
            <w:r>
              <w:rPr>
                <w:b/>
                <w:color w:val="FFFFFF"/>
                <w:sz w:val="20"/>
              </w:rPr>
              <w:t>2023</w:t>
            </w:r>
            <w:r>
              <w:rPr>
                <w:b/>
                <w:color w:val="FFFFFF"/>
                <w:spacing w:val="-2"/>
                <w:sz w:val="20"/>
              </w:rPr>
              <w:t> </w:t>
            </w:r>
            <w:r>
              <w:rPr>
                <w:b/>
                <w:color w:val="FFFFFF"/>
                <w:spacing w:val="-10"/>
                <w:sz w:val="20"/>
              </w:rPr>
              <w:t>-</w:t>
            </w:r>
          </w:p>
          <w:p>
            <w:pPr>
              <w:pStyle w:val="TableParagraph"/>
              <w:spacing w:line="229" w:lineRule="exact"/>
              <w:ind w:right="100"/>
              <w:rPr>
                <w:b/>
                <w:sz w:val="20"/>
              </w:rPr>
            </w:pPr>
            <w:r>
              <w:rPr>
                <w:b/>
                <w:color w:val="FFFFFF"/>
                <w:sz w:val="20"/>
              </w:rPr>
              <w:t>2027 </w:t>
            </w:r>
            <w:r>
              <w:rPr>
                <w:b/>
                <w:color w:val="FFFFFF"/>
                <w:spacing w:val="-10"/>
                <w:sz w:val="20"/>
              </w:rPr>
              <w:t>%</w:t>
            </w:r>
          </w:p>
          <w:p>
            <w:pPr>
              <w:pStyle w:val="TableParagraph"/>
              <w:ind w:right="100"/>
              <w:rPr>
                <w:b/>
                <w:sz w:val="20"/>
              </w:rPr>
            </w:pPr>
            <w:r>
              <w:rPr>
                <w:b/>
                <w:color w:val="FFFFFF"/>
                <w:spacing w:val="-2"/>
                <w:sz w:val="20"/>
              </w:rPr>
              <w:t>Change</w:t>
            </w:r>
          </w:p>
        </w:tc>
        <w:tc>
          <w:tcPr>
            <w:tcW w:w="1836" w:type="dxa"/>
            <w:tcBorders>
              <w:left w:val="nil"/>
              <w:right w:val="nil"/>
            </w:tcBorders>
            <w:shd w:val="clear" w:color="auto" w:fill="00558B"/>
          </w:tcPr>
          <w:p>
            <w:pPr>
              <w:pStyle w:val="TableParagraph"/>
              <w:spacing w:line="229" w:lineRule="exact"/>
              <w:ind w:right="100"/>
              <w:rPr>
                <w:b/>
                <w:sz w:val="20"/>
              </w:rPr>
            </w:pPr>
            <w:r>
              <w:rPr>
                <w:b/>
                <w:color w:val="FFFFFF"/>
                <w:sz w:val="20"/>
              </w:rPr>
              <w:t>Current</w:t>
            </w:r>
            <w:r>
              <w:rPr>
                <w:b/>
                <w:color w:val="FFFFFF"/>
                <w:spacing w:val="-8"/>
                <w:sz w:val="20"/>
              </w:rPr>
              <w:t> </w:t>
            </w:r>
            <w:r>
              <w:rPr>
                <w:b/>
                <w:color w:val="FFFFFF"/>
                <w:spacing w:val="-2"/>
                <w:sz w:val="20"/>
              </w:rPr>
              <w:t>Wages,</w:t>
            </w:r>
          </w:p>
          <w:p>
            <w:pPr>
              <w:pStyle w:val="TableParagraph"/>
              <w:ind w:left="821" w:right="99" w:hanging="32"/>
              <w:rPr>
                <w:b/>
                <w:sz w:val="20"/>
              </w:rPr>
            </w:pPr>
            <w:r>
              <w:rPr>
                <w:b/>
                <w:color w:val="FFFFFF"/>
                <w:sz w:val="20"/>
              </w:rPr>
              <w:t>Salaries,</w:t>
            </w:r>
            <w:r>
              <w:rPr>
                <w:b/>
                <w:color w:val="FFFFFF"/>
                <w:spacing w:val="-13"/>
                <w:sz w:val="20"/>
              </w:rPr>
              <w:t> </w:t>
            </w:r>
            <w:r>
              <w:rPr>
                <w:b/>
                <w:color w:val="FFFFFF"/>
                <w:sz w:val="20"/>
              </w:rPr>
              <w:t>&amp; </w:t>
            </w:r>
            <w:r>
              <w:rPr>
                <w:b/>
                <w:color w:val="FFFFFF"/>
                <w:spacing w:val="-2"/>
                <w:sz w:val="20"/>
              </w:rPr>
              <w:t>Proprietor Earnings</w:t>
            </w:r>
          </w:p>
        </w:tc>
        <w:tc>
          <w:tcPr>
            <w:tcW w:w="1450" w:type="dxa"/>
            <w:tcBorders>
              <w:left w:val="nil"/>
              <w:right w:val="nil"/>
            </w:tcBorders>
            <w:shd w:val="clear" w:color="auto" w:fill="00558B"/>
          </w:tcPr>
          <w:p>
            <w:pPr>
              <w:pStyle w:val="TableParagraph"/>
              <w:spacing w:line="229" w:lineRule="exact"/>
              <w:ind w:right="100"/>
              <w:rPr>
                <w:b/>
                <w:sz w:val="20"/>
              </w:rPr>
            </w:pPr>
            <w:r>
              <w:rPr>
                <w:b/>
                <w:color w:val="FFFFFF"/>
                <w:spacing w:val="-4"/>
                <w:sz w:val="20"/>
              </w:rPr>
              <w:t>2022</w:t>
            </w:r>
          </w:p>
          <w:p>
            <w:pPr>
              <w:pStyle w:val="TableParagraph"/>
              <w:ind w:left="113" w:right="100" w:firstLine="132"/>
              <w:rPr>
                <w:b/>
                <w:sz w:val="20"/>
              </w:rPr>
            </w:pPr>
            <w:r>
              <w:rPr>
                <w:b/>
                <w:color w:val="FFFFFF"/>
                <w:spacing w:val="-2"/>
                <w:sz w:val="20"/>
              </w:rPr>
              <w:t>Employment Concentration</w:t>
            </w:r>
          </w:p>
        </w:tc>
        <w:tc>
          <w:tcPr>
            <w:tcW w:w="1685" w:type="dxa"/>
            <w:tcBorders>
              <w:left w:val="nil"/>
            </w:tcBorders>
            <w:shd w:val="clear" w:color="auto" w:fill="00558B"/>
          </w:tcPr>
          <w:p>
            <w:pPr>
              <w:pStyle w:val="TableParagraph"/>
              <w:spacing w:line="229" w:lineRule="exact"/>
              <w:ind w:right="95"/>
              <w:rPr>
                <w:b/>
                <w:sz w:val="20"/>
              </w:rPr>
            </w:pPr>
            <w:r>
              <w:rPr>
                <w:b/>
                <w:color w:val="FFFFFF"/>
                <w:spacing w:val="-4"/>
                <w:sz w:val="20"/>
              </w:rPr>
              <w:t>2027</w:t>
            </w:r>
          </w:p>
          <w:p>
            <w:pPr>
              <w:pStyle w:val="TableParagraph"/>
              <w:ind w:left="348" w:right="95" w:firstLine="132"/>
              <w:rPr>
                <w:b/>
                <w:sz w:val="20"/>
              </w:rPr>
            </w:pPr>
            <w:r>
              <w:rPr>
                <w:b/>
                <w:color w:val="FFFFFF"/>
                <w:spacing w:val="-2"/>
                <w:sz w:val="20"/>
              </w:rPr>
              <w:t>Employment Concentration</w:t>
            </w:r>
          </w:p>
        </w:tc>
      </w:tr>
      <w:tr>
        <w:trPr>
          <w:trHeight w:val="458" w:hRule="atLeast"/>
        </w:trPr>
        <w:tc>
          <w:tcPr>
            <w:tcW w:w="924" w:type="dxa"/>
            <w:tcBorders>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54</w:t>
            </w:r>
          </w:p>
        </w:tc>
        <w:tc>
          <w:tcPr>
            <w:tcW w:w="3043" w:type="dxa"/>
            <w:tcBorders>
              <w:left w:val="single" w:sz="4" w:space="0" w:color="8EAADB"/>
              <w:bottom w:val="single" w:sz="4" w:space="0" w:color="8EAADB"/>
              <w:right w:val="single" w:sz="4" w:space="0" w:color="8EAADB"/>
            </w:tcBorders>
            <w:shd w:val="clear" w:color="auto" w:fill="D9E1F3"/>
          </w:tcPr>
          <w:p>
            <w:pPr>
              <w:pStyle w:val="TableParagraph"/>
              <w:spacing w:line="228" w:lineRule="exact"/>
              <w:ind w:left="107"/>
              <w:jc w:val="left"/>
              <w:rPr>
                <w:sz w:val="20"/>
              </w:rPr>
            </w:pPr>
            <w:r>
              <w:rPr>
                <w:sz w:val="20"/>
              </w:rPr>
              <w:t>Professional,</w:t>
            </w:r>
            <w:r>
              <w:rPr>
                <w:spacing w:val="-13"/>
                <w:sz w:val="20"/>
              </w:rPr>
              <w:t> </w:t>
            </w:r>
            <w:r>
              <w:rPr>
                <w:sz w:val="20"/>
              </w:rPr>
              <w:t>Scientific,</w:t>
            </w:r>
            <w:r>
              <w:rPr>
                <w:spacing w:val="-12"/>
                <w:sz w:val="20"/>
              </w:rPr>
              <w:t> </w:t>
            </w:r>
            <w:r>
              <w:rPr>
                <w:sz w:val="20"/>
              </w:rPr>
              <w:t>and Technical Services</w:t>
            </w:r>
          </w:p>
        </w:tc>
        <w:tc>
          <w:tcPr>
            <w:tcW w:w="924" w:type="dxa"/>
            <w:tcBorders>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2"/>
                <w:sz w:val="20"/>
              </w:rPr>
              <w:t>5,300</w:t>
            </w:r>
          </w:p>
        </w:tc>
        <w:tc>
          <w:tcPr>
            <w:tcW w:w="938" w:type="dxa"/>
            <w:tcBorders>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2"/>
                <w:sz w:val="20"/>
              </w:rPr>
              <w:t>5,502</w:t>
            </w:r>
          </w:p>
        </w:tc>
        <w:tc>
          <w:tcPr>
            <w:tcW w:w="1022" w:type="dxa"/>
            <w:tcBorders>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5"/>
                <w:sz w:val="20"/>
              </w:rPr>
              <w:t>4%</w:t>
            </w:r>
          </w:p>
        </w:tc>
        <w:tc>
          <w:tcPr>
            <w:tcW w:w="1836" w:type="dxa"/>
            <w:tcBorders>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2"/>
                <w:sz w:val="20"/>
              </w:rPr>
              <w:t>$70,359</w:t>
            </w:r>
          </w:p>
        </w:tc>
        <w:tc>
          <w:tcPr>
            <w:tcW w:w="1450" w:type="dxa"/>
            <w:tcBorders>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0.41</w:t>
            </w:r>
          </w:p>
        </w:tc>
        <w:tc>
          <w:tcPr>
            <w:tcW w:w="1685" w:type="dxa"/>
            <w:tcBorders>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0.40</w:t>
            </w:r>
          </w:p>
        </w:tc>
      </w:tr>
      <w:tr>
        <w:trPr>
          <w:trHeight w:val="352" w:hRule="atLeast"/>
        </w:trPr>
        <w:tc>
          <w:tcPr>
            <w:tcW w:w="924"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62</w:t>
            </w:r>
          </w:p>
        </w:tc>
        <w:tc>
          <w:tcPr>
            <w:tcW w:w="3043"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z w:val="20"/>
              </w:rPr>
              <w:t>Health</w:t>
            </w:r>
            <w:r>
              <w:rPr>
                <w:spacing w:val="-5"/>
                <w:sz w:val="20"/>
              </w:rPr>
              <w:t> </w:t>
            </w:r>
            <w:r>
              <w:rPr>
                <w:sz w:val="20"/>
              </w:rPr>
              <w:t>Care</w:t>
            </w:r>
            <w:r>
              <w:rPr>
                <w:spacing w:val="-4"/>
                <w:sz w:val="20"/>
              </w:rPr>
              <w:t> </w:t>
            </w:r>
            <w:r>
              <w:rPr>
                <w:sz w:val="20"/>
              </w:rPr>
              <w:t>and</w:t>
            </w:r>
            <w:r>
              <w:rPr>
                <w:spacing w:val="-5"/>
                <w:sz w:val="20"/>
              </w:rPr>
              <w:t> </w:t>
            </w:r>
            <w:r>
              <w:rPr>
                <w:sz w:val="20"/>
              </w:rPr>
              <w:t>Social</w:t>
            </w:r>
            <w:r>
              <w:rPr>
                <w:spacing w:val="-4"/>
                <w:sz w:val="20"/>
              </w:rPr>
              <w:t> </w:t>
            </w:r>
            <w:r>
              <w:rPr>
                <w:spacing w:val="-2"/>
                <w:sz w:val="20"/>
              </w:rPr>
              <w:t>Assistance</w:t>
            </w:r>
          </w:p>
        </w:tc>
        <w:tc>
          <w:tcPr>
            <w:tcW w:w="924"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2"/>
                <w:sz w:val="20"/>
              </w:rPr>
              <w:t>24,505</w:t>
            </w:r>
          </w:p>
        </w:tc>
        <w:tc>
          <w:tcPr>
            <w:tcW w:w="938"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2"/>
                <w:sz w:val="20"/>
              </w:rPr>
              <w:t>25,306</w:t>
            </w:r>
          </w:p>
        </w:tc>
        <w:tc>
          <w:tcPr>
            <w:tcW w:w="1022"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5"/>
                <w:sz w:val="20"/>
              </w:rPr>
              <w:t>3%</w:t>
            </w:r>
          </w:p>
        </w:tc>
        <w:tc>
          <w:tcPr>
            <w:tcW w:w="1836" w:type="dxa"/>
            <w:tcBorders>
              <w:top w:val="single" w:sz="4" w:space="0" w:color="8EAADB"/>
              <w:left w:val="single" w:sz="4" w:space="0" w:color="8EAADB"/>
              <w:bottom w:val="single" w:sz="4" w:space="0" w:color="8EAADB"/>
              <w:right w:val="single" w:sz="4" w:space="0" w:color="8EAADB"/>
            </w:tcBorders>
          </w:tcPr>
          <w:p>
            <w:pPr>
              <w:pStyle w:val="TableParagraph"/>
              <w:ind w:right="92"/>
              <w:rPr>
                <w:sz w:val="20"/>
              </w:rPr>
            </w:pPr>
            <w:r>
              <w:rPr>
                <w:spacing w:val="-2"/>
                <w:sz w:val="20"/>
              </w:rPr>
              <w:t>$52,350</w:t>
            </w:r>
          </w:p>
        </w:tc>
        <w:tc>
          <w:tcPr>
            <w:tcW w:w="1450"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4"/>
                <w:sz w:val="20"/>
              </w:rPr>
              <w:t>0.98</w:t>
            </w:r>
          </w:p>
        </w:tc>
        <w:tc>
          <w:tcPr>
            <w:tcW w:w="1685"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4"/>
                <w:sz w:val="20"/>
              </w:rPr>
              <w:t>0.96</w:t>
            </w:r>
          </w:p>
        </w:tc>
      </w:tr>
      <w:tr>
        <w:trPr>
          <w:trHeight w:val="352" w:hRule="atLeast"/>
        </w:trPr>
        <w:tc>
          <w:tcPr>
            <w:tcW w:w="92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31</w:t>
            </w:r>
          </w:p>
        </w:tc>
        <w:tc>
          <w:tcPr>
            <w:tcW w:w="304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Manufacturing</w:t>
            </w:r>
          </w:p>
        </w:tc>
        <w:tc>
          <w:tcPr>
            <w:tcW w:w="92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2"/>
                <w:sz w:val="20"/>
              </w:rPr>
              <w:t>36,974</w:t>
            </w:r>
          </w:p>
        </w:tc>
        <w:tc>
          <w:tcPr>
            <w:tcW w:w="93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2"/>
                <w:sz w:val="20"/>
              </w:rPr>
              <w:t>38,102</w:t>
            </w:r>
          </w:p>
        </w:tc>
        <w:tc>
          <w:tcPr>
            <w:tcW w:w="102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5"/>
                <w:sz w:val="20"/>
              </w:rPr>
              <w:t>3%</w:t>
            </w:r>
          </w:p>
        </w:tc>
        <w:tc>
          <w:tcPr>
            <w:tcW w:w="183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2"/>
                <w:sz w:val="20"/>
              </w:rPr>
              <w:t>$70,210</w:t>
            </w:r>
          </w:p>
        </w:tc>
        <w:tc>
          <w:tcPr>
            <w:tcW w:w="14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2.35</w:t>
            </w:r>
          </w:p>
        </w:tc>
        <w:tc>
          <w:tcPr>
            <w:tcW w:w="168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2.43</w:t>
            </w:r>
          </w:p>
        </w:tc>
      </w:tr>
      <w:tr>
        <w:trPr>
          <w:trHeight w:val="352" w:hRule="atLeast"/>
        </w:trPr>
        <w:tc>
          <w:tcPr>
            <w:tcW w:w="924"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5"/>
                <w:sz w:val="20"/>
              </w:rPr>
              <w:t>48</w:t>
            </w:r>
          </w:p>
        </w:tc>
        <w:tc>
          <w:tcPr>
            <w:tcW w:w="3043"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sz w:val="20"/>
              </w:rPr>
            </w:pPr>
            <w:r>
              <w:rPr>
                <w:sz w:val="20"/>
              </w:rPr>
              <w:t>Transportation</w:t>
            </w:r>
            <w:r>
              <w:rPr>
                <w:spacing w:val="-8"/>
                <w:sz w:val="20"/>
              </w:rPr>
              <w:t> </w:t>
            </w:r>
            <w:r>
              <w:rPr>
                <w:sz w:val="20"/>
              </w:rPr>
              <w:t>and</w:t>
            </w:r>
            <w:r>
              <w:rPr>
                <w:spacing w:val="-6"/>
                <w:sz w:val="20"/>
              </w:rPr>
              <w:t> </w:t>
            </w:r>
            <w:r>
              <w:rPr>
                <w:spacing w:val="-2"/>
                <w:sz w:val="20"/>
              </w:rPr>
              <w:t>Warehousing</w:t>
            </w:r>
          </w:p>
        </w:tc>
        <w:tc>
          <w:tcPr>
            <w:tcW w:w="924"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2"/>
                <w:sz w:val="20"/>
              </w:rPr>
              <w:t>8,079</w:t>
            </w:r>
          </w:p>
        </w:tc>
        <w:tc>
          <w:tcPr>
            <w:tcW w:w="938"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2"/>
                <w:sz w:val="20"/>
              </w:rPr>
              <w:t>8,145</w:t>
            </w:r>
          </w:p>
        </w:tc>
        <w:tc>
          <w:tcPr>
            <w:tcW w:w="1022"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5"/>
                <w:sz w:val="20"/>
              </w:rPr>
              <w:t>1%</w:t>
            </w:r>
          </w:p>
        </w:tc>
        <w:tc>
          <w:tcPr>
            <w:tcW w:w="1836" w:type="dxa"/>
            <w:tcBorders>
              <w:top w:val="single" w:sz="4" w:space="0" w:color="8EAADB"/>
              <w:left w:val="single" w:sz="4" w:space="0" w:color="8EAADB"/>
              <w:bottom w:val="single" w:sz="4" w:space="0" w:color="8EAADB"/>
              <w:right w:val="single" w:sz="4" w:space="0" w:color="8EAADB"/>
            </w:tcBorders>
          </w:tcPr>
          <w:p>
            <w:pPr>
              <w:pStyle w:val="TableParagraph"/>
              <w:ind w:right="92"/>
              <w:rPr>
                <w:sz w:val="20"/>
              </w:rPr>
            </w:pPr>
            <w:r>
              <w:rPr>
                <w:spacing w:val="-2"/>
                <w:sz w:val="20"/>
              </w:rPr>
              <w:t>$58,538</w:t>
            </w:r>
          </w:p>
        </w:tc>
        <w:tc>
          <w:tcPr>
            <w:tcW w:w="1450"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4"/>
                <w:sz w:val="20"/>
              </w:rPr>
              <w:t>0.99</w:t>
            </w:r>
          </w:p>
        </w:tc>
        <w:tc>
          <w:tcPr>
            <w:tcW w:w="1685"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4"/>
                <w:sz w:val="20"/>
              </w:rPr>
              <w:t>0.94</w:t>
            </w:r>
          </w:p>
        </w:tc>
      </w:tr>
      <w:tr>
        <w:trPr>
          <w:trHeight w:val="352" w:hRule="atLeast"/>
        </w:trPr>
        <w:tc>
          <w:tcPr>
            <w:tcW w:w="92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5"/>
                <w:sz w:val="20"/>
              </w:rPr>
              <w:t>23</w:t>
            </w:r>
          </w:p>
        </w:tc>
        <w:tc>
          <w:tcPr>
            <w:tcW w:w="304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0"/>
              </w:rPr>
            </w:pPr>
            <w:r>
              <w:rPr>
                <w:spacing w:val="-2"/>
                <w:sz w:val="20"/>
              </w:rPr>
              <w:t>Construction</w:t>
            </w:r>
          </w:p>
        </w:tc>
        <w:tc>
          <w:tcPr>
            <w:tcW w:w="92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2"/>
                <w:sz w:val="20"/>
              </w:rPr>
              <w:t>9,717</w:t>
            </w:r>
          </w:p>
        </w:tc>
        <w:tc>
          <w:tcPr>
            <w:tcW w:w="93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2"/>
                <w:sz w:val="20"/>
              </w:rPr>
              <w:t>9,711</w:t>
            </w:r>
          </w:p>
        </w:tc>
        <w:tc>
          <w:tcPr>
            <w:tcW w:w="102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color w:val="FF0000"/>
                <w:spacing w:val="-4"/>
                <w:sz w:val="20"/>
              </w:rPr>
              <w:t>(0%)</w:t>
            </w:r>
          </w:p>
        </w:tc>
        <w:tc>
          <w:tcPr>
            <w:tcW w:w="183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2"/>
                <w:sz w:val="20"/>
              </w:rPr>
              <w:t>$67,204</w:t>
            </w:r>
          </w:p>
        </w:tc>
        <w:tc>
          <w:tcPr>
            <w:tcW w:w="14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1.02</w:t>
            </w:r>
          </w:p>
        </w:tc>
        <w:tc>
          <w:tcPr>
            <w:tcW w:w="168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3"/>
              <w:rPr>
                <w:sz w:val="20"/>
              </w:rPr>
            </w:pPr>
            <w:r>
              <w:rPr>
                <w:spacing w:val="-4"/>
                <w:sz w:val="20"/>
              </w:rPr>
              <w:t>1.00</w:t>
            </w:r>
          </w:p>
        </w:tc>
      </w:tr>
      <w:tr>
        <w:trPr>
          <w:trHeight w:val="352" w:hRule="atLeast"/>
        </w:trPr>
        <w:tc>
          <w:tcPr>
            <w:tcW w:w="924"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3043"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924"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2"/>
                <w:sz w:val="20"/>
              </w:rPr>
              <w:t>84,576</w:t>
            </w:r>
          </w:p>
        </w:tc>
        <w:tc>
          <w:tcPr>
            <w:tcW w:w="938"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2"/>
                <w:sz w:val="20"/>
              </w:rPr>
              <w:t>86,766</w:t>
            </w:r>
          </w:p>
        </w:tc>
        <w:tc>
          <w:tcPr>
            <w:tcW w:w="1022" w:type="dxa"/>
            <w:tcBorders>
              <w:top w:val="single" w:sz="4" w:space="0" w:color="8EAADB"/>
              <w:left w:val="single" w:sz="4" w:space="0" w:color="8EAADB"/>
              <w:bottom w:val="single" w:sz="4" w:space="0" w:color="8EAADB"/>
              <w:right w:val="single" w:sz="4" w:space="0" w:color="8EAADB"/>
            </w:tcBorders>
          </w:tcPr>
          <w:p>
            <w:pPr>
              <w:pStyle w:val="TableParagraph"/>
              <w:ind w:right="93"/>
              <w:rPr>
                <w:sz w:val="20"/>
              </w:rPr>
            </w:pPr>
            <w:r>
              <w:rPr>
                <w:spacing w:val="-5"/>
                <w:sz w:val="20"/>
              </w:rPr>
              <w:t>3%</w:t>
            </w:r>
          </w:p>
        </w:tc>
        <w:tc>
          <w:tcPr>
            <w:tcW w:w="1836" w:type="dxa"/>
            <w:tcBorders>
              <w:top w:val="single" w:sz="4" w:space="0" w:color="8EAADB"/>
              <w:left w:val="single" w:sz="4" w:space="0" w:color="8EAADB"/>
              <w:bottom w:val="single" w:sz="4" w:space="0" w:color="8EAADB"/>
              <w:right w:val="single" w:sz="4" w:space="0" w:color="8EAADB"/>
            </w:tcBorders>
          </w:tcPr>
          <w:p>
            <w:pPr>
              <w:pStyle w:val="TableParagraph"/>
              <w:ind w:right="92"/>
              <w:rPr>
                <w:sz w:val="20"/>
              </w:rPr>
            </w:pPr>
            <w:r>
              <w:rPr>
                <w:spacing w:val="-2"/>
                <w:sz w:val="20"/>
              </w:rPr>
              <w:t>$63,549</w:t>
            </w:r>
          </w:p>
        </w:tc>
        <w:tc>
          <w:tcPr>
            <w:tcW w:w="1450"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c>
          <w:tcPr>
            <w:tcW w:w="1685"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r>
    </w:tbl>
    <w:p>
      <w:pPr>
        <w:spacing w:before="3"/>
        <w:ind w:left="708"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pStyle w:val="BodyText"/>
        <w:spacing w:before="20"/>
        <w:rPr>
          <w:i/>
          <w:sz w:val="20"/>
        </w:rPr>
      </w:pPr>
    </w:p>
    <w:p>
      <w:pPr>
        <w:pStyle w:val="BodyText"/>
        <w:spacing w:before="1"/>
        <w:ind w:left="1340" w:right="1612"/>
      </w:pPr>
      <w:r>
        <w:rPr/>
        <w:t>The</w:t>
      </w:r>
      <w:r>
        <w:rPr>
          <w:spacing w:val="-4"/>
        </w:rPr>
        <w:t> </w:t>
      </w:r>
      <w:r>
        <w:rPr/>
        <w:t>in-demand</w:t>
      </w:r>
      <w:r>
        <w:rPr>
          <w:spacing w:val="-3"/>
        </w:rPr>
        <w:t> </w:t>
      </w:r>
      <w:r>
        <w:rPr/>
        <w:t>industries</w:t>
      </w:r>
      <w:r>
        <w:rPr>
          <w:spacing w:val="-1"/>
        </w:rPr>
        <w:t> </w:t>
      </w:r>
      <w:r>
        <w:rPr/>
        <w:t>were</w:t>
      </w:r>
      <w:r>
        <w:rPr>
          <w:spacing w:val="-2"/>
        </w:rPr>
        <w:t> </w:t>
      </w:r>
      <w:r>
        <w:rPr/>
        <w:t>chosen</w:t>
      </w:r>
      <w:r>
        <w:rPr>
          <w:spacing w:val="-3"/>
        </w:rPr>
        <w:t> </w:t>
      </w:r>
      <w:r>
        <w:rPr/>
        <w:t>based</w:t>
      </w:r>
      <w:r>
        <w:rPr>
          <w:spacing w:val="-3"/>
        </w:rPr>
        <w:t> </w:t>
      </w:r>
      <w:r>
        <w:rPr/>
        <w:t>on</w:t>
      </w:r>
      <w:r>
        <w:rPr>
          <w:spacing w:val="-3"/>
        </w:rPr>
        <w:t> </w:t>
      </w:r>
      <w:r>
        <w:rPr/>
        <w:t>the</w:t>
      </w:r>
      <w:r>
        <w:rPr>
          <w:spacing w:val="-4"/>
        </w:rPr>
        <w:t> </w:t>
      </w:r>
      <w:r>
        <w:rPr/>
        <w:t>following</w:t>
      </w:r>
      <w:r>
        <w:rPr>
          <w:spacing w:val="-3"/>
        </w:rPr>
        <w:t> </w:t>
      </w:r>
      <w:r>
        <w:rPr/>
        <w:t>criteria:</w:t>
      </w:r>
      <w:r>
        <w:rPr>
          <w:spacing w:val="-3"/>
        </w:rPr>
        <w:t> </w:t>
      </w:r>
      <w:r>
        <w:rPr/>
        <w:t>the</w:t>
      </w:r>
      <w:r>
        <w:rPr>
          <w:spacing w:val="-4"/>
        </w:rPr>
        <w:t> </w:t>
      </w:r>
      <w:r>
        <w:rPr/>
        <w:t>industry</w:t>
      </w:r>
      <w:r>
        <w:rPr>
          <w:spacing w:val="-3"/>
        </w:rPr>
        <w:t> </w:t>
      </w:r>
      <w:r>
        <w:rPr/>
        <w:t>belongs</w:t>
      </w:r>
      <w:r>
        <w:rPr>
          <w:spacing w:val="-3"/>
        </w:rPr>
        <w:t> </w:t>
      </w:r>
      <w:r>
        <w:rPr/>
        <w:t>to</w:t>
      </w:r>
      <w:r>
        <w:rPr>
          <w:spacing w:val="-3"/>
        </w:rPr>
        <w:t> </w:t>
      </w:r>
      <w:r>
        <w:rPr/>
        <w:t>a sector with high potential for sustained demand or growth in the local area, aligns with target industry clusters within the local area, supports economic growth priorities, and addresses industry-specific shortages.</w:t>
      </w:r>
    </w:p>
    <w:p>
      <w:pPr>
        <w:pStyle w:val="BodyText"/>
        <w:spacing w:before="1"/>
        <w:rPr>
          <w:sz w:val="20"/>
        </w:rPr>
      </w:pPr>
      <w:r>
        <w:rPr/>
        <mc:AlternateContent>
          <mc:Choice Requires="wps">
            <w:drawing>
              <wp:anchor distT="0" distB="0" distL="0" distR="0" allowOverlap="1" layoutInCell="1" locked="0" behindDoc="1" simplePos="0" relativeHeight="487597568">
                <wp:simplePos x="0" y="0"/>
                <wp:positionH relativeFrom="page">
                  <wp:posOffset>896111</wp:posOffset>
                </wp:positionH>
                <wp:positionV relativeFrom="paragraph">
                  <wp:posOffset>162136</wp:posOffset>
                </wp:positionV>
                <wp:extent cx="5980430" cy="9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66641pt;width:470.88pt;height:.72pt;mso-position-horizontal-relative:page;mso-position-vertical-relative:paragraph;z-index:-15718912;mso-wrap-distance-left:0;mso-wrap-distance-right:0" id="docshape43" filled="true" fillcolor="#4471c4" stroked="false">
                <v:fill type="solid"/>
                <w10:wrap type="topAndBottom"/>
              </v:rect>
            </w:pict>
          </mc:Fallback>
        </mc:AlternateContent>
      </w:r>
    </w:p>
    <w:p>
      <w:pPr>
        <w:pStyle w:val="BodyText"/>
        <w:spacing w:before="37"/>
        <w:ind w:left="1340"/>
      </w:pPr>
      <w:bookmarkStart w:name="Local In-demand Occupations" w:id="29"/>
      <w:bookmarkEnd w:id="29"/>
      <w:r>
        <w:rPr/>
      </w:r>
      <w:bookmarkStart w:name="_bookmark14" w:id="30"/>
      <w:bookmarkEnd w:id="30"/>
      <w:r>
        <w:rPr/>
      </w:r>
      <w:r>
        <w:rPr>
          <w:color w:val="1F3762"/>
          <w:spacing w:val="11"/>
        </w:rPr>
        <w:t>LOCAL</w:t>
      </w:r>
      <w:r>
        <w:rPr>
          <w:color w:val="1F3762"/>
          <w:spacing w:val="31"/>
        </w:rPr>
        <w:t> </w:t>
      </w:r>
      <w:r>
        <w:rPr>
          <w:color w:val="1F3762"/>
          <w:spacing w:val="14"/>
        </w:rPr>
        <w:t>IN-</w:t>
      </w:r>
      <w:r>
        <w:rPr>
          <w:color w:val="1F3762"/>
          <w:spacing w:val="12"/>
        </w:rPr>
        <w:t>DEMAND</w:t>
      </w:r>
      <w:r>
        <w:rPr>
          <w:color w:val="1F3762"/>
          <w:spacing w:val="30"/>
        </w:rPr>
        <w:t> </w:t>
      </w:r>
      <w:r>
        <w:rPr>
          <w:color w:val="1F3762"/>
          <w:spacing w:val="12"/>
        </w:rPr>
        <w:t>OCCUPATIONS</w:t>
      </w:r>
    </w:p>
    <w:p>
      <w:pPr>
        <w:pStyle w:val="BodyText"/>
        <w:spacing w:before="43"/>
        <w:ind w:left="1340"/>
      </w:pPr>
      <w:r>
        <w:rPr/>
        <w:t>The</w:t>
      </w:r>
      <w:r>
        <w:rPr>
          <w:spacing w:val="-5"/>
        </w:rPr>
        <w:t> </w:t>
      </w:r>
      <w:r>
        <w:rPr/>
        <w:t>in-demand</w:t>
      </w:r>
      <w:r>
        <w:rPr>
          <w:spacing w:val="-1"/>
        </w:rPr>
        <w:t> </w:t>
      </w:r>
      <w:r>
        <w:rPr/>
        <w:t>occupation</w:t>
      </w:r>
      <w:r>
        <w:rPr>
          <w:spacing w:val="-1"/>
        </w:rPr>
        <w:t> </w:t>
      </w:r>
      <w:r>
        <w:rPr/>
        <w:t>standard</w:t>
      </w:r>
      <w:r>
        <w:rPr>
          <w:spacing w:val="-1"/>
        </w:rPr>
        <w:t> </w:t>
      </w:r>
      <w:r>
        <w:rPr/>
        <w:t>used</w:t>
      </w:r>
      <w:r>
        <w:rPr>
          <w:spacing w:val="-1"/>
        </w:rPr>
        <w:t> </w:t>
      </w:r>
      <w:r>
        <w:rPr/>
        <w:t>to</w:t>
      </w:r>
      <w:r>
        <w:rPr>
          <w:spacing w:val="-1"/>
        </w:rPr>
        <w:t> </w:t>
      </w:r>
      <w:r>
        <w:rPr/>
        <w:t>determine</w:t>
      </w:r>
      <w:r>
        <w:rPr>
          <w:spacing w:val="-2"/>
        </w:rPr>
        <w:t> </w:t>
      </w:r>
      <w:r>
        <w:rPr/>
        <w:t>eligible</w:t>
      </w:r>
      <w:r>
        <w:rPr>
          <w:spacing w:val="-2"/>
        </w:rPr>
        <w:t> </w:t>
      </w:r>
      <w:r>
        <w:rPr/>
        <w:t>occupations</w:t>
      </w:r>
      <w:r>
        <w:rPr>
          <w:spacing w:val="-1"/>
        </w:rPr>
        <w:t> </w:t>
      </w:r>
      <w:r>
        <w:rPr/>
        <w:t>for</w:t>
      </w:r>
      <w:r>
        <w:rPr>
          <w:spacing w:val="-2"/>
        </w:rPr>
        <w:t> </w:t>
      </w:r>
      <w:r>
        <w:rPr/>
        <w:t>training</w:t>
      </w:r>
      <w:r>
        <w:rPr>
          <w:spacing w:val="-1"/>
        </w:rPr>
        <w:t> </w:t>
      </w:r>
      <w:r>
        <w:rPr>
          <w:spacing w:val="-2"/>
        </w:rPr>
        <w:t>activities</w:t>
      </w:r>
    </w:p>
    <w:p>
      <w:pPr>
        <w:spacing w:after="0"/>
        <w:sectPr>
          <w:pgSz w:w="12240" w:h="15840"/>
          <w:pgMar w:header="0" w:footer="722" w:top="1460" w:bottom="920" w:left="100" w:right="0"/>
        </w:sectPr>
      </w:pPr>
    </w:p>
    <w:p>
      <w:pPr>
        <w:pStyle w:val="BodyText"/>
        <w:spacing w:before="79"/>
        <w:ind w:left="1340" w:right="1476"/>
      </w:pPr>
      <w:r>
        <w:rPr/>
        <w:t>considers various factors, such as 3-digit SOC Code from Labor Market Data available through Lightcast,</w:t>
      </w:r>
      <w:r>
        <w:rPr>
          <w:spacing w:val="-4"/>
        </w:rPr>
        <w:t> </w:t>
      </w:r>
      <w:r>
        <w:rPr/>
        <w:t>projected</w:t>
      </w:r>
      <w:r>
        <w:rPr>
          <w:spacing w:val="-4"/>
        </w:rPr>
        <w:t> </w:t>
      </w:r>
      <w:r>
        <w:rPr/>
        <w:t>2%</w:t>
      </w:r>
      <w:r>
        <w:rPr>
          <w:spacing w:val="-5"/>
        </w:rPr>
        <w:t> </w:t>
      </w:r>
      <w:r>
        <w:rPr/>
        <w:t>job</w:t>
      </w:r>
      <w:r>
        <w:rPr>
          <w:spacing w:val="-4"/>
        </w:rPr>
        <w:t> </w:t>
      </w:r>
      <w:r>
        <w:rPr/>
        <w:t>growth</w:t>
      </w:r>
      <w:r>
        <w:rPr>
          <w:spacing w:val="-4"/>
        </w:rPr>
        <w:t> </w:t>
      </w:r>
      <w:r>
        <w:rPr/>
        <w:t>based</w:t>
      </w:r>
      <w:r>
        <w:rPr>
          <w:spacing w:val="-4"/>
        </w:rPr>
        <w:t> </w:t>
      </w:r>
      <w:r>
        <w:rPr/>
        <w:t>on</w:t>
      </w:r>
      <w:r>
        <w:rPr>
          <w:spacing w:val="-4"/>
        </w:rPr>
        <w:t> </w:t>
      </w:r>
      <w:r>
        <w:rPr/>
        <w:t>3-year</w:t>
      </w:r>
      <w:r>
        <w:rPr>
          <w:spacing w:val="-5"/>
        </w:rPr>
        <w:t> </w:t>
      </w:r>
      <w:r>
        <w:rPr/>
        <w:t>projections,</w:t>
      </w:r>
      <w:r>
        <w:rPr>
          <w:spacing w:val="-4"/>
        </w:rPr>
        <w:t> </w:t>
      </w:r>
      <w:r>
        <w:rPr/>
        <w:t>earning</w:t>
      </w:r>
      <w:r>
        <w:rPr>
          <w:spacing w:val="-4"/>
        </w:rPr>
        <w:t> </w:t>
      </w:r>
      <w:r>
        <w:rPr/>
        <w:t>a</w:t>
      </w:r>
      <w:r>
        <w:rPr>
          <w:spacing w:val="-3"/>
        </w:rPr>
        <w:t> </w:t>
      </w:r>
      <w:r>
        <w:rPr/>
        <w:t>self-sufficiency</w:t>
      </w:r>
      <w:r>
        <w:rPr>
          <w:spacing w:val="-4"/>
        </w:rPr>
        <w:t> </w:t>
      </w:r>
      <w:r>
        <w:rPr/>
        <w:t>wage as defined by MVWDB, other factors taken into consideration were turnover rate, minimum skills required, average entry-level wages for the occupation. The committee of board members also chose exceptions for the list based on local demand. Those exceptions listed by SOC code are: 47-5000,17-3000, 33-3000, 23-2000,25-4000,47-2000,43,5000,29-2000,47-1000,51-</w:t>
      </w:r>
    </w:p>
    <w:p>
      <w:pPr>
        <w:pStyle w:val="BodyText"/>
        <w:ind w:left="1340"/>
      </w:pPr>
      <w:r>
        <w:rPr/>
        <w:t>3000,51-8000,49-2000,</w:t>
      </w:r>
      <w:r>
        <w:rPr>
          <w:spacing w:val="-3"/>
        </w:rPr>
        <w:t> </w:t>
      </w:r>
      <w:r>
        <w:rPr/>
        <w:t>39-4000,53-4000,27-4000,</w:t>
      </w:r>
      <w:r>
        <w:rPr>
          <w:spacing w:val="-1"/>
        </w:rPr>
        <w:t> </w:t>
      </w:r>
      <w:r>
        <w:rPr/>
        <w:t>51-</w:t>
      </w:r>
      <w:r>
        <w:rPr>
          <w:spacing w:val="-4"/>
        </w:rPr>
        <w:t>7000</w:t>
      </w:r>
    </w:p>
    <w:p>
      <w:pPr>
        <w:pStyle w:val="BodyText"/>
        <w:spacing w:before="23"/>
        <w:rPr>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991"/>
        <w:gridCol w:w="7469"/>
        <w:gridCol w:w="1351"/>
      </w:tblGrid>
      <w:tr>
        <w:trPr>
          <w:trHeight w:val="690" w:hRule="atLeast"/>
        </w:trPr>
        <w:tc>
          <w:tcPr>
            <w:tcW w:w="991" w:type="dxa"/>
            <w:tcBorders>
              <w:right w:val="nil"/>
            </w:tcBorders>
            <w:shd w:val="clear" w:color="auto" w:fill="00558B"/>
          </w:tcPr>
          <w:p>
            <w:pPr>
              <w:pStyle w:val="TableParagraph"/>
              <w:ind w:left="107"/>
              <w:jc w:val="left"/>
              <w:rPr>
                <w:b/>
                <w:sz w:val="20"/>
              </w:rPr>
            </w:pPr>
            <w:r>
              <w:rPr>
                <w:b/>
                <w:color w:val="FFFFFF"/>
                <w:spacing w:val="-5"/>
                <w:sz w:val="20"/>
              </w:rPr>
              <w:t>SOC</w:t>
            </w:r>
          </w:p>
        </w:tc>
        <w:tc>
          <w:tcPr>
            <w:tcW w:w="7469" w:type="dxa"/>
            <w:tcBorders>
              <w:left w:val="nil"/>
              <w:right w:val="nil"/>
            </w:tcBorders>
            <w:shd w:val="clear" w:color="auto" w:fill="00558B"/>
          </w:tcPr>
          <w:p>
            <w:pPr>
              <w:pStyle w:val="TableParagraph"/>
              <w:ind w:left="113"/>
              <w:jc w:val="left"/>
              <w:rPr>
                <w:b/>
                <w:sz w:val="20"/>
              </w:rPr>
            </w:pPr>
            <w:r>
              <w:rPr>
                <w:b/>
                <w:color w:val="FFFFFF"/>
                <w:spacing w:val="-2"/>
                <w:sz w:val="20"/>
              </w:rPr>
              <w:t>Description</w:t>
            </w:r>
          </w:p>
        </w:tc>
        <w:tc>
          <w:tcPr>
            <w:tcW w:w="1351" w:type="dxa"/>
            <w:tcBorders>
              <w:left w:val="nil"/>
            </w:tcBorders>
            <w:shd w:val="clear" w:color="auto" w:fill="00558B"/>
          </w:tcPr>
          <w:p>
            <w:pPr>
              <w:pStyle w:val="TableParagraph"/>
              <w:spacing w:line="230" w:lineRule="atLeast"/>
              <w:ind w:left="467" w:right="98" w:firstLine="124"/>
              <w:rPr>
                <w:b/>
                <w:sz w:val="20"/>
              </w:rPr>
            </w:pPr>
            <w:r>
              <w:rPr>
                <w:b/>
                <w:color w:val="FFFFFF"/>
                <w:spacing w:val="-2"/>
                <w:sz w:val="20"/>
              </w:rPr>
              <w:t>Median Annual Earnings</w:t>
            </w:r>
          </w:p>
        </w:tc>
      </w:tr>
      <w:tr>
        <w:trPr>
          <w:trHeight w:val="263" w:hRule="atLeast"/>
        </w:trPr>
        <w:tc>
          <w:tcPr>
            <w:tcW w:w="991" w:type="dxa"/>
            <w:tcBorders>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53-</w:t>
            </w:r>
            <w:r>
              <w:rPr>
                <w:b/>
                <w:spacing w:val="-4"/>
                <w:sz w:val="20"/>
              </w:rPr>
              <w:t>5000</w:t>
            </w:r>
          </w:p>
        </w:tc>
        <w:tc>
          <w:tcPr>
            <w:tcW w:w="7469" w:type="dxa"/>
            <w:tcBorders>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Water</w:t>
            </w:r>
            <w:r>
              <w:rPr>
                <w:spacing w:val="-9"/>
                <w:sz w:val="20"/>
              </w:rPr>
              <w:t> </w:t>
            </w:r>
            <w:r>
              <w:rPr>
                <w:sz w:val="20"/>
              </w:rPr>
              <w:t>Transportation</w:t>
            </w:r>
            <w:r>
              <w:rPr>
                <w:spacing w:val="-8"/>
                <w:sz w:val="20"/>
              </w:rPr>
              <w:t> </w:t>
            </w:r>
            <w:r>
              <w:rPr>
                <w:spacing w:val="-2"/>
                <w:sz w:val="20"/>
              </w:rPr>
              <w:t>Workers</w:t>
            </w:r>
          </w:p>
        </w:tc>
        <w:tc>
          <w:tcPr>
            <w:tcW w:w="1351" w:type="dxa"/>
            <w:tcBorders>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$57,399.85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51-</w:t>
            </w:r>
            <w:r>
              <w:rPr>
                <w:b/>
                <w:spacing w:val="-4"/>
                <w:sz w:val="20"/>
              </w:rPr>
              <w:t>5100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Printing</w:t>
            </w:r>
            <w:r>
              <w:rPr>
                <w:spacing w:val="-8"/>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$37,795.27</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15-</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Mathematical</w:t>
            </w:r>
            <w:r>
              <w:rPr>
                <w:spacing w:val="-10"/>
                <w:sz w:val="20"/>
              </w:rPr>
              <w:t> </w:t>
            </w:r>
            <w:r>
              <w:rPr>
                <w:sz w:val="20"/>
              </w:rPr>
              <w:t>Science</w:t>
            </w:r>
            <w:r>
              <w:rPr>
                <w:spacing w:val="-10"/>
                <w:sz w:val="20"/>
              </w:rPr>
              <w:t> </w:t>
            </w:r>
            <w:r>
              <w:rPr>
                <w:spacing w:val="-2"/>
                <w:sz w:val="20"/>
              </w:rPr>
              <w:t>Occupations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$78,841.99</w:t>
            </w:r>
          </w:p>
        </w:tc>
      </w:tr>
      <w:tr>
        <w:trPr>
          <w:trHeight w:val="265"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39-</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Supervisors</w:t>
            </w:r>
            <w:r>
              <w:rPr>
                <w:spacing w:val="-7"/>
                <w:sz w:val="20"/>
              </w:rPr>
              <w:t> </w:t>
            </w:r>
            <w:r>
              <w:rPr>
                <w:sz w:val="20"/>
              </w:rPr>
              <w:t>of</w:t>
            </w:r>
            <w:r>
              <w:rPr>
                <w:spacing w:val="-4"/>
                <w:sz w:val="20"/>
              </w:rPr>
              <w:t> </w:t>
            </w:r>
            <w:r>
              <w:rPr>
                <w:sz w:val="20"/>
              </w:rPr>
              <w:t>Personal</w:t>
            </w:r>
            <w:r>
              <w:rPr>
                <w:spacing w:val="-6"/>
                <w:sz w:val="20"/>
              </w:rPr>
              <w:t> </w:t>
            </w:r>
            <w:r>
              <w:rPr>
                <w:sz w:val="20"/>
              </w:rPr>
              <w:t>Care</w:t>
            </w:r>
            <w:r>
              <w:rPr>
                <w:spacing w:val="-5"/>
                <w:sz w:val="20"/>
              </w:rPr>
              <w:t> </w:t>
            </w:r>
            <w:r>
              <w:rPr>
                <w:sz w:val="20"/>
              </w:rPr>
              <w:t>and</w:t>
            </w:r>
            <w:r>
              <w:rPr>
                <w:spacing w:val="-5"/>
                <w:sz w:val="20"/>
              </w:rPr>
              <w:t> </w:t>
            </w:r>
            <w:r>
              <w:rPr>
                <w:sz w:val="20"/>
              </w:rPr>
              <w:t>Service</w:t>
            </w:r>
            <w:r>
              <w:rPr>
                <w:spacing w:val="-5"/>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$36,895.20</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11-</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Advertising,</w:t>
            </w:r>
            <w:r>
              <w:rPr>
                <w:spacing w:val="-8"/>
                <w:sz w:val="20"/>
              </w:rPr>
              <w:t> </w:t>
            </w:r>
            <w:r>
              <w:rPr>
                <w:sz w:val="20"/>
              </w:rPr>
              <w:t>Marketing,</w:t>
            </w:r>
            <w:r>
              <w:rPr>
                <w:spacing w:val="-8"/>
                <w:sz w:val="20"/>
              </w:rPr>
              <w:t> </w:t>
            </w:r>
            <w:r>
              <w:rPr>
                <w:sz w:val="20"/>
              </w:rPr>
              <w:t>Promotions,</w:t>
            </w:r>
            <w:r>
              <w:rPr>
                <w:spacing w:val="-7"/>
                <w:sz w:val="20"/>
              </w:rPr>
              <w:t> </w:t>
            </w:r>
            <w:r>
              <w:rPr>
                <w:sz w:val="20"/>
              </w:rPr>
              <w:t>Public</w:t>
            </w:r>
            <w:r>
              <w:rPr>
                <w:spacing w:val="-9"/>
                <w:sz w:val="20"/>
              </w:rPr>
              <w:t> </w:t>
            </w:r>
            <w:r>
              <w:rPr>
                <w:sz w:val="20"/>
              </w:rPr>
              <w:t>Relations,</w:t>
            </w:r>
            <w:r>
              <w:rPr>
                <w:spacing w:val="-7"/>
                <w:sz w:val="20"/>
              </w:rPr>
              <w:t> </w:t>
            </w:r>
            <w:r>
              <w:rPr>
                <w:sz w:val="20"/>
              </w:rPr>
              <w:t>and</w:t>
            </w:r>
            <w:r>
              <w:rPr>
                <w:spacing w:val="-8"/>
                <w:sz w:val="20"/>
              </w:rPr>
              <w:t> </w:t>
            </w:r>
            <w:r>
              <w:rPr>
                <w:sz w:val="20"/>
              </w:rPr>
              <w:t>Sales</w:t>
            </w:r>
            <w:r>
              <w:rPr>
                <w:spacing w:val="-9"/>
                <w:sz w:val="20"/>
              </w:rPr>
              <w:t> </w:t>
            </w:r>
            <w:r>
              <w:rPr>
                <w:spacing w:val="-2"/>
                <w:sz w:val="20"/>
              </w:rPr>
              <w:t>Managers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41"/>
              <w:jc w:val="center"/>
              <w:rPr>
                <w:sz w:val="20"/>
              </w:rPr>
            </w:pPr>
            <w:r>
              <w:rPr>
                <w:spacing w:val="-2"/>
                <w:sz w:val="20"/>
              </w:rPr>
              <w:t>$122,639.07</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11-</w:t>
            </w:r>
            <w:r>
              <w:rPr>
                <w:b/>
                <w:spacing w:val="-4"/>
                <w:sz w:val="20"/>
              </w:rPr>
              <w:t>3000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Operations</w:t>
            </w:r>
            <w:r>
              <w:rPr>
                <w:spacing w:val="-12"/>
                <w:sz w:val="20"/>
              </w:rPr>
              <w:t> </w:t>
            </w:r>
            <w:r>
              <w:rPr>
                <w:sz w:val="20"/>
              </w:rPr>
              <w:t>Specialties</w:t>
            </w:r>
            <w:r>
              <w:rPr>
                <w:spacing w:val="-11"/>
                <w:sz w:val="20"/>
              </w:rPr>
              <w:t> </w:t>
            </w:r>
            <w:r>
              <w:rPr>
                <w:spacing w:val="-2"/>
                <w:sz w:val="20"/>
              </w:rPr>
              <w:t>Managers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141"/>
              <w:jc w:val="center"/>
              <w:rPr>
                <w:sz w:val="20"/>
              </w:rPr>
            </w:pPr>
            <w:r>
              <w:rPr>
                <w:spacing w:val="-2"/>
                <w:sz w:val="20"/>
              </w:rPr>
              <w:t>$100,659.29</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31-</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Occupational</w:t>
            </w:r>
            <w:r>
              <w:rPr>
                <w:spacing w:val="-8"/>
                <w:sz w:val="20"/>
              </w:rPr>
              <w:t> </w:t>
            </w:r>
            <w:r>
              <w:rPr>
                <w:sz w:val="20"/>
              </w:rPr>
              <w:t>Therapy</w:t>
            </w:r>
            <w:r>
              <w:rPr>
                <w:spacing w:val="-6"/>
                <w:sz w:val="20"/>
              </w:rPr>
              <w:t> </w:t>
            </w:r>
            <w:r>
              <w:rPr>
                <w:sz w:val="20"/>
              </w:rPr>
              <w:t>and</w:t>
            </w:r>
            <w:r>
              <w:rPr>
                <w:spacing w:val="-7"/>
                <w:sz w:val="20"/>
              </w:rPr>
              <w:t> </w:t>
            </w:r>
            <w:r>
              <w:rPr>
                <w:sz w:val="20"/>
              </w:rPr>
              <w:t>Physical</w:t>
            </w:r>
            <w:r>
              <w:rPr>
                <w:spacing w:val="-7"/>
                <w:sz w:val="20"/>
              </w:rPr>
              <w:t> </w:t>
            </w:r>
            <w:r>
              <w:rPr>
                <w:sz w:val="20"/>
              </w:rPr>
              <w:t>Therapist</w:t>
            </w:r>
            <w:r>
              <w:rPr>
                <w:spacing w:val="-7"/>
                <w:sz w:val="20"/>
              </w:rPr>
              <w:t> </w:t>
            </w:r>
            <w:r>
              <w:rPr>
                <w:sz w:val="20"/>
              </w:rPr>
              <w:t>Assistants</w:t>
            </w:r>
            <w:r>
              <w:rPr>
                <w:spacing w:val="-9"/>
                <w:sz w:val="20"/>
              </w:rPr>
              <w:t> </w:t>
            </w:r>
            <w:r>
              <w:rPr>
                <w:sz w:val="20"/>
              </w:rPr>
              <w:t>and</w:t>
            </w:r>
            <w:r>
              <w:rPr>
                <w:spacing w:val="-6"/>
                <w:sz w:val="20"/>
              </w:rPr>
              <w:t> </w:t>
            </w:r>
            <w:r>
              <w:rPr>
                <w:spacing w:val="-2"/>
                <w:sz w:val="20"/>
              </w:rPr>
              <w:t>Aides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$53,878.00</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45-</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Supervisors</w:t>
            </w:r>
            <w:r>
              <w:rPr>
                <w:spacing w:val="-8"/>
                <w:sz w:val="20"/>
              </w:rPr>
              <w:t> </w:t>
            </w:r>
            <w:r>
              <w:rPr>
                <w:sz w:val="20"/>
              </w:rPr>
              <w:t>of</w:t>
            </w:r>
            <w:r>
              <w:rPr>
                <w:spacing w:val="-6"/>
                <w:sz w:val="20"/>
              </w:rPr>
              <w:t> </w:t>
            </w:r>
            <w:r>
              <w:rPr>
                <w:sz w:val="20"/>
              </w:rPr>
              <w:t>Farming,</w:t>
            </w:r>
            <w:r>
              <w:rPr>
                <w:spacing w:val="-6"/>
                <w:sz w:val="20"/>
              </w:rPr>
              <w:t> </w:t>
            </w:r>
            <w:r>
              <w:rPr>
                <w:sz w:val="20"/>
              </w:rPr>
              <w:t>Fishing,</w:t>
            </w:r>
            <w:r>
              <w:rPr>
                <w:spacing w:val="-5"/>
                <w:sz w:val="20"/>
              </w:rPr>
              <w:t> </w:t>
            </w:r>
            <w:r>
              <w:rPr>
                <w:sz w:val="20"/>
              </w:rPr>
              <w:t>and</w:t>
            </w:r>
            <w:r>
              <w:rPr>
                <w:spacing w:val="-6"/>
                <w:sz w:val="20"/>
              </w:rPr>
              <w:t> </w:t>
            </w:r>
            <w:r>
              <w:rPr>
                <w:sz w:val="20"/>
              </w:rPr>
              <w:t>Forestry</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$60,898.69</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19-</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Physical</w:t>
            </w:r>
            <w:r>
              <w:rPr>
                <w:spacing w:val="-8"/>
                <w:sz w:val="20"/>
              </w:rPr>
              <w:t> </w:t>
            </w:r>
            <w:r>
              <w:rPr>
                <w:spacing w:val="-2"/>
                <w:sz w:val="20"/>
              </w:rPr>
              <w:t>Scientists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$78,390.73</w:t>
            </w:r>
          </w:p>
        </w:tc>
      </w:tr>
      <w:tr>
        <w:trPr>
          <w:trHeight w:val="265"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21-</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Counselors,</w:t>
            </w:r>
            <w:r>
              <w:rPr>
                <w:spacing w:val="-6"/>
                <w:sz w:val="20"/>
              </w:rPr>
              <w:t> </w:t>
            </w:r>
            <w:r>
              <w:rPr>
                <w:sz w:val="20"/>
              </w:rPr>
              <w:t>Social</w:t>
            </w:r>
            <w:r>
              <w:rPr>
                <w:spacing w:val="-7"/>
                <w:sz w:val="20"/>
              </w:rPr>
              <w:t> </w:t>
            </w:r>
            <w:r>
              <w:rPr>
                <w:sz w:val="20"/>
              </w:rPr>
              <w:t>Workers,</w:t>
            </w:r>
            <w:r>
              <w:rPr>
                <w:spacing w:val="-6"/>
                <w:sz w:val="20"/>
              </w:rPr>
              <w:t> </w:t>
            </w:r>
            <w:r>
              <w:rPr>
                <w:sz w:val="20"/>
              </w:rPr>
              <w:t>and</w:t>
            </w:r>
            <w:r>
              <w:rPr>
                <w:spacing w:val="-6"/>
                <w:sz w:val="20"/>
              </w:rPr>
              <w:t> </w:t>
            </w:r>
            <w:r>
              <w:rPr>
                <w:sz w:val="20"/>
              </w:rPr>
              <w:t>Other</w:t>
            </w:r>
            <w:r>
              <w:rPr>
                <w:spacing w:val="-6"/>
                <w:sz w:val="20"/>
              </w:rPr>
              <w:t> </w:t>
            </w:r>
            <w:r>
              <w:rPr>
                <w:sz w:val="20"/>
              </w:rPr>
              <w:t>Community</w:t>
            </w:r>
            <w:r>
              <w:rPr>
                <w:spacing w:val="-6"/>
                <w:sz w:val="20"/>
              </w:rPr>
              <w:t> </w:t>
            </w:r>
            <w:r>
              <w:rPr>
                <w:sz w:val="20"/>
              </w:rPr>
              <w:t>and</w:t>
            </w:r>
            <w:r>
              <w:rPr>
                <w:spacing w:val="-6"/>
                <w:sz w:val="20"/>
              </w:rPr>
              <w:t> </w:t>
            </w:r>
            <w:r>
              <w:rPr>
                <w:sz w:val="20"/>
              </w:rPr>
              <w:t>Social</w:t>
            </w:r>
            <w:r>
              <w:rPr>
                <w:spacing w:val="-6"/>
                <w:sz w:val="20"/>
              </w:rPr>
              <w:t> </w:t>
            </w:r>
            <w:r>
              <w:rPr>
                <w:sz w:val="20"/>
              </w:rPr>
              <w:t>Service</w:t>
            </w:r>
            <w:r>
              <w:rPr>
                <w:spacing w:val="-7"/>
                <w:sz w:val="20"/>
              </w:rPr>
              <w:t> </w:t>
            </w:r>
            <w:r>
              <w:rPr>
                <w:spacing w:val="-2"/>
                <w:sz w:val="20"/>
              </w:rPr>
              <w:t>Specialists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$42,815.20</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17-</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pacing w:val="-2"/>
                <w:sz w:val="20"/>
              </w:rPr>
              <w:t>Engineers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$91,168.34</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13-</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Business</w:t>
            </w:r>
            <w:r>
              <w:rPr>
                <w:spacing w:val="-10"/>
                <w:sz w:val="20"/>
              </w:rPr>
              <w:t> </w:t>
            </w:r>
            <w:r>
              <w:rPr>
                <w:sz w:val="20"/>
              </w:rPr>
              <w:t>Operations</w:t>
            </w:r>
            <w:r>
              <w:rPr>
                <w:spacing w:val="-9"/>
                <w:sz w:val="20"/>
              </w:rPr>
              <w:t> </w:t>
            </w:r>
            <w:r>
              <w:rPr>
                <w:spacing w:val="-2"/>
                <w:sz w:val="20"/>
              </w:rPr>
              <w:t>Specialists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$64,249.45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19-</w:t>
            </w:r>
            <w:r>
              <w:rPr>
                <w:b/>
                <w:spacing w:val="-4"/>
                <w:sz w:val="20"/>
              </w:rPr>
              <w:t>3000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Social</w:t>
            </w:r>
            <w:r>
              <w:rPr>
                <w:spacing w:val="-7"/>
                <w:sz w:val="20"/>
              </w:rPr>
              <w:t> </w:t>
            </w:r>
            <w:r>
              <w:rPr>
                <w:sz w:val="20"/>
              </w:rPr>
              <w:t>Scientists</w:t>
            </w:r>
            <w:r>
              <w:rPr>
                <w:spacing w:val="-8"/>
                <w:sz w:val="20"/>
              </w:rPr>
              <w:t> </w:t>
            </w:r>
            <w:r>
              <w:rPr>
                <w:sz w:val="20"/>
              </w:rPr>
              <w:t>and</w:t>
            </w:r>
            <w:r>
              <w:rPr>
                <w:spacing w:val="-5"/>
                <w:sz w:val="20"/>
              </w:rPr>
              <w:t> </w:t>
            </w:r>
            <w:r>
              <w:rPr>
                <w:sz w:val="20"/>
              </w:rPr>
              <w:t>Related</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$74,884.78</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51-</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Supervisors</w:t>
            </w:r>
            <w:r>
              <w:rPr>
                <w:spacing w:val="-9"/>
                <w:sz w:val="20"/>
              </w:rPr>
              <w:t> </w:t>
            </w:r>
            <w:r>
              <w:rPr>
                <w:sz w:val="20"/>
              </w:rPr>
              <w:t>of</w:t>
            </w:r>
            <w:r>
              <w:rPr>
                <w:spacing w:val="-6"/>
                <w:sz w:val="20"/>
              </w:rPr>
              <w:t> </w:t>
            </w:r>
            <w:r>
              <w:rPr>
                <w:sz w:val="20"/>
              </w:rPr>
              <w:t>Production</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$64,261.25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17-</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Architects,</w:t>
            </w:r>
            <w:r>
              <w:rPr>
                <w:spacing w:val="-7"/>
                <w:sz w:val="20"/>
              </w:rPr>
              <w:t> </w:t>
            </w:r>
            <w:r>
              <w:rPr>
                <w:sz w:val="20"/>
              </w:rPr>
              <w:t>Surveyors,</w:t>
            </w:r>
            <w:r>
              <w:rPr>
                <w:spacing w:val="-7"/>
                <w:sz w:val="20"/>
              </w:rPr>
              <w:t> </w:t>
            </w:r>
            <w:r>
              <w:rPr>
                <w:sz w:val="20"/>
              </w:rPr>
              <w:t>and</w:t>
            </w:r>
            <w:r>
              <w:rPr>
                <w:spacing w:val="-7"/>
                <w:sz w:val="20"/>
              </w:rPr>
              <w:t> </w:t>
            </w:r>
            <w:r>
              <w:rPr>
                <w:spacing w:val="-2"/>
                <w:sz w:val="20"/>
              </w:rPr>
              <w:t>Cartographers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$70,364.90</w:t>
            </w:r>
          </w:p>
        </w:tc>
      </w:tr>
      <w:tr>
        <w:trPr>
          <w:trHeight w:val="266"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15-</w:t>
            </w:r>
            <w:r>
              <w:rPr>
                <w:b/>
                <w:spacing w:val="-4"/>
                <w:sz w:val="20"/>
              </w:rPr>
              <w:t>1200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Computer</w:t>
            </w:r>
            <w:r>
              <w:rPr>
                <w:spacing w:val="-5"/>
                <w:sz w:val="20"/>
              </w:rPr>
              <w:t> </w:t>
            </w:r>
            <w:r>
              <w:rPr>
                <w:spacing w:val="-2"/>
                <w:sz w:val="20"/>
              </w:rPr>
              <w:t>Occupations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$75,512.78</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49-</w:t>
            </w:r>
            <w:r>
              <w:rPr>
                <w:b/>
                <w:spacing w:val="-4"/>
                <w:sz w:val="20"/>
              </w:rPr>
              <w:t>9000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Other</w:t>
            </w:r>
            <w:r>
              <w:rPr>
                <w:spacing w:val="-7"/>
                <w:sz w:val="20"/>
              </w:rPr>
              <w:t> </w:t>
            </w:r>
            <w:r>
              <w:rPr>
                <w:sz w:val="20"/>
              </w:rPr>
              <w:t>Installation,</w:t>
            </w:r>
            <w:r>
              <w:rPr>
                <w:spacing w:val="-7"/>
                <w:sz w:val="20"/>
              </w:rPr>
              <w:t> </w:t>
            </w:r>
            <w:r>
              <w:rPr>
                <w:sz w:val="20"/>
              </w:rPr>
              <w:t>Maintenance,</w:t>
            </w:r>
            <w:r>
              <w:rPr>
                <w:spacing w:val="-6"/>
                <w:sz w:val="20"/>
              </w:rPr>
              <w:t> </w:t>
            </w:r>
            <w:r>
              <w:rPr>
                <w:sz w:val="20"/>
              </w:rPr>
              <w:t>and</w:t>
            </w:r>
            <w:r>
              <w:rPr>
                <w:spacing w:val="-7"/>
                <w:sz w:val="20"/>
              </w:rPr>
              <w:t> </w:t>
            </w:r>
            <w:r>
              <w:rPr>
                <w:sz w:val="20"/>
              </w:rPr>
              <w:t>Repair</w:t>
            </w:r>
            <w:r>
              <w:rPr>
                <w:spacing w:val="-7"/>
                <w:sz w:val="20"/>
              </w:rPr>
              <w:t> </w:t>
            </w:r>
            <w:r>
              <w:rPr>
                <w:spacing w:val="-2"/>
                <w:sz w:val="20"/>
              </w:rPr>
              <w:t>Occupations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$52,630.22</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37-</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Supervisors</w:t>
            </w:r>
            <w:r>
              <w:rPr>
                <w:spacing w:val="-8"/>
                <w:sz w:val="20"/>
              </w:rPr>
              <w:t> </w:t>
            </w:r>
            <w:r>
              <w:rPr>
                <w:sz w:val="20"/>
              </w:rPr>
              <w:t>of</w:t>
            </w:r>
            <w:r>
              <w:rPr>
                <w:spacing w:val="-6"/>
                <w:sz w:val="20"/>
              </w:rPr>
              <w:t> </w:t>
            </w:r>
            <w:r>
              <w:rPr>
                <w:sz w:val="20"/>
              </w:rPr>
              <w:t>Building</w:t>
            </w:r>
            <w:r>
              <w:rPr>
                <w:spacing w:val="-5"/>
                <w:sz w:val="20"/>
              </w:rPr>
              <w:t> </w:t>
            </w:r>
            <w:r>
              <w:rPr>
                <w:sz w:val="20"/>
              </w:rPr>
              <w:t>and</w:t>
            </w:r>
            <w:r>
              <w:rPr>
                <w:spacing w:val="-8"/>
                <w:sz w:val="20"/>
              </w:rPr>
              <w:t> </w:t>
            </w:r>
            <w:r>
              <w:rPr>
                <w:sz w:val="20"/>
              </w:rPr>
              <w:t>Grounds</w:t>
            </w:r>
            <w:r>
              <w:rPr>
                <w:spacing w:val="-7"/>
                <w:sz w:val="20"/>
              </w:rPr>
              <w:t> </w:t>
            </w:r>
            <w:r>
              <w:rPr>
                <w:sz w:val="20"/>
              </w:rPr>
              <w:t>Cleaning</w:t>
            </w:r>
            <w:r>
              <w:rPr>
                <w:spacing w:val="-6"/>
                <w:sz w:val="20"/>
              </w:rPr>
              <w:t> </w:t>
            </w:r>
            <w:r>
              <w:rPr>
                <w:sz w:val="20"/>
              </w:rPr>
              <w:t>and</w:t>
            </w:r>
            <w:r>
              <w:rPr>
                <w:spacing w:val="-5"/>
                <w:sz w:val="20"/>
              </w:rPr>
              <w:t> </w:t>
            </w:r>
            <w:r>
              <w:rPr>
                <w:sz w:val="20"/>
              </w:rPr>
              <w:t>Maintenance</w:t>
            </w:r>
            <w:r>
              <w:rPr>
                <w:spacing w:val="-7"/>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$38,695.56</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41-</w:t>
            </w:r>
            <w:r>
              <w:rPr>
                <w:b/>
                <w:spacing w:val="-4"/>
                <w:sz w:val="20"/>
              </w:rPr>
              <w:t>4000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Sales</w:t>
            </w:r>
            <w:r>
              <w:rPr>
                <w:spacing w:val="-9"/>
                <w:sz w:val="20"/>
              </w:rPr>
              <w:t> </w:t>
            </w:r>
            <w:r>
              <w:rPr>
                <w:sz w:val="20"/>
              </w:rPr>
              <w:t>Representatives,</w:t>
            </w:r>
            <w:r>
              <w:rPr>
                <w:spacing w:val="-6"/>
                <w:sz w:val="20"/>
              </w:rPr>
              <w:t> </w:t>
            </w:r>
            <w:r>
              <w:rPr>
                <w:sz w:val="20"/>
              </w:rPr>
              <w:t>Wholesale</w:t>
            </w:r>
            <w:r>
              <w:rPr>
                <w:spacing w:val="-8"/>
                <w:sz w:val="20"/>
              </w:rPr>
              <w:t> </w:t>
            </w:r>
            <w:r>
              <w:rPr>
                <w:sz w:val="20"/>
              </w:rPr>
              <w:t>and</w:t>
            </w:r>
            <w:r>
              <w:rPr>
                <w:spacing w:val="-7"/>
                <w:sz w:val="20"/>
              </w:rPr>
              <w:t> </w:t>
            </w:r>
            <w:r>
              <w:rPr>
                <w:spacing w:val="-2"/>
                <w:sz w:val="20"/>
              </w:rPr>
              <w:t>Manufacturing</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$59,901.50</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19-</w:t>
            </w:r>
            <w:r>
              <w:rPr>
                <w:b/>
                <w:spacing w:val="-4"/>
                <w:sz w:val="20"/>
              </w:rPr>
              <w:t>5000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Occupational</w:t>
            </w:r>
            <w:r>
              <w:rPr>
                <w:spacing w:val="-8"/>
                <w:sz w:val="20"/>
              </w:rPr>
              <w:t> </w:t>
            </w:r>
            <w:r>
              <w:rPr>
                <w:sz w:val="20"/>
              </w:rPr>
              <w:t>Health</w:t>
            </w:r>
            <w:r>
              <w:rPr>
                <w:spacing w:val="-6"/>
                <w:sz w:val="20"/>
              </w:rPr>
              <w:t> </w:t>
            </w:r>
            <w:r>
              <w:rPr>
                <w:sz w:val="20"/>
              </w:rPr>
              <w:t>and</w:t>
            </w:r>
            <w:r>
              <w:rPr>
                <w:spacing w:val="-6"/>
                <w:sz w:val="20"/>
              </w:rPr>
              <w:t> </w:t>
            </w:r>
            <w:r>
              <w:rPr>
                <w:sz w:val="20"/>
              </w:rPr>
              <w:t>Safety</w:t>
            </w:r>
            <w:r>
              <w:rPr>
                <w:spacing w:val="-7"/>
                <w:sz w:val="20"/>
              </w:rPr>
              <w:t> </w:t>
            </w:r>
            <w:r>
              <w:rPr>
                <w:sz w:val="20"/>
              </w:rPr>
              <w:t>Specialists</w:t>
            </w:r>
            <w:r>
              <w:rPr>
                <w:spacing w:val="-8"/>
                <w:sz w:val="20"/>
              </w:rPr>
              <w:t> </w:t>
            </w:r>
            <w:r>
              <w:rPr>
                <w:sz w:val="20"/>
              </w:rPr>
              <w:t>and</w:t>
            </w:r>
            <w:r>
              <w:rPr>
                <w:spacing w:val="-6"/>
                <w:sz w:val="20"/>
              </w:rPr>
              <w:t> </w:t>
            </w:r>
            <w:r>
              <w:rPr>
                <w:spacing w:val="-2"/>
                <w:sz w:val="20"/>
              </w:rPr>
              <w:t>Technicians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$70,893.02</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11-</w:t>
            </w:r>
            <w:r>
              <w:rPr>
                <w:b/>
                <w:spacing w:val="-4"/>
                <w:sz w:val="20"/>
              </w:rPr>
              <w:t>9000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Other</w:t>
            </w:r>
            <w:r>
              <w:rPr>
                <w:spacing w:val="-7"/>
                <w:sz w:val="20"/>
              </w:rPr>
              <w:t> </w:t>
            </w:r>
            <w:r>
              <w:rPr>
                <w:sz w:val="20"/>
              </w:rPr>
              <w:t>Management</w:t>
            </w:r>
            <w:r>
              <w:rPr>
                <w:spacing w:val="-6"/>
                <w:sz w:val="20"/>
              </w:rPr>
              <w:t> </w:t>
            </w:r>
            <w:r>
              <w:rPr>
                <w:spacing w:val="-2"/>
                <w:sz w:val="20"/>
              </w:rPr>
              <w:t>Occupations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$80,717.57</w:t>
            </w:r>
          </w:p>
        </w:tc>
      </w:tr>
      <w:tr>
        <w:trPr>
          <w:trHeight w:val="266"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27-</w:t>
            </w:r>
            <w:r>
              <w:rPr>
                <w:b/>
                <w:spacing w:val="-4"/>
                <w:sz w:val="20"/>
              </w:rPr>
              <w:t>3000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Media</w:t>
            </w:r>
            <w:r>
              <w:rPr>
                <w:spacing w:val="-7"/>
                <w:sz w:val="20"/>
              </w:rPr>
              <w:t> </w:t>
            </w:r>
            <w:r>
              <w:rPr>
                <w:sz w:val="20"/>
              </w:rPr>
              <w:t>and</w:t>
            </w:r>
            <w:r>
              <w:rPr>
                <w:spacing w:val="-6"/>
                <w:sz w:val="20"/>
              </w:rPr>
              <w:t> </w:t>
            </w:r>
            <w:r>
              <w:rPr>
                <w:sz w:val="20"/>
              </w:rPr>
              <w:t>Communication</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$53,689.46</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51-</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Assemblers</w:t>
            </w:r>
            <w:r>
              <w:rPr>
                <w:spacing w:val="-7"/>
                <w:sz w:val="20"/>
              </w:rPr>
              <w:t> </w:t>
            </w:r>
            <w:r>
              <w:rPr>
                <w:sz w:val="20"/>
              </w:rPr>
              <w:t>and</w:t>
            </w:r>
            <w:r>
              <w:rPr>
                <w:spacing w:val="-6"/>
                <w:sz w:val="20"/>
              </w:rPr>
              <w:t> </w:t>
            </w:r>
            <w:r>
              <w:rPr>
                <w:spacing w:val="-2"/>
                <w:sz w:val="20"/>
              </w:rPr>
              <w:t>Fabricators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$44,013.61</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11-</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Top</w:t>
            </w:r>
            <w:r>
              <w:rPr>
                <w:spacing w:val="-2"/>
                <w:sz w:val="20"/>
              </w:rPr>
              <w:t> Executives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$73,379.79</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13-</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Financial</w:t>
            </w:r>
            <w:r>
              <w:rPr>
                <w:spacing w:val="-9"/>
                <w:sz w:val="20"/>
              </w:rPr>
              <w:t> </w:t>
            </w:r>
            <w:r>
              <w:rPr>
                <w:spacing w:val="-2"/>
                <w:sz w:val="20"/>
              </w:rPr>
              <w:t>Specialists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$62,650.38</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45-</w:t>
            </w:r>
            <w:r>
              <w:rPr>
                <w:b/>
                <w:spacing w:val="-4"/>
                <w:sz w:val="20"/>
              </w:rPr>
              <w:t>4000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Forest,</w:t>
            </w:r>
            <w:r>
              <w:rPr>
                <w:spacing w:val="-7"/>
                <w:sz w:val="20"/>
              </w:rPr>
              <w:t> </w:t>
            </w:r>
            <w:r>
              <w:rPr>
                <w:sz w:val="20"/>
              </w:rPr>
              <w:t>Conservation,</w:t>
            </w:r>
            <w:r>
              <w:rPr>
                <w:spacing w:val="-6"/>
                <w:sz w:val="20"/>
              </w:rPr>
              <w:t> </w:t>
            </w:r>
            <w:r>
              <w:rPr>
                <w:sz w:val="20"/>
              </w:rPr>
              <w:t>and</w:t>
            </w:r>
            <w:r>
              <w:rPr>
                <w:spacing w:val="-6"/>
                <w:sz w:val="20"/>
              </w:rPr>
              <w:t> </w:t>
            </w:r>
            <w:r>
              <w:rPr>
                <w:sz w:val="20"/>
              </w:rPr>
              <w:t>Logging</w:t>
            </w:r>
            <w:r>
              <w:rPr>
                <w:spacing w:val="-7"/>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$35,518.95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51-</w:t>
            </w:r>
            <w:r>
              <w:rPr>
                <w:b/>
                <w:spacing w:val="-4"/>
                <w:sz w:val="20"/>
              </w:rPr>
              <w:t>9000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Other</w:t>
            </w:r>
            <w:r>
              <w:rPr>
                <w:spacing w:val="-7"/>
                <w:sz w:val="20"/>
              </w:rPr>
              <w:t> </w:t>
            </w:r>
            <w:r>
              <w:rPr>
                <w:sz w:val="20"/>
              </w:rPr>
              <w:t>Production</w:t>
            </w:r>
            <w:r>
              <w:rPr>
                <w:spacing w:val="-7"/>
                <w:sz w:val="20"/>
              </w:rPr>
              <w:t> </w:t>
            </w:r>
            <w:r>
              <w:rPr>
                <w:spacing w:val="-2"/>
                <w:sz w:val="20"/>
              </w:rPr>
              <w:t>Occupations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$42,270.88</w:t>
            </w:r>
          </w:p>
        </w:tc>
      </w:tr>
      <w:tr>
        <w:trPr>
          <w:trHeight w:val="265"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53-</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Air</w:t>
            </w:r>
            <w:r>
              <w:rPr>
                <w:spacing w:val="-7"/>
                <w:sz w:val="20"/>
              </w:rPr>
              <w:t> </w:t>
            </w:r>
            <w:r>
              <w:rPr>
                <w:sz w:val="20"/>
              </w:rPr>
              <w:t>Transportation</w:t>
            </w:r>
            <w:r>
              <w:rPr>
                <w:spacing w:val="-9"/>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$93,457.85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41-</w:t>
            </w:r>
            <w:r>
              <w:rPr>
                <w:b/>
                <w:spacing w:val="-4"/>
                <w:sz w:val="20"/>
              </w:rPr>
              <w:t>3000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Sales</w:t>
            </w:r>
            <w:r>
              <w:rPr>
                <w:spacing w:val="-12"/>
                <w:sz w:val="20"/>
              </w:rPr>
              <w:t> </w:t>
            </w:r>
            <w:r>
              <w:rPr>
                <w:sz w:val="20"/>
              </w:rPr>
              <w:t>Representatives,</w:t>
            </w:r>
            <w:r>
              <w:rPr>
                <w:spacing w:val="-11"/>
                <w:sz w:val="20"/>
              </w:rPr>
              <w:t> </w:t>
            </w:r>
            <w:r>
              <w:rPr>
                <w:spacing w:val="-2"/>
                <w:sz w:val="20"/>
              </w:rPr>
              <w:t>Services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$51,727.75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51-</w:t>
            </w:r>
            <w:r>
              <w:rPr>
                <w:b/>
                <w:spacing w:val="-4"/>
                <w:sz w:val="20"/>
              </w:rPr>
              <w:t>4000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Metal</w:t>
            </w:r>
            <w:r>
              <w:rPr>
                <w:spacing w:val="-6"/>
                <w:sz w:val="20"/>
              </w:rPr>
              <w:t> </w:t>
            </w:r>
            <w:r>
              <w:rPr>
                <w:sz w:val="20"/>
              </w:rPr>
              <w:t>Workers</w:t>
            </w:r>
            <w:r>
              <w:rPr>
                <w:spacing w:val="-7"/>
                <w:sz w:val="20"/>
              </w:rPr>
              <w:t> </w:t>
            </w:r>
            <w:r>
              <w:rPr>
                <w:sz w:val="20"/>
              </w:rPr>
              <w:t>and</w:t>
            </w:r>
            <w:r>
              <w:rPr>
                <w:spacing w:val="-5"/>
                <w:sz w:val="20"/>
              </w:rPr>
              <w:t> </w:t>
            </w:r>
            <w:r>
              <w:rPr>
                <w:sz w:val="20"/>
              </w:rPr>
              <w:t>Plastic</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$43,486.30</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25-</w:t>
            </w:r>
            <w:r>
              <w:rPr>
                <w:b/>
                <w:spacing w:val="-4"/>
                <w:sz w:val="20"/>
              </w:rPr>
              <w:t>3000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Other</w:t>
            </w:r>
            <w:r>
              <w:rPr>
                <w:spacing w:val="-5"/>
                <w:sz w:val="20"/>
              </w:rPr>
              <w:t> </w:t>
            </w:r>
            <w:r>
              <w:rPr>
                <w:sz w:val="20"/>
              </w:rPr>
              <w:t>Teachers</w:t>
            </w:r>
            <w:r>
              <w:rPr>
                <w:spacing w:val="-6"/>
                <w:sz w:val="20"/>
              </w:rPr>
              <w:t> </w:t>
            </w:r>
            <w:r>
              <w:rPr>
                <w:sz w:val="20"/>
              </w:rPr>
              <w:t>and</w:t>
            </w:r>
            <w:r>
              <w:rPr>
                <w:spacing w:val="-4"/>
                <w:sz w:val="20"/>
              </w:rPr>
              <w:t> </w:t>
            </w:r>
            <w:r>
              <w:rPr>
                <w:spacing w:val="-2"/>
                <w:sz w:val="20"/>
              </w:rPr>
              <w:t>Instructors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$36,543.77</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25-</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Preschool,</w:t>
            </w:r>
            <w:r>
              <w:rPr>
                <w:spacing w:val="-8"/>
                <w:sz w:val="20"/>
              </w:rPr>
              <w:t> </w:t>
            </w:r>
            <w:r>
              <w:rPr>
                <w:sz w:val="20"/>
              </w:rPr>
              <w:t>Elementary,</w:t>
            </w:r>
            <w:r>
              <w:rPr>
                <w:spacing w:val="-7"/>
                <w:sz w:val="20"/>
              </w:rPr>
              <w:t> </w:t>
            </w:r>
            <w:r>
              <w:rPr>
                <w:sz w:val="20"/>
              </w:rPr>
              <w:t>Middle,</w:t>
            </w:r>
            <w:r>
              <w:rPr>
                <w:spacing w:val="-7"/>
                <w:sz w:val="20"/>
              </w:rPr>
              <w:t> </w:t>
            </w:r>
            <w:r>
              <w:rPr>
                <w:sz w:val="20"/>
              </w:rPr>
              <w:t>Secondary,</w:t>
            </w:r>
            <w:r>
              <w:rPr>
                <w:spacing w:val="-7"/>
                <w:sz w:val="20"/>
              </w:rPr>
              <w:t> </w:t>
            </w:r>
            <w:r>
              <w:rPr>
                <w:sz w:val="20"/>
              </w:rPr>
              <w:t>and</w:t>
            </w:r>
            <w:r>
              <w:rPr>
                <w:spacing w:val="-7"/>
                <w:sz w:val="20"/>
              </w:rPr>
              <w:t> </w:t>
            </w:r>
            <w:r>
              <w:rPr>
                <w:sz w:val="20"/>
              </w:rPr>
              <w:t>Special</w:t>
            </w:r>
            <w:r>
              <w:rPr>
                <w:spacing w:val="-9"/>
                <w:sz w:val="20"/>
              </w:rPr>
              <w:t> </w:t>
            </w:r>
            <w:r>
              <w:rPr>
                <w:sz w:val="20"/>
              </w:rPr>
              <w:t>Education</w:t>
            </w:r>
            <w:r>
              <w:rPr>
                <w:spacing w:val="-7"/>
                <w:sz w:val="20"/>
              </w:rPr>
              <w:t> </w:t>
            </w:r>
            <w:r>
              <w:rPr>
                <w:spacing w:val="-2"/>
                <w:sz w:val="20"/>
              </w:rPr>
              <w:t>Teachers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$55,672.54</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25-</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Postsecondary</w:t>
            </w:r>
            <w:r>
              <w:rPr>
                <w:spacing w:val="-11"/>
                <w:sz w:val="20"/>
              </w:rPr>
              <w:t> </w:t>
            </w:r>
            <w:r>
              <w:rPr>
                <w:spacing w:val="-2"/>
                <w:sz w:val="20"/>
              </w:rPr>
              <w:t>Teachers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$69,928.86</w:t>
            </w:r>
          </w:p>
        </w:tc>
      </w:tr>
      <w:tr>
        <w:trPr>
          <w:trHeight w:val="266"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23-</w:t>
            </w:r>
            <w:r>
              <w:rPr>
                <w:b/>
                <w:spacing w:val="-4"/>
                <w:sz w:val="20"/>
              </w:rPr>
              <w:t>1000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Lawyers,</w:t>
            </w:r>
            <w:r>
              <w:rPr>
                <w:spacing w:val="-6"/>
                <w:sz w:val="20"/>
              </w:rPr>
              <w:t> </w:t>
            </w:r>
            <w:r>
              <w:rPr>
                <w:sz w:val="20"/>
              </w:rPr>
              <w:t>Judges,</w:t>
            </w:r>
            <w:r>
              <w:rPr>
                <w:spacing w:val="-6"/>
                <w:sz w:val="20"/>
              </w:rPr>
              <w:t> </w:t>
            </w:r>
            <w:r>
              <w:rPr>
                <w:sz w:val="20"/>
              </w:rPr>
              <w:t>and</w:t>
            </w:r>
            <w:r>
              <w:rPr>
                <w:spacing w:val="-5"/>
                <w:sz w:val="20"/>
              </w:rPr>
              <w:t> </w:t>
            </w:r>
            <w:r>
              <w:rPr>
                <w:sz w:val="20"/>
              </w:rPr>
              <w:t>Related</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$97,924.56</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b/>
                <w:sz w:val="20"/>
              </w:rPr>
            </w:pPr>
            <w:r>
              <w:rPr>
                <w:b/>
                <w:spacing w:val="-2"/>
                <w:sz w:val="20"/>
              </w:rPr>
              <w:t>53-</w:t>
            </w:r>
            <w:r>
              <w:rPr>
                <w:b/>
                <w:spacing w:val="-4"/>
                <w:sz w:val="20"/>
              </w:rPr>
              <w:t>7000</w:t>
            </w:r>
          </w:p>
        </w:tc>
        <w:tc>
          <w:tcPr>
            <w:tcW w:w="746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0"/>
              </w:rPr>
            </w:pPr>
            <w:r>
              <w:rPr>
                <w:sz w:val="20"/>
              </w:rPr>
              <w:t>Material</w:t>
            </w:r>
            <w:r>
              <w:rPr>
                <w:spacing w:val="-7"/>
                <w:sz w:val="20"/>
              </w:rPr>
              <w:t> </w:t>
            </w:r>
            <w:r>
              <w:rPr>
                <w:sz w:val="20"/>
              </w:rPr>
              <w:t>Moving</w:t>
            </w:r>
            <w:r>
              <w:rPr>
                <w:spacing w:val="-6"/>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242"/>
              <w:jc w:val="center"/>
              <w:rPr>
                <w:sz w:val="20"/>
              </w:rPr>
            </w:pPr>
            <w:r>
              <w:rPr>
                <w:spacing w:val="-2"/>
                <w:sz w:val="20"/>
              </w:rPr>
              <w:t>$35,826.75</w:t>
            </w:r>
          </w:p>
        </w:tc>
      </w:tr>
      <w:tr>
        <w:trPr>
          <w:trHeight w:val="263" w:hRule="atLeast"/>
        </w:trPr>
        <w:tc>
          <w:tcPr>
            <w:tcW w:w="991" w:type="dxa"/>
            <w:tcBorders>
              <w:top w:val="single" w:sz="4" w:space="0" w:color="8EAADB"/>
              <w:left w:val="single" w:sz="4" w:space="0" w:color="8EAADB"/>
              <w:bottom w:val="single" w:sz="4" w:space="0" w:color="8EAADB"/>
              <w:right w:val="single" w:sz="4" w:space="0" w:color="8EAADB"/>
            </w:tcBorders>
          </w:tcPr>
          <w:p>
            <w:pPr>
              <w:pStyle w:val="TableParagraph"/>
              <w:ind w:left="107"/>
              <w:jc w:val="left"/>
              <w:rPr>
                <w:b/>
                <w:sz w:val="20"/>
              </w:rPr>
            </w:pPr>
            <w:r>
              <w:rPr>
                <w:b/>
                <w:spacing w:val="-2"/>
                <w:sz w:val="20"/>
              </w:rPr>
              <w:t>33-</w:t>
            </w:r>
            <w:r>
              <w:rPr>
                <w:b/>
                <w:spacing w:val="-4"/>
                <w:sz w:val="20"/>
              </w:rPr>
              <w:t>2000</w:t>
            </w:r>
          </w:p>
        </w:tc>
        <w:tc>
          <w:tcPr>
            <w:tcW w:w="7469" w:type="dxa"/>
            <w:tcBorders>
              <w:top w:val="single" w:sz="4" w:space="0" w:color="8EAADB"/>
              <w:left w:val="single" w:sz="4" w:space="0" w:color="8EAADB"/>
              <w:bottom w:val="single" w:sz="4" w:space="0" w:color="8EAADB"/>
              <w:right w:val="single" w:sz="4" w:space="0" w:color="8EAADB"/>
            </w:tcBorders>
          </w:tcPr>
          <w:p>
            <w:pPr>
              <w:pStyle w:val="TableParagraph"/>
              <w:ind w:left="108"/>
              <w:jc w:val="left"/>
              <w:rPr>
                <w:sz w:val="20"/>
              </w:rPr>
            </w:pPr>
            <w:r>
              <w:rPr>
                <w:sz w:val="20"/>
              </w:rPr>
              <w:t>Firefighting</w:t>
            </w:r>
            <w:r>
              <w:rPr>
                <w:spacing w:val="-9"/>
                <w:sz w:val="20"/>
              </w:rPr>
              <w:t> </w:t>
            </w:r>
            <w:r>
              <w:rPr>
                <w:sz w:val="20"/>
              </w:rPr>
              <w:t>and</w:t>
            </w:r>
            <w:r>
              <w:rPr>
                <w:spacing w:val="-8"/>
                <w:sz w:val="20"/>
              </w:rPr>
              <w:t> </w:t>
            </w:r>
            <w:r>
              <w:rPr>
                <w:sz w:val="20"/>
              </w:rPr>
              <w:t>Prevention</w:t>
            </w:r>
            <w:r>
              <w:rPr>
                <w:spacing w:val="-9"/>
                <w:sz w:val="20"/>
              </w:rPr>
              <w:t> </w:t>
            </w:r>
            <w:r>
              <w:rPr>
                <w:spacing w:val="-2"/>
                <w:sz w:val="20"/>
              </w:rPr>
              <w:t>Workers</w:t>
            </w:r>
          </w:p>
        </w:tc>
        <w:tc>
          <w:tcPr>
            <w:tcW w:w="1351" w:type="dxa"/>
            <w:tcBorders>
              <w:top w:val="single" w:sz="4" w:space="0" w:color="8EAADB"/>
              <w:left w:val="single" w:sz="4" w:space="0" w:color="8EAADB"/>
              <w:bottom w:val="single" w:sz="4" w:space="0" w:color="8EAADB"/>
              <w:right w:val="single" w:sz="4" w:space="0" w:color="8EAADB"/>
            </w:tcBorders>
          </w:tcPr>
          <w:p>
            <w:pPr>
              <w:pStyle w:val="TableParagraph"/>
              <w:ind w:left="242"/>
              <w:jc w:val="center"/>
              <w:rPr>
                <w:sz w:val="20"/>
              </w:rPr>
            </w:pPr>
            <w:r>
              <w:rPr>
                <w:spacing w:val="-2"/>
                <w:sz w:val="20"/>
              </w:rPr>
              <w:t>$43,639.75</w:t>
            </w:r>
          </w:p>
        </w:tc>
      </w:tr>
    </w:tbl>
    <w:p>
      <w:pPr>
        <w:spacing w:after="0"/>
        <w:jc w:val="center"/>
        <w:rPr>
          <w:sz w:val="20"/>
        </w:rPr>
        <w:sectPr>
          <w:pgSz w:w="12240" w:h="15840"/>
          <w:pgMar w:header="0" w:footer="722" w:top="1360" w:bottom="1532" w:left="100" w:right="0"/>
        </w:sectPr>
      </w:pPr>
    </w:p>
    <w:tbl>
      <w:tblPr>
        <w:tblW w:w="0" w:type="auto"/>
        <w:jc w:val="left"/>
        <w:tblInd w:w="13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991"/>
        <w:gridCol w:w="7469"/>
        <w:gridCol w:w="1351"/>
      </w:tblGrid>
      <w:tr>
        <w:trPr>
          <w:trHeight w:val="263" w:hRule="atLeast"/>
        </w:trPr>
        <w:tc>
          <w:tcPr>
            <w:tcW w:w="991" w:type="dxa"/>
            <w:shd w:val="clear" w:color="auto" w:fill="D9E1F3"/>
          </w:tcPr>
          <w:p>
            <w:pPr>
              <w:pStyle w:val="TableParagraph"/>
              <w:ind w:right="93"/>
              <w:jc w:val="center"/>
              <w:rPr>
                <w:b/>
                <w:sz w:val="20"/>
              </w:rPr>
            </w:pPr>
            <w:r>
              <w:rPr>
                <w:b/>
                <w:spacing w:val="-2"/>
                <w:sz w:val="20"/>
              </w:rPr>
              <w:t>53-</w:t>
            </w:r>
            <w:r>
              <w:rPr>
                <w:b/>
                <w:spacing w:val="-4"/>
                <w:sz w:val="20"/>
              </w:rPr>
              <w:t>1000</w:t>
            </w:r>
          </w:p>
        </w:tc>
        <w:tc>
          <w:tcPr>
            <w:tcW w:w="7469" w:type="dxa"/>
            <w:shd w:val="clear" w:color="auto" w:fill="D9E1F3"/>
          </w:tcPr>
          <w:p>
            <w:pPr>
              <w:pStyle w:val="TableParagraph"/>
              <w:ind w:left="108"/>
              <w:jc w:val="left"/>
              <w:rPr>
                <w:sz w:val="20"/>
              </w:rPr>
            </w:pPr>
            <w:r>
              <w:rPr>
                <w:sz w:val="20"/>
              </w:rPr>
              <w:t>Supervisors</w:t>
            </w:r>
            <w:r>
              <w:rPr>
                <w:spacing w:val="-9"/>
                <w:sz w:val="20"/>
              </w:rPr>
              <w:t> </w:t>
            </w:r>
            <w:r>
              <w:rPr>
                <w:sz w:val="20"/>
              </w:rPr>
              <w:t>of</w:t>
            </w:r>
            <w:r>
              <w:rPr>
                <w:spacing w:val="-6"/>
                <w:sz w:val="20"/>
              </w:rPr>
              <w:t> </w:t>
            </w:r>
            <w:r>
              <w:rPr>
                <w:sz w:val="20"/>
              </w:rPr>
              <w:t>Transportation</w:t>
            </w:r>
            <w:r>
              <w:rPr>
                <w:spacing w:val="-8"/>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$56,491.80</w:t>
            </w:r>
          </w:p>
        </w:tc>
      </w:tr>
      <w:tr>
        <w:trPr>
          <w:trHeight w:val="263" w:hRule="atLeast"/>
        </w:trPr>
        <w:tc>
          <w:tcPr>
            <w:tcW w:w="991" w:type="dxa"/>
          </w:tcPr>
          <w:p>
            <w:pPr>
              <w:pStyle w:val="TableParagraph"/>
              <w:ind w:right="93"/>
              <w:jc w:val="center"/>
              <w:rPr>
                <w:b/>
                <w:sz w:val="20"/>
              </w:rPr>
            </w:pPr>
            <w:r>
              <w:rPr>
                <w:b/>
                <w:spacing w:val="-2"/>
                <w:sz w:val="20"/>
              </w:rPr>
              <w:t>29-</w:t>
            </w:r>
            <w:r>
              <w:rPr>
                <w:b/>
                <w:spacing w:val="-4"/>
                <w:sz w:val="20"/>
              </w:rPr>
              <w:t>9000</w:t>
            </w:r>
          </w:p>
        </w:tc>
        <w:tc>
          <w:tcPr>
            <w:tcW w:w="7469" w:type="dxa"/>
          </w:tcPr>
          <w:p>
            <w:pPr>
              <w:pStyle w:val="TableParagraph"/>
              <w:ind w:left="108"/>
              <w:jc w:val="left"/>
              <w:rPr>
                <w:sz w:val="20"/>
              </w:rPr>
            </w:pPr>
            <w:r>
              <w:rPr>
                <w:sz w:val="20"/>
              </w:rPr>
              <w:t>Other</w:t>
            </w:r>
            <w:r>
              <w:rPr>
                <w:spacing w:val="-7"/>
                <w:sz w:val="20"/>
              </w:rPr>
              <w:t> </w:t>
            </w:r>
            <w:r>
              <w:rPr>
                <w:sz w:val="20"/>
              </w:rPr>
              <w:t>Healthcare</w:t>
            </w:r>
            <w:r>
              <w:rPr>
                <w:spacing w:val="-8"/>
                <w:sz w:val="20"/>
              </w:rPr>
              <w:t> </w:t>
            </w:r>
            <w:r>
              <w:rPr>
                <w:sz w:val="20"/>
              </w:rPr>
              <w:t>Practitioners</w:t>
            </w:r>
            <w:r>
              <w:rPr>
                <w:spacing w:val="-9"/>
                <w:sz w:val="20"/>
              </w:rPr>
              <w:t> </w:t>
            </w:r>
            <w:r>
              <w:rPr>
                <w:sz w:val="20"/>
              </w:rPr>
              <w:t>and</w:t>
            </w:r>
            <w:r>
              <w:rPr>
                <w:spacing w:val="-7"/>
                <w:sz w:val="20"/>
              </w:rPr>
              <w:t> </w:t>
            </w:r>
            <w:r>
              <w:rPr>
                <w:sz w:val="20"/>
              </w:rPr>
              <w:t>Technical</w:t>
            </w:r>
            <w:r>
              <w:rPr>
                <w:spacing w:val="-8"/>
                <w:sz w:val="20"/>
              </w:rPr>
              <w:t> </w:t>
            </w:r>
            <w:r>
              <w:rPr>
                <w:spacing w:val="-2"/>
                <w:sz w:val="20"/>
              </w:rPr>
              <w:t>Occupations</w:t>
            </w:r>
          </w:p>
        </w:tc>
        <w:tc>
          <w:tcPr>
            <w:tcW w:w="1351" w:type="dxa"/>
          </w:tcPr>
          <w:p>
            <w:pPr>
              <w:pStyle w:val="TableParagraph"/>
              <w:ind w:right="96"/>
              <w:rPr>
                <w:sz w:val="20"/>
              </w:rPr>
            </w:pPr>
            <w:r>
              <w:rPr>
                <w:spacing w:val="-2"/>
                <w:sz w:val="20"/>
              </w:rPr>
              <w:t>$55,616.09</w:t>
            </w:r>
          </w:p>
        </w:tc>
      </w:tr>
      <w:tr>
        <w:trPr>
          <w:trHeight w:val="263" w:hRule="atLeast"/>
        </w:trPr>
        <w:tc>
          <w:tcPr>
            <w:tcW w:w="991" w:type="dxa"/>
            <w:shd w:val="clear" w:color="auto" w:fill="D9E1F3"/>
          </w:tcPr>
          <w:p>
            <w:pPr>
              <w:pStyle w:val="TableParagraph"/>
              <w:ind w:right="93"/>
              <w:jc w:val="center"/>
              <w:rPr>
                <w:b/>
                <w:sz w:val="20"/>
              </w:rPr>
            </w:pPr>
            <w:r>
              <w:rPr>
                <w:b/>
                <w:spacing w:val="-2"/>
                <w:sz w:val="20"/>
              </w:rPr>
              <w:t>49-</w:t>
            </w:r>
            <w:r>
              <w:rPr>
                <w:b/>
                <w:spacing w:val="-4"/>
                <w:sz w:val="20"/>
              </w:rPr>
              <w:t>1000</w:t>
            </w:r>
          </w:p>
        </w:tc>
        <w:tc>
          <w:tcPr>
            <w:tcW w:w="7469" w:type="dxa"/>
            <w:shd w:val="clear" w:color="auto" w:fill="D9E1F3"/>
          </w:tcPr>
          <w:p>
            <w:pPr>
              <w:pStyle w:val="TableParagraph"/>
              <w:ind w:left="108"/>
              <w:jc w:val="left"/>
              <w:rPr>
                <w:sz w:val="20"/>
              </w:rPr>
            </w:pPr>
            <w:r>
              <w:rPr>
                <w:sz w:val="20"/>
              </w:rPr>
              <w:t>Supervisors</w:t>
            </w:r>
            <w:r>
              <w:rPr>
                <w:spacing w:val="-9"/>
                <w:sz w:val="20"/>
              </w:rPr>
              <w:t> </w:t>
            </w:r>
            <w:r>
              <w:rPr>
                <w:sz w:val="20"/>
              </w:rPr>
              <w:t>of</w:t>
            </w:r>
            <w:r>
              <w:rPr>
                <w:spacing w:val="-9"/>
                <w:sz w:val="20"/>
              </w:rPr>
              <w:t> </w:t>
            </w:r>
            <w:r>
              <w:rPr>
                <w:sz w:val="20"/>
              </w:rPr>
              <w:t>Installation,</w:t>
            </w:r>
            <w:r>
              <w:rPr>
                <w:spacing w:val="-6"/>
                <w:sz w:val="20"/>
              </w:rPr>
              <w:t> </w:t>
            </w:r>
            <w:r>
              <w:rPr>
                <w:sz w:val="20"/>
              </w:rPr>
              <w:t>Maintenance,</w:t>
            </w:r>
            <w:r>
              <w:rPr>
                <w:spacing w:val="-7"/>
                <w:sz w:val="20"/>
              </w:rPr>
              <w:t> </w:t>
            </w:r>
            <w:r>
              <w:rPr>
                <w:sz w:val="20"/>
              </w:rPr>
              <w:t>and</w:t>
            </w:r>
            <w:r>
              <w:rPr>
                <w:spacing w:val="-7"/>
                <w:sz w:val="20"/>
              </w:rPr>
              <w:t> </w:t>
            </w:r>
            <w:r>
              <w:rPr>
                <w:sz w:val="20"/>
              </w:rPr>
              <w:t>Repair</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$73,178.08</w:t>
            </w:r>
          </w:p>
        </w:tc>
      </w:tr>
      <w:tr>
        <w:trPr>
          <w:trHeight w:val="265" w:hRule="atLeast"/>
        </w:trPr>
        <w:tc>
          <w:tcPr>
            <w:tcW w:w="991" w:type="dxa"/>
          </w:tcPr>
          <w:p>
            <w:pPr>
              <w:pStyle w:val="TableParagraph"/>
              <w:ind w:right="93"/>
              <w:jc w:val="center"/>
              <w:rPr>
                <w:b/>
                <w:sz w:val="20"/>
              </w:rPr>
            </w:pPr>
            <w:r>
              <w:rPr>
                <w:b/>
                <w:spacing w:val="-2"/>
                <w:sz w:val="20"/>
              </w:rPr>
              <w:t>19-</w:t>
            </w:r>
            <w:r>
              <w:rPr>
                <w:b/>
                <w:spacing w:val="-4"/>
                <w:sz w:val="20"/>
              </w:rPr>
              <w:t>4000</w:t>
            </w:r>
          </w:p>
        </w:tc>
        <w:tc>
          <w:tcPr>
            <w:tcW w:w="7469" w:type="dxa"/>
          </w:tcPr>
          <w:p>
            <w:pPr>
              <w:pStyle w:val="TableParagraph"/>
              <w:ind w:left="108"/>
              <w:jc w:val="left"/>
              <w:rPr>
                <w:sz w:val="20"/>
              </w:rPr>
            </w:pPr>
            <w:r>
              <w:rPr>
                <w:sz w:val="20"/>
              </w:rPr>
              <w:t>Life,</w:t>
            </w:r>
            <w:r>
              <w:rPr>
                <w:spacing w:val="-6"/>
                <w:sz w:val="20"/>
              </w:rPr>
              <w:t> </w:t>
            </w:r>
            <w:r>
              <w:rPr>
                <w:sz w:val="20"/>
              </w:rPr>
              <w:t>Physical,</w:t>
            </w:r>
            <w:r>
              <w:rPr>
                <w:spacing w:val="-5"/>
                <w:sz w:val="20"/>
              </w:rPr>
              <w:t> </w:t>
            </w:r>
            <w:r>
              <w:rPr>
                <w:sz w:val="20"/>
              </w:rPr>
              <w:t>and</w:t>
            </w:r>
            <w:r>
              <w:rPr>
                <w:spacing w:val="-5"/>
                <w:sz w:val="20"/>
              </w:rPr>
              <w:t> </w:t>
            </w:r>
            <w:r>
              <w:rPr>
                <w:sz w:val="20"/>
              </w:rPr>
              <w:t>Social</w:t>
            </w:r>
            <w:r>
              <w:rPr>
                <w:spacing w:val="-7"/>
                <w:sz w:val="20"/>
              </w:rPr>
              <w:t> </w:t>
            </w:r>
            <w:r>
              <w:rPr>
                <w:sz w:val="20"/>
              </w:rPr>
              <w:t>Science</w:t>
            </w:r>
            <w:r>
              <w:rPr>
                <w:spacing w:val="-6"/>
                <w:sz w:val="20"/>
              </w:rPr>
              <w:t> </w:t>
            </w:r>
            <w:r>
              <w:rPr>
                <w:spacing w:val="-2"/>
                <w:sz w:val="20"/>
              </w:rPr>
              <w:t>Technicians</w:t>
            </w:r>
          </w:p>
        </w:tc>
        <w:tc>
          <w:tcPr>
            <w:tcW w:w="1351" w:type="dxa"/>
          </w:tcPr>
          <w:p>
            <w:pPr>
              <w:pStyle w:val="TableParagraph"/>
              <w:ind w:right="96"/>
              <w:rPr>
                <w:sz w:val="20"/>
              </w:rPr>
            </w:pPr>
            <w:r>
              <w:rPr>
                <w:spacing w:val="-2"/>
                <w:sz w:val="20"/>
              </w:rPr>
              <w:t>$44,946.38</w:t>
            </w:r>
          </w:p>
        </w:tc>
      </w:tr>
      <w:tr>
        <w:trPr>
          <w:trHeight w:val="263" w:hRule="atLeast"/>
        </w:trPr>
        <w:tc>
          <w:tcPr>
            <w:tcW w:w="991" w:type="dxa"/>
            <w:shd w:val="clear" w:color="auto" w:fill="D9E1F3"/>
          </w:tcPr>
          <w:p>
            <w:pPr>
              <w:pStyle w:val="TableParagraph"/>
              <w:ind w:right="93"/>
              <w:jc w:val="center"/>
              <w:rPr>
                <w:b/>
                <w:sz w:val="20"/>
              </w:rPr>
            </w:pPr>
            <w:r>
              <w:rPr>
                <w:b/>
                <w:spacing w:val="-2"/>
                <w:sz w:val="20"/>
              </w:rPr>
              <w:t>41-</w:t>
            </w:r>
            <w:r>
              <w:rPr>
                <w:b/>
                <w:spacing w:val="-4"/>
                <w:sz w:val="20"/>
              </w:rPr>
              <w:t>1000</w:t>
            </w:r>
          </w:p>
        </w:tc>
        <w:tc>
          <w:tcPr>
            <w:tcW w:w="7469" w:type="dxa"/>
            <w:shd w:val="clear" w:color="auto" w:fill="D9E1F3"/>
          </w:tcPr>
          <w:p>
            <w:pPr>
              <w:pStyle w:val="TableParagraph"/>
              <w:ind w:left="108"/>
              <w:jc w:val="left"/>
              <w:rPr>
                <w:sz w:val="20"/>
              </w:rPr>
            </w:pPr>
            <w:r>
              <w:rPr>
                <w:sz w:val="20"/>
              </w:rPr>
              <w:t>Supervisors</w:t>
            </w:r>
            <w:r>
              <w:rPr>
                <w:spacing w:val="-7"/>
                <w:sz w:val="20"/>
              </w:rPr>
              <w:t> </w:t>
            </w:r>
            <w:r>
              <w:rPr>
                <w:sz w:val="20"/>
              </w:rPr>
              <w:t>of</w:t>
            </w:r>
            <w:r>
              <w:rPr>
                <w:spacing w:val="-4"/>
                <w:sz w:val="20"/>
              </w:rPr>
              <w:t> </w:t>
            </w:r>
            <w:r>
              <w:rPr>
                <w:sz w:val="20"/>
              </w:rPr>
              <w:t>Sales</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$42,217.81</w:t>
            </w:r>
          </w:p>
        </w:tc>
      </w:tr>
      <w:tr>
        <w:trPr>
          <w:trHeight w:val="263" w:hRule="atLeast"/>
        </w:trPr>
        <w:tc>
          <w:tcPr>
            <w:tcW w:w="991" w:type="dxa"/>
          </w:tcPr>
          <w:p>
            <w:pPr>
              <w:pStyle w:val="TableParagraph"/>
              <w:ind w:right="93"/>
              <w:jc w:val="center"/>
              <w:rPr>
                <w:b/>
                <w:sz w:val="20"/>
              </w:rPr>
            </w:pPr>
            <w:r>
              <w:rPr>
                <w:b/>
                <w:spacing w:val="-2"/>
                <w:sz w:val="20"/>
              </w:rPr>
              <w:t>53-</w:t>
            </w:r>
            <w:r>
              <w:rPr>
                <w:b/>
                <w:spacing w:val="-4"/>
                <w:sz w:val="20"/>
              </w:rPr>
              <w:t>3000</w:t>
            </w:r>
          </w:p>
        </w:tc>
        <w:tc>
          <w:tcPr>
            <w:tcW w:w="7469" w:type="dxa"/>
          </w:tcPr>
          <w:p>
            <w:pPr>
              <w:pStyle w:val="TableParagraph"/>
              <w:ind w:left="108"/>
              <w:jc w:val="left"/>
              <w:rPr>
                <w:sz w:val="20"/>
              </w:rPr>
            </w:pPr>
            <w:r>
              <w:rPr>
                <w:sz w:val="20"/>
              </w:rPr>
              <w:t>Motor</w:t>
            </w:r>
            <w:r>
              <w:rPr>
                <w:spacing w:val="-5"/>
                <w:sz w:val="20"/>
              </w:rPr>
              <w:t> </w:t>
            </w:r>
            <w:r>
              <w:rPr>
                <w:sz w:val="20"/>
              </w:rPr>
              <w:t>Vehicle</w:t>
            </w:r>
            <w:r>
              <w:rPr>
                <w:spacing w:val="-6"/>
                <w:sz w:val="20"/>
              </w:rPr>
              <w:t> </w:t>
            </w:r>
            <w:r>
              <w:rPr>
                <w:spacing w:val="-2"/>
                <w:sz w:val="20"/>
              </w:rPr>
              <w:t>Operators</w:t>
            </w:r>
          </w:p>
        </w:tc>
        <w:tc>
          <w:tcPr>
            <w:tcW w:w="1351" w:type="dxa"/>
          </w:tcPr>
          <w:p>
            <w:pPr>
              <w:pStyle w:val="TableParagraph"/>
              <w:ind w:right="96"/>
              <w:rPr>
                <w:sz w:val="20"/>
              </w:rPr>
            </w:pPr>
            <w:r>
              <w:rPr>
                <w:spacing w:val="-2"/>
                <w:sz w:val="20"/>
              </w:rPr>
              <w:t>$43,214.76</w:t>
            </w:r>
          </w:p>
        </w:tc>
      </w:tr>
      <w:tr>
        <w:trPr>
          <w:trHeight w:val="263" w:hRule="atLeast"/>
        </w:trPr>
        <w:tc>
          <w:tcPr>
            <w:tcW w:w="991" w:type="dxa"/>
            <w:shd w:val="clear" w:color="auto" w:fill="D9E1F3"/>
          </w:tcPr>
          <w:p>
            <w:pPr>
              <w:pStyle w:val="TableParagraph"/>
              <w:ind w:right="93"/>
              <w:jc w:val="center"/>
              <w:rPr>
                <w:b/>
                <w:sz w:val="20"/>
              </w:rPr>
            </w:pPr>
            <w:r>
              <w:rPr>
                <w:b/>
                <w:spacing w:val="-2"/>
                <w:sz w:val="20"/>
              </w:rPr>
              <w:t>47-</w:t>
            </w:r>
            <w:r>
              <w:rPr>
                <w:b/>
                <w:spacing w:val="-4"/>
                <w:sz w:val="20"/>
              </w:rPr>
              <w:t>3000</w:t>
            </w:r>
          </w:p>
        </w:tc>
        <w:tc>
          <w:tcPr>
            <w:tcW w:w="7469" w:type="dxa"/>
            <w:shd w:val="clear" w:color="auto" w:fill="D9E1F3"/>
          </w:tcPr>
          <w:p>
            <w:pPr>
              <w:pStyle w:val="TableParagraph"/>
              <w:ind w:left="108"/>
              <w:jc w:val="left"/>
              <w:rPr>
                <w:sz w:val="20"/>
              </w:rPr>
            </w:pPr>
            <w:r>
              <w:rPr>
                <w:sz w:val="20"/>
              </w:rPr>
              <w:t>Helpers,</w:t>
            </w:r>
            <w:r>
              <w:rPr>
                <w:spacing w:val="-9"/>
                <w:sz w:val="20"/>
              </w:rPr>
              <w:t> </w:t>
            </w:r>
            <w:r>
              <w:rPr>
                <w:sz w:val="20"/>
              </w:rPr>
              <w:t>Construction</w:t>
            </w:r>
            <w:r>
              <w:rPr>
                <w:spacing w:val="-9"/>
                <w:sz w:val="20"/>
              </w:rPr>
              <w:t> </w:t>
            </w:r>
            <w:r>
              <w:rPr>
                <w:spacing w:val="-2"/>
                <w:sz w:val="20"/>
              </w:rPr>
              <w:t>Trades</w:t>
            </w:r>
          </w:p>
        </w:tc>
        <w:tc>
          <w:tcPr>
            <w:tcW w:w="1351" w:type="dxa"/>
            <w:shd w:val="clear" w:color="auto" w:fill="D9E1F3"/>
          </w:tcPr>
          <w:p>
            <w:pPr>
              <w:pStyle w:val="TableParagraph"/>
              <w:ind w:right="96"/>
              <w:rPr>
                <w:sz w:val="20"/>
              </w:rPr>
            </w:pPr>
            <w:r>
              <w:rPr>
                <w:spacing w:val="-2"/>
                <w:sz w:val="20"/>
              </w:rPr>
              <w:t>$36,707.34</w:t>
            </w:r>
          </w:p>
        </w:tc>
      </w:tr>
      <w:tr>
        <w:trPr>
          <w:trHeight w:val="263" w:hRule="atLeast"/>
        </w:trPr>
        <w:tc>
          <w:tcPr>
            <w:tcW w:w="991" w:type="dxa"/>
          </w:tcPr>
          <w:p>
            <w:pPr>
              <w:pStyle w:val="TableParagraph"/>
              <w:ind w:right="93"/>
              <w:jc w:val="center"/>
              <w:rPr>
                <w:b/>
                <w:sz w:val="20"/>
              </w:rPr>
            </w:pPr>
            <w:r>
              <w:rPr>
                <w:b/>
                <w:spacing w:val="-2"/>
                <w:sz w:val="20"/>
              </w:rPr>
              <w:t>43-</w:t>
            </w:r>
            <w:r>
              <w:rPr>
                <w:b/>
                <w:spacing w:val="-4"/>
                <w:sz w:val="20"/>
              </w:rPr>
              <w:t>1000</w:t>
            </w:r>
          </w:p>
        </w:tc>
        <w:tc>
          <w:tcPr>
            <w:tcW w:w="7469" w:type="dxa"/>
          </w:tcPr>
          <w:p>
            <w:pPr>
              <w:pStyle w:val="TableParagraph"/>
              <w:ind w:left="108"/>
              <w:jc w:val="left"/>
              <w:rPr>
                <w:sz w:val="20"/>
              </w:rPr>
            </w:pPr>
            <w:r>
              <w:rPr>
                <w:sz w:val="20"/>
              </w:rPr>
              <w:t>Supervisors</w:t>
            </w:r>
            <w:r>
              <w:rPr>
                <w:spacing w:val="-8"/>
                <w:sz w:val="20"/>
              </w:rPr>
              <w:t> </w:t>
            </w:r>
            <w:r>
              <w:rPr>
                <w:sz w:val="20"/>
              </w:rPr>
              <w:t>of</w:t>
            </w:r>
            <w:r>
              <w:rPr>
                <w:spacing w:val="-6"/>
                <w:sz w:val="20"/>
              </w:rPr>
              <w:t> </w:t>
            </w:r>
            <w:r>
              <w:rPr>
                <w:sz w:val="20"/>
              </w:rPr>
              <w:t>Office</w:t>
            </w:r>
            <w:r>
              <w:rPr>
                <w:spacing w:val="-6"/>
                <w:sz w:val="20"/>
              </w:rPr>
              <w:t> </w:t>
            </w:r>
            <w:r>
              <w:rPr>
                <w:sz w:val="20"/>
              </w:rPr>
              <w:t>and</w:t>
            </w:r>
            <w:r>
              <w:rPr>
                <w:spacing w:val="-8"/>
                <w:sz w:val="20"/>
              </w:rPr>
              <w:t> </w:t>
            </w:r>
            <w:r>
              <w:rPr>
                <w:sz w:val="20"/>
              </w:rPr>
              <w:t>Administrative</w:t>
            </w:r>
            <w:r>
              <w:rPr>
                <w:spacing w:val="-6"/>
                <w:sz w:val="20"/>
              </w:rPr>
              <w:t> </w:t>
            </w:r>
            <w:r>
              <w:rPr>
                <w:sz w:val="20"/>
              </w:rPr>
              <w:t>Support</w:t>
            </w:r>
            <w:r>
              <w:rPr>
                <w:spacing w:val="-7"/>
                <w:sz w:val="20"/>
              </w:rPr>
              <w:t> </w:t>
            </w:r>
            <w:r>
              <w:rPr>
                <w:spacing w:val="-2"/>
                <w:sz w:val="20"/>
              </w:rPr>
              <w:t>Workers</w:t>
            </w:r>
          </w:p>
        </w:tc>
        <w:tc>
          <w:tcPr>
            <w:tcW w:w="1351" w:type="dxa"/>
          </w:tcPr>
          <w:p>
            <w:pPr>
              <w:pStyle w:val="TableParagraph"/>
              <w:ind w:right="96"/>
              <w:rPr>
                <w:sz w:val="20"/>
              </w:rPr>
            </w:pPr>
            <w:r>
              <w:rPr>
                <w:spacing w:val="-2"/>
                <w:sz w:val="20"/>
              </w:rPr>
              <w:t>$49,892.96</w:t>
            </w:r>
          </w:p>
        </w:tc>
      </w:tr>
      <w:tr>
        <w:trPr>
          <w:trHeight w:val="263" w:hRule="atLeast"/>
        </w:trPr>
        <w:tc>
          <w:tcPr>
            <w:tcW w:w="991" w:type="dxa"/>
            <w:shd w:val="clear" w:color="auto" w:fill="D9E1F3"/>
          </w:tcPr>
          <w:p>
            <w:pPr>
              <w:pStyle w:val="TableParagraph"/>
              <w:ind w:right="93"/>
              <w:jc w:val="center"/>
              <w:rPr>
                <w:b/>
                <w:sz w:val="20"/>
              </w:rPr>
            </w:pPr>
            <w:r>
              <w:rPr>
                <w:b/>
                <w:spacing w:val="-2"/>
                <w:sz w:val="20"/>
              </w:rPr>
              <w:t>19-</w:t>
            </w:r>
            <w:r>
              <w:rPr>
                <w:b/>
                <w:spacing w:val="-4"/>
                <w:sz w:val="20"/>
              </w:rPr>
              <w:t>1000</w:t>
            </w:r>
          </w:p>
        </w:tc>
        <w:tc>
          <w:tcPr>
            <w:tcW w:w="7469" w:type="dxa"/>
            <w:shd w:val="clear" w:color="auto" w:fill="D9E1F3"/>
          </w:tcPr>
          <w:p>
            <w:pPr>
              <w:pStyle w:val="TableParagraph"/>
              <w:ind w:left="108"/>
              <w:jc w:val="left"/>
              <w:rPr>
                <w:sz w:val="20"/>
              </w:rPr>
            </w:pPr>
            <w:r>
              <w:rPr>
                <w:sz w:val="20"/>
              </w:rPr>
              <w:t>Life</w:t>
            </w:r>
            <w:r>
              <w:rPr>
                <w:spacing w:val="-5"/>
                <w:sz w:val="20"/>
              </w:rPr>
              <w:t> </w:t>
            </w:r>
            <w:r>
              <w:rPr>
                <w:spacing w:val="-2"/>
                <w:sz w:val="20"/>
              </w:rPr>
              <w:t>Scientists</w:t>
            </w:r>
          </w:p>
        </w:tc>
        <w:tc>
          <w:tcPr>
            <w:tcW w:w="1351" w:type="dxa"/>
            <w:shd w:val="clear" w:color="auto" w:fill="D9E1F3"/>
          </w:tcPr>
          <w:p>
            <w:pPr>
              <w:pStyle w:val="TableParagraph"/>
              <w:ind w:right="96"/>
              <w:rPr>
                <w:sz w:val="20"/>
              </w:rPr>
            </w:pPr>
            <w:r>
              <w:rPr>
                <w:spacing w:val="-2"/>
                <w:sz w:val="20"/>
              </w:rPr>
              <w:t>$72,383.73</w:t>
            </w:r>
          </w:p>
        </w:tc>
      </w:tr>
      <w:tr>
        <w:trPr>
          <w:trHeight w:val="266" w:hRule="atLeast"/>
        </w:trPr>
        <w:tc>
          <w:tcPr>
            <w:tcW w:w="991" w:type="dxa"/>
          </w:tcPr>
          <w:p>
            <w:pPr>
              <w:pStyle w:val="TableParagraph"/>
              <w:ind w:right="93"/>
              <w:jc w:val="center"/>
              <w:rPr>
                <w:b/>
                <w:sz w:val="20"/>
              </w:rPr>
            </w:pPr>
            <w:r>
              <w:rPr>
                <w:b/>
                <w:spacing w:val="-2"/>
                <w:sz w:val="20"/>
              </w:rPr>
              <w:t>49-</w:t>
            </w:r>
            <w:r>
              <w:rPr>
                <w:b/>
                <w:spacing w:val="-4"/>
                <w:sz w:val="20"/>
              </w:rPr>
              <w:t>3000</w:t>
            </w:r>
          </w:p>
        </w:tc>
        <w:tc>
          <w:tcPr>
            <w:tcW w:w="7469" w:type="dxa"/>
          </w:tcPr>
          <w:p>
            <w:pPr>
              <w:pStyle w:val="TableParagraph"/>
              <w:ind w:left="108"/>
              <w:jc w:val="left"/>
              <w:rPr>
                <w:sz w:val="20"/>
              </w:rPr>
            </w:pPr>
            <w:r>
              <w:rPr>
                <w:sz w:val="20"/>
              </w:rPr>
              <w:t>Vehicle</w:t>
            </w:r>
            <w:r>
              <w:rPr>
                <w:spacing w:val="-7"/>
                <w:sz w:val="20"/>
              </w:rPr>
              <w:t> </w:t>
            </w:r>
            <w:r>
              <w:rPr>
                <w:sz w:val="20"/>
              </w:rPr>
              <w:t>and</w:t>
            </w:r>
            <w:r>
              <w:rPr>
                <w:spacing w:val="-6"/>
                <w:sz w:val="20"/>
              </w:rPr>
              <w:t> </w:t>
            </w:r>
            <w:r>
              <w:rPr>
                <w:sz w:val="20"/>
              </w:rPr>
              <w:t>Mobile</w:t>
            </w:r>
            <w:r>
              <w:rPr>
                <w:spacing w:val="-6"/>
                <w:sz w:val="20"/>
              </w:rPr>
              <w:t> </w:t>
            </w:r>
            <w:r>
              <w:rPr>
                <w:sz w:val="20"/>
              </w:rPr>
              <w:t>Equipment</w:t>
            </w:r>
            <w:r>
              <w:rPr>
                <w:spacing w:val="-7"/>
                <w:sz w:val="20"/>
              </w:rPr>
              <w:t> </w:t>
            </w:r>
            <w:r>
              <w:rPr>
                <w:sz w:val="20"/>
              </w:rPr>
              <w:t>Mechanics,</w:t>
            </w:r>
            <w:r>
              <w:rPr>
                <w:spacing w:val="-6"/>
                <w:sz w:val="20"/>
              </w:rPr>
              <w:t> </w:t>
            </w:r>
            <w:r>
              <w:rPr>
                <w:sz w:val="20"/>
              </w:rPr>
              <w:t>Installers,</w:t>
            </w:r>
            <w:r>
              <w:rPr>
                <w:spacing w:val="-6"/>
                <w:sz w:val="20"/>
              </w:rPr>
              <w:t> </w:t>
            </w:r>
            <w:r>
              <w:rPr>
                <w:sz w:val="20"/>
              </w:rPr>
              <w:t>and</w:t>
            </w:r>
            <w:r>
              <w:rPr>
                <w:spacing w:val="-7"/>
                <w:sz w:val="20"/>
              </w:rPr>
              <w:t> </w:t>
            </w:r>
            <w:r>
              <w:rPr>
                <w:spacing w:val="-2"/>
                <w:sz w:val="20"/>
              </w:rPr>
              <w:t>Repairers</w:t>
            </w:r>
          </w:p>
        </w:tc>
        <w:tc>
          <w:tcPr>
            <w:tcW w:w="1351" w:type="dxa"/>
          </w:tcPr>
          <w:p>
            <w:pPr>
              <w:pStyle w:val="TableParagraph"/>
              <w:ind w:right="96"/>
              <w:rPr>
                <w:sz w:val="20"/>
              </w:rPr>
            </w:pPr>
            <w:r>
              <w:rPr>
                <w:spacing w:val="-2"/>
                <w:sz w:val="20"/>
              </w:rPr>
              <w:t>$46,375.06</w:t>
            </w:r>
          </w:p>
        </w:tc>
      </w:tr>
      <w:tr>
        <w:trPr>
          <w:trHeight w:val="263" w:hRule="atLeast"/>
        </w:trPr>
        <w:tc>
          <w:tcPr>
            <w:tcW w:w="991" w:type="dxa"/>
            <w:shd w:val="clear" w:color="auto" w:fill="D9E1F3"/>
          </w:tcPr>
          <w:p>
            <w:pPr>
              <w:pStyle w:val="TableParagraph"/>
              <w:ind w:right="93"/>
              <w:jc w:val="center"/>
              <w:rPr>
                <w:b/>
                <w:sz w:val="20"/>
              </w:rPr>
            </w:pPr>
            <w:r>
              <w:rPr>
                <w:b/>
                <w:spacing w:val="-2"/>
                <w:sz w:val="20"/>
              </w:rPr>
              <w:t>47-</w:t>
            </w:r>
            <w:r>
              <w:rPr>
                <w:b/>
                <w:spacing w:val="-4"/>
                <w:sz w:val="20"/>
              </w:rPr>
              <w:t>4000</w:t>
            </w:r>
          </w:p>
        </w:tc>
        <w:tc>
          <w:tcPr>
            <w:tcW w:w="7469" w:type="dxa"/>
            <w:shd w:val="clear" w:color="auto" w:fill="D9E1F3"/>
          </w:tcPr>
          <w:p>
            <w:pPr>
              <w:pStyle w:val="TableParagraph"/>
              <w:ind w:left="108"/>
              <w:jc w:val="left"/>
              <w:rPr>
                <w:sz w:val="20"/>
              </w:rPr>
            </w:pPr>
            <w:r>
              <w:rPr>
                <w:sz w:val="20"/>
              </w:rPr>
              <w:t>Other</w:t>
            </w:r>
            <w:r>
              <w:rPr>
                <w:spacing w:val="-7"/>
                <w:sz w:val="20"/>
              </w:rPr>
              <w:t> </w:t>
            </w:r>
            <w:r>
              <w:rPr>
                <w:sz w:val="20"/>
              </w:rPr>
              <w:t>Construction</w:t>
            </w:r>
            <w:r>
              <w:rPr>
                <w:spacing w:val="-6"/>
                <w:sz w:val="20"/>
              </w:rPr>
              <w:t> </w:t>
            </w:r>
            <w:r>
              <w:rPr>
                <w:sz w:val="20"/>
              </w:rPr>
              <w:t>and</w:t>
            </w:r>
            <w:r>
              <w:rPr>
                <w:spacing w:val="-7"/>
                <w:sz w:val="20"/>
              </w:rPr>
              <w:t> </w:t>
            </w:r>
            <w:r>
              <w:rPr>
                <w:sz w:val="20"/>
              </w:rPr>
              <w:t>Related</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$50,963.24</w:t>
            </w:r>
          </w:p>
        </w:tc>
      </w:tr>
      <w:tr>
        <w:trPr>
          <w:trHeight w:val="263" w:hRule="atLeast"/>
        </w:trPr>
        <w:tc>
          <w:tcPr>
            <w:tcW w:w="991" w:type="dxa"/>
          </w:tcPr>
          <w:p>
            <w:pPr>
              <w:pStyle w:val="TableParagraph"/>
              <w:ind w:right="93"/>
              <w:jc w:val="center"/>
              <w:rPr>
                <w:b/>
                <w:sz w:val="20"/>
              </w:rPr>
            </w:pPr>
            <w:r>
              <w:rPr>
                <w:b/>
                <w:spacing w:val="-2"/>
                <w:sz w:val="20"/>
              </w:rPr>
              <w:t>29-</w:t>
            </w:r>
            <w:r>
              <w:rPr>
                <w:b/>
                <w:spacing w:val="-4"/>
                <w:sz w:val="20"/>
              </w:rPr>
              <w:t>1000</w:t>
            </w:r>
          </w:p>
        </w:tc>
        <w:tc>
          <w:tcPr>
            <w:tcW w:w="7469" w:type="dxa"/>
          </w:tcPr>
          <w:p>
            <w:pPr>
              <w:pStyle w:val="TableParagraph"/>
              <w:ind w:left="108"/>
              <w:jc w:val="left"/>
              <w:rPr>
                <w:sz w:val="20"/>
              </w:rPr>
            </w:pPr>
            <w:r>
              <w:rPr>
                <w:sz w:val="20"/>
              </w:rPr>
              <w:t>Healthcare</w:t>
            </w:r>
            <w:r>
              <w:rPr>
                <w:spacing w:val="-8"/>
                <w:sz w:val="20"/>
              </w:rPr>
              <w:t> </w:t>
            </w:r>
            <w:r>
              <w:rPr>
                <w:sz w:val="20"/>
              </w:rPr>
              <w:t>Diagnosing</w:t>
            </w:r>
            <w:r>
              <w:rPr>
                <w:spacing w:val="-7"/>
                <w:sz w:val="20"/>
              </w:rPr>
              <w:t> </w:t>
            </w:r>
            <w:r>
              <w:rPr>
                <w:sz w:val="20"/>
              </w:rPr>
              <w:t>or</w:t>
            </w:r>
            <w:r>
              <w:rPr>
                <w:spacing w:val="-7"/>
                <w:sz w:val="20"/>
              </w:rPr>
              <w:t> </w:t>
            </w:r>
            <w:r>
              <w:rPr>
                <w:sz w:val="20"/>
              </w:rPr>
              <w:t>Treating</w:t>
            </w:r>
            <w:r>
              <w:rPr>
                <w:spacing w:val="-6"/>
                <w:sz w:val="20"/>
              </w:rPr>
              <w:t> </w:t>
            </w:r>
            <w:r>
              <w:rPr>
                <w:spacing w:val="-2"/>
                <w:sz w:val="20"/>
              </w:rPr>
              <w:t>Practitioners</w:t>
            </w:r>
          </w:p>
        </w:tc>
        <w:tc>
          <w:tcPr>
            <w:tcW w:w="1351" w:type="dxa"/>
          </w:tcPr>
          <w:p>
            <w:pPr>
              <w:pStyle w:val="TableParagraph"/>
              <w:ind w:right="96"/>
              <w:rPr>
                <w:sz w:val="20"/>
              </w:rPr>
            </w:pPr>
            <w:r>
              <w:rPr>
                <w:spacing w:val="-2"/>
                <w:sz w:val="20"/>
              </w:rPr>
              <w:t>$72,289.02</w:t>
            </w:r>
          </w:p>
        </w:tc>
      </w:tr>
      <w:tr>
        <w:trPr>
          <w:trHeight w:val="263" w:hRule="atLeast"/>
        </w:trPr>
        <w:tc>
          <w:tcPr>
            <w:tcW w:w="991" w:type="dxa"/>
            <w:shd w:val="clear" w:color="auto" w:fill="D9E1F3"/>
          </w:tcPr>
          <w:p>
            <w:pPr>
              <w:pStyle w:val="TableParagraph"/>
              <w:ind w:right="93"/>
              <w:jc w:val="center"/>
              <w:rPr>
                <w:b/>
                <w:sz w:val="20"/>
              </w:rPr>
            </w:pPr>
            <w:r>
              <w:rPr>
                <w:b/>
                <w:spacing w:val="-2"/>
                <w:sz w:val="20"/>
              </w:rPr>
              <w:t>47-</w:t>
            </w:r>
            <w:r>
              <w:rPr>
                <w:b/>
                <w:spacing w:val="-4"/>
                <w:sz w:val="20"/>
              </w:rPr>
              <w:t>5000</w:t>
            </w:r>
          </w:p>
        </w:tc>
        <w:tc>
          <w:tcPr>
            <w:tcW w:w="7469" w:type="dxa"/>
            <w:shd w:val="clear" w:color="auto" w:fill="D9E1F3"/>
          </w:tcPr>
          <w:p>
            <w:pPr>
              <w:pStyle w:val="TableParagraph"/>
              <w:ind w:left="108"/>
              <w:jc w:val="left"/>
              <w:rPr>
                <w:sz w:val="20"/>
              </w:rPr>
            </w:pPr>
            <w:r>
              <w:rPr>
                <w:sz w:val="20"/>
              </w:rPr>
              <w:t>Extraction</w:t>
            </w:r>
            <w:r>
              <w:rPr>
                <w:spacing w:val="-9"/>
                <w:sz w:val="20"/>
              </w:rPr>
              <w:t> </w:t>
            </w:r>
            <w:r>
              <w:rPr>
                <w:spacing w:val="-2"/>
                <w:sz w:val="20"/>
              </w:rPr>
              <w:t>Workers</w:t>
            </w:r>
          </w:p>
        </w:tc>
        <w:tc>
          <w:tcPr>
            <w:tcW w:w="1351" w:type="dxa"/>
            <w:shd w:val="clear" w:color="auto" w:fill="D9E1F3"/>
          </w:tcPr>
          <w:p>
            <w:pPr>
              <w:pStyle w:val="TableParagraph"/>
              <w:ind w:right="96"/>
              <w:rPr>
                <w:sz w:val="20"/>
              </w:rPr>
            </w:pPr>
            <w:r>
              <w:rPr>
                <w:spacing w:val="-2"/>
                <w:sz w:val="20"/>
              </w:rPr>
              <w:t>$47,069.02</w:t>
            </w:r>
          </w:p>
        </w:tc>
      </w:tr>
      <w:tr>
        <w:trPr>
          <w:trHeight w:val="263" w:hRule="atLeast"/>
        </w:trPr>
        <w:tc>
          <w:tcPr>
            <w:tcW w:w="991" w:type="dxa"/>
          </w:tcPr>
          <w:p>
            <w:pPr>
              <w:pStyle w:val="TableParagraph"/>
              <w:ind w:right="93"/>
              <w:jc w:val="center"/>
              <w:rPr>
                <w:b/>
                <w:sz w:val="20"/>
              </w:rPr>
            </w:pPr>
            <w:r>
              <w:rPr>
                <w:b/>
                <w:spacing w:val="-2"/>
                <w:sz w:val="20"/>
              </w:rPr>
              <w:t>17-</w:t>
            </w:r>
            <w:r>
              <w:rPr>
                <w:b/>
                <w:spacing w:val="-4"/>
                <w:sz w:val="20"/>
              </w:rPr>
              <w:t>3000</w:t>
            </w:r>
          </w:p>
        </w:tc>
        <w:tc>
          <w:tcPr>
            <w:tcW w:w="7469" w:type="dxa"/>
          </w:tcPr>
          <w:p>
            <w:pPr>
              <w:pStyle w:val="TableParagraph"/>
              <w:ind w:left="108"/>
              <w:jc w:val="left"/>
              <w:rPr>
                <w:sz w:val="20"/>
              </w:rPr>
            </w:pPr>
            <w:r>
              <w:rPr>
                <w:sz w:val="20"/>
              </w:rPr>
              <w:t>Drafters,</w:t>
            </w:r>
            <w:r>
              <w:rPr>
                <w:spacing w:val="-8"/>
                <w:sz w:val="20"/>
              </w:rPr>
              <w:t> </w:t>
            </w:r>
            <w:r>
              <w:rPr>
                <w:sz w:val="20"/>
              </w:rPr>
              <w:t>Engineering</w:t>
            </w:r>
            <w:r>
              <w:rPr>
                <w:spacing w:val="-8"/>
                <w:sz w:val="20"/>
              </w:rPr>
              <w:t> </w:t>
            </w:r>
            <w:r>
              <w:rPr>
                <w:sz w:val="20"/>
              </w:rPr>
              <w:t>Technicians,</w:t>
            </w:r>
            <w:r>
              <w:rPr>
                <w:spacing w:val="-8"/>
                <w:sz w:val="20"/>
              </w:rPr>
              <w:t> </w:t>
            </w:r>
            <w:r>
              <w:rPr>
                <w:sz w:val="20"/>
              </w:rPr>
              <w:t>and</w:t>
            </w:r>
            <w:r>
              <w:rPr>
                <w:spacing w:val="-8"/>
                <w:sz w:val="20"/>
              </w:rPr>
              <w:t> </w:t>
            </w:r>
            <w:r>
              <w:rPr>
                <w:sz w:val="20"/>
              </w:rPr>
              <w:t>Mapping</w:t>
            </w:r>
            <w:r>
              <w:rPr>
                <w:spacing w:val="-8"/>
                <w:sz w:val="20"/>
              </w:rPr>
              <w:t> </w:t>
            </w:r>
            <w:r>
              <w:rPr>
                <w:spacing w:val="-2"/>
                <w:sz w:val="20"/>
              </w:rPr>
              <w:t>Technicians</w:t>
            </w:r>
          </w:p>
        </w:tc>
        <w:tc>
          <w:tcPr>
            <w:tcW w:w="1351" w:type="dxa"/>
          </w:tcPr>
          <w:p>
            <w:pPr>
              <w:pStyle w:val="TableParagraph"/>
              <w:ind w:right="96"/>
              <w:rPr>
                <w:sz w:val="20"/>
              </w:rPr>
            </w:pPr>
            <w:r>
              <w:rPr>
                <w:spacing w:val="-2"/>
                <w:sz w:val="20"/>
              </w:rPr>
              <w:t>$61,917.14</w:t>
            </w:r>
          </w:p>
        </w:tc>
      </w:tr>
      <w:tr>
        <w:trPr>
          <w:trHeight w:val="263" w:hRule="atLeast"/>
        </w:trPr>
        <w:tc>
          <w:tcPr>
            <w:tcW w:w="991" w:type="dxa"/>
            <w:shd w:val="clear" w:color="auto" w:fill="D9E1F3"/>
          </w:tcPr>
          <w:p>
            <w:pPr>
              <w:pStyle w:val="TableParagraph"/>
              <w:ind w:right="93"/>
              <w:jc w:val="center"/>
              <w:rPr>
                <w:b/>
                <w:sz w:val="20"/>
              </w:rPr>
            </w:pPr>
            <w:r>
              <w:rPr>
                <w:b/>
                <w:spacing w:val="-2"/>
                <w:sz w:val="20"/>
              </w:rPr>
              <w:t>33-</w:t>
            </w:r>
            <w:r>
              <w:rPr>
                <w:b/>
                <w:spacing w:val="-4"/>
                <w:sz w:val="20"/>
              </w:rPr>
              <w:t>3000</w:t>
            </w:r>
          </w:p>
        </w:tc>
        <w:tc>
          <w:tcPr>
            <w:tcW w:w="7469" w:type="dxa"/>
            <w:shd w:val="clear" w:color="auto" w:fill="D9E1F3"/>
          </w:tcPr>
          <w:p>
            <w:pPr>
              <w:pStyle w:val="TableParagraph"/>
              <w:ind w:left="108"/>
              <w:jc w:val="left"/>
              <w:rPr>
                <w:sz w:val="20"/>
              </w:rPr>
            </w:pPr>
            <w:r>
              <w:rPr>
                <w:sz w:val="20"/>
              </w:rPr>
              <w:t>Law</w:t>
            </w:r>
            <w:r>
              <w:rPr>
                <w:spacing w:val="-7"/>
                <w:sz w:val="20"/>
              </w:rPr>
              <w:t> </w:t>
            </w:r>
            <w:r>
              <w:rPr>
                <w:sz w:val="20"/>
              </w:rPr>
              <w:t>Enforcement</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$59,434.73</w:t>
            </w:r>
          </w:p>
        </w:tc>
      </w:tr>
      <w:tr>
        <w:trPr>
          <w:trHeight w:val="266" w:hRule="atLeast"/>
        </w:trPr>
        <w:tc>
          <w:tcPr>
            <w:tcW w:w="991" w:type="dxa"/>
          </w:tcPr>
          <w:p>
            <w:pPr>
              <w:pStyle w:val="TableParagraph"/>
              <w:ind w:right="93"/>
              <w:jc w:val="center"/>
              <w:rPr>
                <w:b/>
                <w:sz w:val="20"/>
              </w:rPr>
            </w:pPr>
            <w:r>
              <w:rPr>
                <w:b/>
                <w:spacing w:val="-2"/>
                <w:sz w:val="20"/>
              </w:rPr>
              <w:t>23-</w:t>
            </w:r>
            <w:r>
              <w:rPr>
                <w:b/>
                <w:spacing w:val="-4"/>
                <w:sz w:val="20"/>
              </w:rPr>
              <w:t>2000</w:t>
            </w:r>
          </w:p>
        </w:tc>
        <w:tc>
          <w:tcPr>
            <w:tcW w:w="7469" w:type="dxa"/>
          </w:tcPr>
          <w:p>
            <w:pPr>
              <w:pStyle w:val="TableParagraph"/>
              <w:ind w:left="108"/>
              <w:jc w:val="left"/>
              <w:rPr>
                <w:sz w:val="20"/>
              </w:rPr>
            </w:pPr>
            <w:r>
              <w:rPr>
                <w:sz w:val="20"/>
              </w:rPr>
              <w:t>Legal</w:t>
            </w:r>
            <w:r>
              <w:rPr>
                <w:spacing w:val="-5"/>
                <w:sz w:val="20"/>
              </w:rPr>
              <w:t> </w:t>
            </w:r>
            <w:r>
              <w:rPr>
                <w:sz w:val="20"/>
              </w:rPr>
              <w:t>Support</w:t>
            </w:r>
            <w:r>
              <w:rPr>
                <w:spacing w:val="-5"/>
                <w:sz w:val="20"/>
              </w:rPr>
              <w:t> </w:t>
            </w:r>
            <w:r>
              <w:rPr>
                <w:spacing w:val="-2"/>
                <w:sz w:val="20"/>
              </w:rPr>
              <w:t>Workers</w:t>
            </w:r>
          </w:p>
        </w:tc>
        <w:tc>
          <w:tcPr>
            <w:tcW w:w="1351" w:type="dxa"/>
          </w:tcPr>
          <w:p>
            <w:pPr>
              <w:pStyle w:val="TableParagraph"/>
              <w:ind w:right="96"/>
              <w:rPr>
                <w:sz w:val="20"/>
              </w:rPr>
            </w:pPr>
            <w:r>
              <w:rPr>
                <w:spacing w:val="-2"/>
                <w:sz w:val="20"/>
              </w:rPr>
              <w:t>$46,069.44</w:t>
            </w:r>
          </w:p>
        </w:tc>
      </w:tr>
      <w:tr>
        <w:trPr>
          <w:trHeight w:val="263" w:hRule="atLeast"/>
        </w:trPr>
        <w:tc>
          <w:tcPr>
            <w:tcW w:w="991" w:type="dxa"/>
            <w:shd w:val="clear" w:color="auto" w:fill="D9E1F3"/>
          </w:tcPr>
          <w:p>
            <w:pPr>
              <w:pStyle w:val="TableParagraph"/>
              <w:ind w:right="93"/>
              <w:jc w:val="center"/>
              <w:rPr>
                <w:b/>
                <w:sz w:val="20"/>
              </w:rPr>
            </w:pPr>
            <w:r>
              <w:rPr>
                <w:b/>
                <w:spacing w:val="-2"/>
                <w:sz w:val="20"/>
              </w:rPr>
              <w:t>25-</w:t>
            </w:r>
            <w:r>
              <w:rPr>
                <w:b/>
                <w:spacing w:val="-4"/>
                <w:sz w:val="20"/>
              </w:rPr>
              <w:t>4000</w:t>
            </w:r>
          </w:p>
        </w:tc>
        <w:tc>
          <w:tcPr>
            <w:tcW w:w="7469" w:type="dxa"/>
            <w:shd w:val="clear" w:color="auto" w:fill="D9E1F3"/>
          </w:tcPr>
          <w:p>
            <w:pPr>
              <w:pStyle w:val="TableParagraph"/>
              <w:ind w:left="108"/>
              <w:jc w:val="left"/>
              <w:rPr>
                <w:sz w:val="20"/>
              </w:rPr>
            </w:pPr>
            <w:r>
              <w:rPr>
                <w:sz w:val="20"/>
              </w:rPr>
              <w:t>Librarians,</w:t>
            </w:r>
            <w:r>
              <w:rPr>
                <w:spacing w:val="-7"/>
                <w:sz w:val="20"/>
              </w:rPr>
              <w:t> </w:t>
            </w:r>
            <w:r>
              <w:rPr>
                <w:sz w:val="20"/>
              </w:rPr>
              <w:t>Curators,</w:t>
            </w:r>
            <w:r>
              <w:rPr>
                <w:spacing w:val="-7"/>
                <w:sz w:val="20"/>
              </w:rPr>
              <w:t> </w:t>
            </w:r>
            <w:r>
              <w:rPr>
                <w:sz w:val="20"/>
              </w:rPr>
              <w:t>and</w:t>
            </w:r>
            <w:r>
              <w:rPr>
                <w:spacing w:val="-6"/>
                <w:sz w:val="20"/>
              </w:rPr>
              <w:t> </w:t>
            </w:r>
            <w:r>
              <w:rPr>
                <w:spacing w:val="-2"/>
                <w:sz w:val="20"/>
              </w:rPr>
              <w:t>Archivists</w:t>
            </w:r>
          </w:p>
        </w:tc>
        <w:tc>
          <w:tcPr>
            <w:tcW w:w="1351" w:type="dxa"/>
            <w:shd w:val="clear" w:color="auto" w:fill="D9E1F3"/>
          </w:tcPr>
          <w:p>
            <w:pPr>
              <w:pStyle w:val="TableParagraph"/>
              <w:ind w:right="96"/>
              <w:rPr>
                <w:sz w:val="20"/>
              </w:rPr>
            </w:pPr>
            <w:r>
              <w:rPr>
                <w:spacing w:val="-2"/>
                <w:sz w:val="20"/>
              </w:rPr>
              <w:t>$39,289.42</w:t>
            </w:r>
          </w:p>
        </w:tc>
      </w:tr>
      <w:tr>
        <w:trPr>
          <w:trHeight w:val="263" w:hRule="atLeast"/>
        </w:trPr>
        <w:tc>
          <w:tcPr>
            <w:tcW w:w="991" w:type="dxa"/>
          </w:tcPr>
          <w:p>
            <w:pPr>
              <w:pStyle w:val="TableParagraph"/>
              <w:ind w:right="93"/>
              <w:jc w:val="center"/>
              <w:rPr>
                <w:b/>
                <w:sz w:val="20"/>
              </w:rPr>
            </w:pPr>
            <w:r>
              <w:rPr>
                <w:b/>
                <w:spacing w:val="-2"/>
                <w:sz w:val="20"/>
              </w:rPr>
              <w:t>47-</w:t>
            </w:r>
            <w:r>
              <w:rPr>
                <w:b/>
                <w:spacing w:val="-4"/>
                <w:sz w:val="20"/>
              </w:rPr>
              <w:t>2000</w:t>
            </w:r>
          </w:p>
        </w:tc>
        <w:tc>
          <w:tcPr>
            <w:tcW w:w="7469" w:type="dxa"/>
          </w:tcPr>
          <w:p>
            <w:pPr>
              <w:pStyle w:val="TableParagraph"/>
              <w:ind w:left="108"/>
              <w:jc w:val="left"/>
              <w:rPr>
                <w:sz w:val="20"/>
              </w:rPr>
            </w:pPr>
            <w:r>
              <w:rPr>
                <w:sz w:val="20"/>
              </w:rPr>
              <w:t>Construction</w:t>
            </w:r>
            <w:r>
              <w:rPr>
                <w:spacing w:val="-8"/>
                <w:sz w:val="20"/>
              </w:rPr>
              <w:t> </w:t>
            </w:r>
            <w:r>
              <w:rPr>
                <w:sz w:val="20"/>
              </w:rPr>
              <w:t>Trades</w:t>
            </w:r>
            <w:r>
              <w:rPr>
                <w:spacing w:val="-8"/>
                <w:sz w:val="20"/>
              </w:rPr>
              <w:t> </w:t>
            </w:r>
            <w:r>
              <w:rPr>
                <w:spacing w:val="-2"/>
                <w:sz w:val="20"/>
              </w:rPr>
              <w:t>Workers</w:t>
            </w:r>
          </w:p>
        </w:tc>
        <w:tc>
          <w:tcPr>
            <w:tcW w:w="1351" w:type="dxa"/>
          </w:tcPr>
          <w:p>
            <w:pPr>
              <w:pStyle w:val="TableParagraph"/>
              <w:ind w:right="96"/>
              <w:rPr>
                <w:sz w:val="20"/>
              </w:rPr>
            </w:pPr>
            <w:r>
              <w:rPr>
                <w:spacing w:val="-2"/>
                <w:sz w:val="20"/>
              </w:rPr>
              <w:t>$50,534.25</w:t>
            </w:r>
          </w:p>
        </w:tc>
      </w:tr>
      <w:tr>
        <w:trPr>
          <w:trHeight w:val="263" w:hRule="atLeast"/>
        </w:trPr>
        <w:tc>
          <w:tcPr>
            <w:tcW w:w="991" w:type="dxa"/>
            <w:shd w:val="clear" w:color="auto" w:fill="D9E1F3"/>
          </w:tcPr>
          <w:p>
            <w:pPr>
              <w:pStyle w:val="TableParagraph"/>
              <w:ind w:right="93"/>
              <w:jc w:val="center"/>
              <w:rPr>
                <w:b/>
                <w:sz w:val="20"/>
              </w:rPr>
            </w:pPr>
            <w:r>
              <w:rPr>
                <w:b/>
                <w:spacing w:val="-2"/>
                <w:sz w:val="20"/>
              </w:rPr>
              <w:t>43-</w:t>
            </w:r>
            <w:r>
              <w:rPr>
                <w:b/>
                <w:spacing w:val="-4"/>
                <w:sz w:val="20"/>
              </w:rPr>
              <w:t>5000</w:t>
            </w:r>
          </w:p>
        </w:tc>
        <w:tc>
          <w:tcPr>
            <w:tcW w:w="7469" w:type="dxa"/>
            <w:shd w:val="clear" w:color="auto" w:fill="D9E1F3"/>
          </w:tcPr>
          <w:p>
            <w:pPr>
              <w:pStyle w:val="TableParagraph"/>
              <w:ind w:left="108"/>
              <w:jc w:val="left"/>
              <w:rPr>
                <w:sz w:val="20"/>
              </w:rPr>
            </w:pPr>
            <w:r>
              <w:rPr>
                <w:sz w:val="20"/>
              </w:rPr>
              <w:t>Material</w:t>
            </w:r>
            <w:r>
              <w:rPr>
                <w:spacing w:val="-9"/>
                <w:sz w:val="20"/>
              </w:rPr>
              <w:t> </w:t>
            </w:r>
            <w:r>
              <w:rPr>
                <w:sz w:val="20"/>
              </w:rPr>
              <w:t>Recording,</w:t>
            </w:r>
            <w:r>
              <w:rPr>
                <w:spacing w:val="-8"/>
                <w:sz w:val="20"/>
              </w:rPr>
              <w:t> </w:t>
            </w:r>
            <w:r>
              <w:rPr>
                <w:sz w:val="20"/>
              </w:rPr>
              <w:t>Scheduling,</w:t>
            </w:r>
            <w:r>
              <w:rPr>
                <w:spacing w:val="-8"/>
                <w:sz w:val="20"/>
              </w:rPr>
              <w:t> </w:t>
            </w:r>
            <w:r>
              <w:rPr>
                <w:sz w:val="20"/>
              </w:rPr>
              <w:t>Dispatching,</w:t>
            </w:r>
            <w:r>
              <w:rPr>
                <w:spacing w:val="-10"/>
                <w:sz w:val="20"/>
              </w:rPr>
              <w:t> </w:t>
            </w:r>
            <w:r>
              <w:rPr>
                <w:sz w:val="20"/>
              </w:rPr>
              <w:t>and</w:t>
            </w:r>
            <w:r>
              <w:rPr>
                <w:spacing w:val="-8"/>
                <w:sz w:val="20"/>
              </w:rPr>
              <w:t> </w:t>
            </w:r>
            <w:r>
              <w:rPr>
                <w:sz w:val="20"/>
              </w:rPr>
              <w:t>Distributing</w:t>
            </w:r>
            <w:r>
              <w:rPr>
                <w:spacing w:val="-8"/>
                <w:sz w:val="20"/>
              </w:rPr>
              <w:t> </w:t>
            </w:r>
            <w:r>
              <w:rPr>
                <w:spacing w:val="-2"/>
                <w:sz w:val="20"/>
              </w:rPr>
              <w:t>Workers</w:t>
            </w:r>
          </w:p>
        </w:tc>
        <w:tc>
          <w:tcPr>
            <w:tcW w:w="1351" w:type="dxa"/>
            <w:shd w:val="clear" w:color="auto" w:fill="D9E1F3"/>
          </w:tcPr>
          <w:p>
            <w:pPr>
              <w:pStyle w:val="TableParagraph"/>
              <w:ind w:right="96"/>
              <w:rPr>
                <w:sz w:val="20"/>
              </w:rPr>
            </w:pPr>
            <w:r>
              <w:rPr>
                <w:spacing w:val="-2"/>
                <w:sz w:val="20"/>
              </w:rPr>
              <w:t>$46,030.71</w:t>
            </w:r>
          </w:p>
        </w:tc>
      </w:tr>
      <w:tr>
        <w:trPr>
          <w:trHeight w:val="263" w:hRule="atLeast"/>
        </w:trPr>
        <w:tc>
          <w:tcPr>
            <w:tcW w:w="991" w:type="dxa"/>
          </w:tcPr>
          <w:p>
            <w:pPr>
              <w:pStyle w:val="TableParagraph"/>
              <w:ind w:right="93"/>
              <w:jc w:val="center"/>
              <w:rPr>
                <w:b/>
                <w:sz w:val="20"/>
              </w:rPr>
            </w:pPr>
            <w:r>
              <w:rPr>
                <w:b/>
                <w:spacing w:val="-2"/>
                <w:sz w:val="20"/>
              </w:rPr>
              <w:t>29-</w:t>
            </w:r>
            <w:r>
              <w:rPr>
                <w:b/>
                <w:spacing w:val="-4"/>
                <w:sz w:val="20"/>
              </w:rPr>
              <w:t>2000</w:t>
            </w:r>
          </w:p>
        </w:tc>
        <w:tc>
          <w:tcPr>
            <w:tcW w:w="7469" w:type="dxa"/>
          </w:tcPr>
          <w:p>
            <w:pPr>
              <w:pStyle w:val="TableParagraph"/>
              <w:ind w:left="108"/>
              <w:jc w:val="left"/>
              <w:rPr>
                <w:sz w:val="20"/>
              </w:rPr>
            </w:pPr>
            <w:r>
              <w:rPr>
                <w:sz w:val="20"/>
              </w:rPr>
              <w:t>Health</w:t>
            </w:r>
            <w:r>
              <w:rPr>
                <w:spacing w:val="-7"/>
                <w:sz w:val="20"/>
              </w:rPr>
              <w:t> </w:t>
            </w:r>
            <w:r>
              <w:rPr>
                <w:sz w:val="20"/>
              </w:rPr>
              <w:t>Technologists</w:t>
            </w:r>
            <w:r>
              <w:rPr>
                <w:spacing w:val="-8"/>
                <w:sz w:val="20"/>
              </w:rPr>
              <w:t> </w:t>
            </w:r>
            <w:r>
              <w:rPr>
                <w:sz w:val="20"/>
              </w:rPr>
              <w:t>and</w:t>
            </w:r>
            <w:r>
              <w:rPr>
                <w:spacing w:val="-7"/>
                <w:sz w:val="20"/>
              </w:rPr>
              <w:t> </w:t>
            </w:r>
            <w:r>
              <w:rPr>
                <w:spacing w:val="-2"/>
                <w:sz w:val="20"/>
              </w:rPr>
              <w:t>Technicians</w:t>
            </w:r>
          </w:p>
        </w:tc>
        <w:tc>
          <w:tcPr>
            <w:tcW w:w="1351" w:type="dxa"/>
          </w:tcPr>
          <w:p>
            <w:pPr>
              <w:pStyle w:val="TableParagraph"/>
              <w:ind w:right="96"/>
              <w:rPr>
                <w:sz w:val="20"/>
              </w:rPr>
            </w:pPr>
            <w:r>
              <w:rPr>
                <w:spacing w:val="-2"/>
                <w:sz w:val="20"/>
              </w:rPr>
              <w:t>$46,559.11</w:t>
            </w:r>
          </w:p>
        </w:tc>
      </w:tr>
      <w:tr>
        <w:trPr>
          <w:trHeight w:val="229" w:hRule="atLeast"/>
        </w:trPr>
        <w:tc>
          <w:tcPr>
            <w:tcW w:w="991" w:type="dxa"/>
            <w:shd w:val="clear" w:color="auto" w:fill="D9E1F3"/>
          </w:tcPr>
          <w:p>
            <w:pPr>
              <w:pStyle w:val="TableParagraph"/>
              <w:spacing w:line="210" w:lineRule="exact"/>
              <w:ind w:right="93"/>
              <w:jc w:val="center"/>
              <w:rPr>
                <w:b/>
                <w:sz w:val="20"/>
              </w:rPr>
            </w:pPr>
            <w:r>
              <w:rPr>
                <w:b/>
                <w:spacing w:val="-2"/>
                <w:sz w:val="20"/>
              </w:rPr>
              <w:t>47-</w:t>
            </w:r>
            <w:r>
              <w:rPr>
                <w:b/>
                <w:spacing w:val="-4"/>
                <w:sz w:val="20"/>
              </w:rPr>
              <w:t>1000</w:t>
            </w:r>
          </w:p>
        </w:tc>
        <w:tc>
          <w:tcPr>
            <w:tcW w:w="7469" w:type="dxa"/>
            <w:shd w:val="clear" w:color="auto" w:fill="D9E1F3"/>
          </w:tcPr>
          <w:p>
            <w:pPr>
              <w:pStyle w:val="TableParagraph"/>
              <w:spacing w:line="210" w:lineRule="exact"/>
              <w:ind w:left="108"/>
              <w:jc w:val="left"/>
              <w:rPr>
                <w:sz w:val="20"/>
              </w:rPr>
            </w:pPr>
            <w:r>
              <w:rPr>
                <w:sz w:val="20"/>
              </w:rPr>
              <w:t>Supervisors</w:t>
            </w:r>
            <w:r>
              <w:rPr>
                <w:spacing w:val="-9"/>
                <w:sz w:val="20"/>
              </w:rPr>
              <w:t> </w:t>
            </w:r>
            <w:r>
              <w:rPr>
                <w:sz w:val="20"/>
              </w:rPr>
              <w:t>of</w:t>
            </w:r>
            <w:r>
              <w:rPr>
                <w:spacing w:val="-7"/>
                <w:sz w:val="20"/>
              </w:rPr>
              <w:t> </w:t>
            </w:r>
            <w:r>
              <w:rPr>
                <w:sz w:val="20"/>
              </w:rPr>
              <w:t>Construction</w:t>
            </w:r>
            <w:r>
              <w:rPr>
                <w:spacing w:val="-7"/>
                <w:sz w:val="20"/>
              </w:rPr>
              <w:t> </w:t>
            </w:r>
            <w:r>
              <w:rPr>
                <w:sz w:val="20"/>
              </w:rPr>
              <w:t>and</w:t>
            </w:r>
            <w:r>
              <w:rPr>
                <w:spacing w:val="-7"/>
                <w:sz w:val="20"/>
              </w:rPr>
              <w:t> </w:t>
            </w:r>
            <w:r>
              <w:rPr>
                <w:sz w:val="20"/>
              </w:rPr>
              <w:t>Extraction</w:t>
            </w:r>
            <w:r>
              <w:rPr>
                <w:spacing w:val="-7"/>
                <w:sz w:val="20"/>
              </w:rPr>
              <w:t> </w:t>
            </w:r>
            <w:r>
              <w:rPr>
                <w:spacing w:val="-2"/>
                <w:sz w:val="20"/>
              </w:rPr>
              <w:t>Workers</w:t>
            </w:r>
          </w:p>
        </w:tc>
        <w:tc>
          <w:tcPr>
            <w:tcW w:w="1351" w:type="dxa"/>
            <w:shd w:val="clear" w:color="auto" w:fill="D9E1F3"/>
          </w:tcPr>
          <w:p>
            <w:pPr>
              <w:pStyle w:val="TableParagraph"/>
              <w:spacing w:line="210" w:lineRule="exact"/>
              <w:ind w:right="96"/>
              <w:rPr>
                <w:sz w:val="20"/>
              </w:rPr>
            </w:pPr>
            <w:r>
              <w:rPr>
                <w:spacing w:val="-2"/>
                <w:sz w:val="20"/>
              </w:rPr>
              <w:t>$68,040.16</w:t>
            </w:r>
          </w:p>
        </w:tc>
      </w:tr>
      <w:tr>
        <w:trPr>
          <w:trHeight w:val="263" w:hRule="atLeast"/>
        </w:trPr>
        <w:tc>
          <w:tcPr>
            <w:tcW w:w="991" w:type="dxa"/>
          </w:tcPr>
          <w:p>
            <w:pPr>
              <w:pStyle w:val="TableParagraph"/>
              <w:ind w:right="93"/>
              <w:jc w:val="center"/>
              <w:rPr>
                <w:b/>
                <w:sz w:val="20"/>
              </w:rPr>
            </w:pPr>
            <w:r>
              <w:rPr>
                <w:b/>
                <w:spacing w:val="-2"/>
                <w:sz w:val="20"/>
              </w:rPr>
              <w:t>51-</w:t>
            </w:r>
            <w:r>
              <w:rPr>
                <w:b/>
                <w:spacing w:val="-4"/>
                <w:sz w:val="20"/>
              </w:rPr>
              <w:t>3000</w:t>
            </w:r>
          </w:p>
        </w:tc>
        <w:tc>
          <w:tcPr>
            <w:tcW w:w="7469" w:type="dxa"/>
          </w:tcPr>
          <w:p>
            <w:pPr>
              <w:pStyle w:val="TableParagraph"/>
              <w:ind w:left="108"/>
              <w:jc w:val="left"/>
              <w:rPr>
                <w:sz w:val="20"/>
              </w:rPr>
            </w:pPr>
            <w:r>
              <w:rPr>
                <w:sz w:val="20"/>
              </w:rPr>
              <w:t>Food</w:t>
            </w:r>
            <w:r>
              <w:rPr>
                <w:spacing w:val="-6"/>
                <w:sz w:val="20"/>
              </w:rPr>
              <w:t> </w:t>
            </w:r>
            <w:r>
              <w:rPr>
                <w:sz w:val="20"/>
              </w:rPr>
              <w:t>Processing</w:t>
            </w:r>
            <w:r>
              <w:rPr>
                <w:spacing w:val="-6"/>
                <w:sz w:val="20"/>
              </w:rPr>
              <w:t> </w:t>
            </w:r>
            <w:r>
              <w:rPr>
                <w:spacing w:val="-2"/>
                <w:sz w:val="20"/>
              </w:rPr>
              <w:t>Workers</w:t>
            </w:r>
          </w:p>
        </w:tc>
        <w:tc>
          <w:tcPr>
            <w:tcW w:w="1351" w:type="dxa"/>
          </w:tcPr>
          <w:p>
            <w:pPr>
              <w:pStyle w:val="TableParagraph"/>
              <w:ind w:right="96"/>
              <w:rPr>
                <w:sz w:val="20"/>
              </w:rPr>
            </w:pPr>
            <w:r>
              <w:rPr>
                <w:spacing w:val="-2"/>
                <w:sz w:val="20"/>
              </w:rPr>
              <w:t>$39,730.12</w:t>
            </w:r>
          </w:p>
        </w:tc>
      </w:tr>
      <w:tr>
        <w:trPr>
          <w:trHeight w:val="266" w:hRule="atLeast"/>
        </w:trPr>
        <w:tc>
          <w:tcPr>
            <w:tcW w:w="991" w:type="dxa"/>
            <w:shd w:val="clear" w:color="auto" w:fill="D9E1F3"/>
          </w:tcPr>
          <w:p>
            <w:pPr>
              <w:pStyle w:val="TableParagraph"/>
              <w:ind w:right="93"/>
              <w:jc w:val="center"/>
              <w:rPr>
                <w:b/>
                <w:sz w:val="20"/>
              </w:rPr>
            </w:pPr>
            <w:r>
              <w:rPr>
                <w:b/>
                <w:spacing w:val="-2"/>
                <w:sz w:val="20"/>
              </w:rPr>
              <w:t>51-</w:t>
            </w:r>
            <w:r>
              <w:rPr>
                <w:b/>
                <w:spacing w:val="-4"/>
                <w:sz w:val="20"/>
              </w:rPr>
              <w:t>8000</w:t>
            </w:r>
          </w:p>
        </w:tc>
        <w:tc>
          <w:tcPr>
            <w:tcW w:w="7469" w:type="dxa"/>
            <w:shd w:val="clear" w:color="auto" w:fill="D9E1F3"/>
          </w:tcPr>
          <w:p>
            <w:pPr>
              <w:pStyle w:val="TableParagraph"/>
              <w:ind w:left="108"/>
              <w:jc w:val="left"/>
              <w:rPr>
                <w:sz w:val="20"/>
              </w:rPr>
            </w:pPr>
            <w:r>
              <w:rPr>
                <w:sz w:val="20"/>
              </w:rPr>
              <w:t>Plant</w:t>
            </w:r>
            <w:r>
              <w:rPr>
                <w:spacing w:val="-5"/>
                <w:sz w:val="20"/>
              </w:rPr>
              <w:t> </w:t>
            </w:r>
            <w:r>
              <w:rPr>
                <w:sz w:val="20"/>
              </w:rPr>
              <w:t>and</w:t>
            </w:r>
            <w:r>
              <w:rPr>
                <w:spacing w:val="-4"/>
                <w:sz w:val="20"/>
              </w:rPr>
              <w:t> </w:t>
            </w:r>
            <w:r>
              <w:rPr>
                <w:sz w:val="20"/>
              </w:rPr>
              <w:t>System</w:t>
            </w:r>
            <w:r>
              <w:rPr>
                <w:spacing w:val="-4"/>
                <w:sz w:val="20"/>
              </w:rPr>
              <w:t> </w:t>
            </w:r>
            <w:r>
              <w:rPr>
                <w:spacing w:val="-2"/>
                <w:sz w:val="20"/>
              </w:rPr>
              <w:t>Operators</w:t>
            </w:r>
          </w:p>
        </w:tc>
        <w:tc>
          <w:tcPr>
            <w:tcW w:w="1351" w:type="dxa"/>
            <w:shd w:val="clear" w:color="auto" w:fill="D9E1F3"/>
          </w:tcPr>
          <w:p>
            <w:pPr>
              <w:pStyle w:val="TableParagraph"/>
              <w:ind w:right="96"/>
              <w:rPr>
                <w:sz w:val="20"/>
              </w:rPr>
            </w:pPr>
            <w:r>
              <w:rPr>
                <w:spacing w:val="-2"/>
                <w:sz w:val="20"/>
              </w:rPr>
              <w:t>$61,739.68</w:t>
            </w:r>
          </w:p>
        </w:tc>
      </w:tr>
      <w:tr>
        <w:trPr>
          <w:trHeight w:val="263" w:hRule="atLeast"/>
        </w:trPr>
        <w:tc>
          <w:tcPr>
            <w:tcW w:w="991" w:type="dxa"/>
          </w:tcPr>
          <w:p>
            <w:pPr>
              <w:pStyle w:val="TableParagraph"/>
              <w:ind w:right="93"/>
              <w:jc w:val="center"/>
              <w:rPr>
                <w:b/>
                <w:sz w:val="20"/>
              </w:rPr>
            </w:pPr>
            <w:r>
              <w:rPr>
                <w:b/>
                <w:spacing w:val="-2"/>
                <w:sz w:val="20"/>
              </w:rPr>
              <w:t>49-</w:t>
            </w:r>
            <w:r>
              <w:rPr>
                <w:b/>
                <w:spacing w:val="-4"/>
                <w:sz w:val="20"/>
              </w:rPr>
              <w:t>2000</w:t>
            </w:r>
          </w:p>
        </w:tc>
        <w:tc>
          <w:tcPr>
            <w:tcW w:w="7469" w:type="dxa"/>
          </w:tcPr>
          <w:p>
            <w:pPr>
              <w:pStyle w:val="TableParagraph"/>
              <w:ind w:left="108"/>
              <w:jc w:val="left"/>
              <w:rPr>
                <w:sz w:val="20"/>
              </w:rPr>
            </w:pPr>
            <w:r>
              <w:rPr>
                <w:sz w:val="20"/>
              </w:rPr>
              <w:t>Electrical</w:t>
            </w:r>
            <w:r>
              <w:rPr>
                <w:spacing w:val="-8"/>
                <w:sz w:val="20"/>
              </w:rPr>
              <w:t> </w:t>
            </w:r>
            <w:r>
              <w:rPr>
                <w:sz w:val="20"/>
              </w:rPr>
              <w:t>and</w:t>
            </w:r>
            <w:r>
              <w:rPr>
                <w:spacing w:val="-7"/>
                <w:sz w:val="20"/>
              </w:rPr>
              <w:t> </w:t>
            </w:r>
            <w:r>
              <w:rPr>
                <w:sz w:val="20"/>
              </w:rPr>
              <w:t>Electronic</w:t>
            </w:r>
            <w:r>
              <w:rPr>
                <w:spacing w:val="-9"/>
                <w:sz w:val="20"/>
              </w:rPr>
              <w:t> </w:t>
            </w:r>
            <w:r>
              <w:rPr>
                <w:sz w:val="20"/>
              </w:rPr>
              <w:t>Equipment</w:t>
            </w:r>
            <w:r>
              <w:rPr>
                <w:spacing w:val="-8"/>
                <w:sz w:val="20"/>
              </w:rPr>
              <w:t> </w:t>
            </w:r>
            <w:r>
              <w:rPr>
                <w:sz w:val="20"/>
              </w:rPr>
              <w:t>Mechanics,</w:t>
            </w:r>
            <w:r>
              <w:rPr>
                <w:spacing w:val="-6"/>
                <w:sz w:val="20"/>
              </w:rPr>
              <w:t> </w:t>
            </w:r>
            <w:r>
              <w:rPr>
                <w:sz w:val="20"/>
              </w:rPr>
              <w:t>Installers,</w:t>
            </w:r>
            <w:r>
              <w:rPr>
                <w:spacing w:val="-7"/>
                <w:sz w:val="20"/>
              </w:rPr>
              <w:t> </w:t>
            </w:r>
            <w:r>
              <w:rPr>
                <w:sz w:val="20"/>
              </w:rPr>
              <w:t>and</w:t>
            </w:r>
            <w:r>
              <w:rPr>
                <w:spacing w:val="-7"/>
                <w:sz w:val="20"/>
              </w:rPr>
              <w:t> </w:t>
            </w:r>
            <w:r>
              <w:rPr>
                <w:spacing w:val="-2"/>
                <w:sz w:val="20"/>
              </w:rPr>
              <w:t>Repairers</w:t>
            </w:r>
          </w:p>
        </w:tc>
        <w:tc>
          <w:tcPr>
            <w:tcW w:w="1351" w:type="dxa"/>
          </w:tcPr>
          <w:p>
            <w:pPr>
              <w:pStyle w:val="TableParagraph"/>
              <w:ind w:right="96"/>
              <w:rPr>
                <w:sz w:val="20"/>
              </w:rPr>
            </w:pPr>
            <w:r>
              <w:rPr>
                <w:spacing w:val="-2"/>
                <w:sz w:val="20"/>
              </w:rPr>
              <w:t>$52,322.95</w:t>
            </w:r>
          </w:p>
        </w:tc>
      </w:tr>
      <w:tr>
        <w:trPr>
          <w:trHeight w:val="263" w:hRule="atLeast"/>
        </w:trPr>
        <w:tc>
          <w:tcPr>
            <w:tcW w:w="991" w:type="dxa"/>
            <w:shd w:val="clear" w:color="auto" w:fill="D9E1F3"/>
          </w:tcPr>
          <w:p>
            <w:pPr>
              <w:pStyle w:val="TableParagraph"/>
              <w:ind w:right="93"/>
              <w:jc w:val="center"/>
              <w:rPr>
                <w:b/>
                <w:sz w:val="20"/>
              </w:rPr>
            </w:pPr>
            <w:r>
              <w:rPr>
                <w:b/>
                <w:spacing w:val="-2"/>
                <w:sz w:val="20"/>
              </w:rPr>
              <w:t>39-</w:t>
            </w:r>
            <w:r>
              <w:rPr>
                <w:b/>
                <w:spacing w:val="-4"/>
                <w:sz w:val="20"/>
              </w:rPr>
              <w:t>4000</w:t>
            </w:r>
          </w:p>
        </w:tc>
        <w:tc>
          <w:tcPr>
            <w:tcW w:w="7469" w:type="dxa"/>
            <w:shd w:val="clear" w:color="auto" w:fill="D9E1F3"/>
          </w:tcPr>
          <w:p>
            <w:pPr>
              <w:pStyle w:val="TableParagraph"/>
              <w:ind w:left="108"/>
              <w:jc w:val="left"/>
              <w:rPr>
                <w:sz w:val="20"/>
              </w:rPr>
            </w:pPr>
            <w:r>
              <w:rPr>
                <w:sz w:val="20"/>
              </w:rPr>
              <w:t>Funeral</w:t>
            </w:r>
            <w:r>
              <w:rPr>
                <w:spacing w:val="-7"/>
                <w:sz w:val="20"/>
              </w:rPr>
              <w:t> </w:t>
            </w:r>
            <w:r>
              <w:rPr>
                <w:sz w:val="20"/>
              </w:rPr>
              <w:t>Service</w:t>
            </w:r>
            <w:r>
              <w:rPr>
                <w:spacing w:val="-6"/>
                <w:sz w:val="20"/>
              </w:rPr>
              <w:t> </w:t>
            </w:r>
            <w:r>
              <w:rPr>
                <w:spacing w:val="-2"/>
                <w:sz w:val="20"/>
              </w:rPr>
              <w:t>Workers</w:t>
            </w:r>
          </w:p>
        </w:tc>
        <w:tc>
          <w:tcPr>
            <w:tcW w:w="1351" w:type="dxa"/>
            <w:shd w:val="clear" w:color="auto" w:fill="D9E1F3"/>
          </w:tcPr>
          <w:p>
            <w:pPr>
              <w:pStyle w:val="TableParagraph"/>
              <w:ind w:right="96"/>
              <w:rPr>
                <w:sz w:val="20"/>
              </w:rPr>
            </w:pPr>
            <w:r>
              <w:rPr>
                <w:spacing w:val="-2"/>
                <w:sz w:val="20"/>
              </w:rPr>
              <w:t>$37,325.25</w:t>
            </w:r>
          </w:p>
        </w:tc>
      </w:tr>
      <w:tr>
        <w:trPr>
          <w:trHeight w:val="263" w:hRule="atLeast"/>
        </w:trPr>
        <w:tc>
          <w:tcPr>
            <w:tcW w:w="991" w:type="dxa"/>
          </w:tcPr>
          <w:p>
            <w:pPr>
              <w:pStyle w:val="TableParagraph"/>
              <w:ind w:right="93"/>
              <w:jc w:val="center"/>
              <w:rPr>
                <w:b/>
                <w:sz w:val="20"/>
              </w:rPr>
            </w:pPr>
            <w:r>
              <w:rPr>
                <w:b/>
                <w:spacing w:val="-2"/>
                <w:sz w:val="20"/>
              </w:rPr>
              <w:t>53-</w:t>
            </w:r>
            <w:r>
              <w:rPr>
                <w:b/>
                <w:spacing w:val="-4"/>
                <w:sz w:val="20"/>
              </w:rPr>
              <w:t>4000</w:t>
            </w:r>
          </w:p>
        </w:tc>
        <w:tc>
          <w:tcPr>
            <w:tcW w:w="7469" w:type="dxa"/>
          </w:tcPr>
          <w:p>
            <w:pPr>
              <w:pStyle w:val="TableParagraph"/>
              <w:ind w:left="108"/>
              <w:jc w:val="left"/>
              <w:rPr>
                <w:sz w:val="20"/>
              </w:rPr>
            </w:pPr>
            <w:r>
              <w:rPr>
                <w:sz w:val="20"/>
              </w:rPr>
              <w:t>Rail</w:t>
            </w:r>
            <w:r>
              <w:rPr>
                <w:spacing w:val="-9"/>
                <w:sz w:val="20"/>
              </w:rPr>
              <w:t> </w:t>
            </w:r>
            <w:r>
              <w:rPr>
                <w:sz w:val="20"/>
              </w:rPr>
              <w:t>Transportation</w:t>
            </w:r>
            <w:r>
              <w:rPr>
                <w:spacing w:val="-8"/>
                <w:sz w:val="20"/>
              </w:rPr>
              <w:t> </w:t>
            </w:r>
            <w:r>
              <w:rPr>
                <w:spacing w:val="-2"/>
                <w:sz w:val="20"/>
              </w:rPr>
              <w:t>Workers</w:t>
            </w:r>
          </w:p>
        </w:tc>
        <w:tc>
          <w:tcPr>
            <w:tcW w:w="1351" w:type="dxa"/>
          </w:tcPr>
          <w:p>
            <w:pPr>
              <w:pStyle w:val="TableParagraph"/>
              <w:ind w:right="96"/>
              <w:rPr>
                <w:sz w:val="20"/>
              </w:rPr>
            </w:pPr>
            <w:r>
              <w:rPr>
                <w:spacing w:val="-2"/>
                <w:sz w:val="20"/>
              </w:rPr>
              <w:t>$69,642.55</w:t>
            </w:r>
          </w:p>
        </w:tc>
      </w:tr>
      <w:tr>
        <w:trPr>
          <w:trHeight w:val="263" w:hRule="atLeast"/>
        </w:trPr>
        <w:tc>
          <w:tcPr>
            <w:tcW w:w="991" w:type="dxa"/>
            <w:shd w:val="clear" w:color="auto" w:fill="D9E1F3"/>
          </w:tcPr>
          <w:p>
            <w:pPr>
              <w:pStyle w:val="TableParagraph"/>
              <w:ind w:right="93"/>
              <w:jc w:val="center"/>
              <w:rPr>
                <w:b/>
                <w:sz w:val="20"/>
              </w:rPr>
            </w:pPr>
            <w:r>
              <w:rPr>
                <w:b/>
                <w:spacing w:val="-2"/>
                <w:sz w:val="20"/>
              </w:rPr>
              <w:t>27-</w:t>
            </w:r>
            <w:r>
              <w:rPr>
                <w:b/>
                <w:spacing w:val="-4"/>
                <w:sz w:val="20"/>
              </w:rPr>
              <w:t>4000</w:t>
            </w:r>
          </w:p>
        </w:tc>
        <w:tc>
          <w:tcPr>
            <w:tcW w:w="7469" w:type="dxa"/>
            <w:shd w:val="clear" w:color="auto" w:fill="D9E1F3"/>
          </w:tcPr>
          <w:p>
            <w:pPr>
              <w:pStyle w:val="TableParagraph"/>
              <w:ind w:left="108"/>
              <w:jc w:val="left"/>
              <w:rPr>
                <w:sz w:val="20"/>
              </w:rPr>
            </w:pPr>
            <w:r>
              <w:rPr>
                <w:sz w:val="20"/>
              </w:rPr>
              <w:t>Media</w:t>
            </w:r>
            <w:r>
              <w:rPr>
                <w:spacing w:val="-7"/>
                <w:sz w:val="20"/>
              </w:rPr>
              <w:t> </w:t>
            </w:r>
            <w:r>
              <w:rPr>
                <w:sz w:val="20"/>
              </w:rPr>
              <w:t>and</w:t>
            </w:r>
            <w:r>
              <w:rPr>
                <w:spacing w:val="-6"/>
                <w:sz w:val="20"/>
              </w:rPr>
              <w:t> </w:t>
            </w:r>
            <w:r>
              <w:rPr>
                <w:sz w:val="20"/>
              </w:rPr>
              <w:t>Communication</w:t>
            </w:r>
            <w:r>
              <w:rPr>
                <w:spacing w:val="-6"/>
                <w:sz w:val="20"/>
              </w:rPr>
              <w:t> </w:t>
            </w:r>
            <w:r>
              <w:rPr>
                <w:sz w:val="20"/>
              </w:rPr>
              <w:t>Equipment</w:t>
            </w:r>
            <w:r>
              <w:rPr>
                <w:spacing w:val="-7"/>
                <w:sz w:val="20"/>
              </w:rPr>
              <w:t> </w:t>
            </w:r>
            <w:r>
              <w:rPr>
                <w:spacing w:val="-2"/>
                <w:sz w:val="20"/>
              </w:rPr>
              <w:t>Workers</w:t>
            </w:r>
          </w:p>
        </w:tc>
        <w:tc>
          <w:tcPr>
            <w:tcW w:w="1351" w:type="dxa"/>
            <w:shd w:val="clear" w:color="auto" w:fill="D9E1F3"/>
          </w:tcPr>
          <w:p>
            <w:pPr>
              <w:pStyle w:val="TableParagraph"/>
              <w:ind w:right="96"/>
              <w:rPr>
                <w:sz w:val="20"/>
              </w:rPr>
            </w:pPr>
            <w:r>
              <w:rPr>
                <w:spacing w:val="-2"/>
                <w:sz w:val="20"/>
              </w:rPr>
              <w:t>$45,779.60</w:t>
            </w:r>
          </w:p>
        </w:tc>
      </w:tr>
      <w:tr>
        <w:trPr>
          <w:trHeight w:val="263" w:hRule="atLeast"/>
        </w:trPr>
        <w:tc>
          <w:tcPr>
            <w:tcW w:w="991" w:type="dxa"/>
          </w:tcPr>
          <w:p>
            <w:pPr>
              <w:pStyle w:val="TableParagraph"/>
              <w:ind w:right="93"/>
              <w:jc w:val="center"/>
              <w:rPr>
                <w:b/>
                <w:sz w:val="20"/>
              </w:rPr>
            </w:pPr>
            <w:r>
              <w:rPr>
                <w:b/>
                <w:spacing w:val="-2"/>
                <w:sz w:val="20"/>
              </w:rPr>
              <w:t>51-</w:t>
            </w:r>
            <w:r>
              <w:rPr>
                <w:b/>
                <w:spacing w:val="-4"/>
                <w:sz w:val="20"/>
              </w:rPr>
              <w:t>7000</w:t>
            </w:r>
          </w:p>
        </w:tc>
        <w:tc>
          <w:tcPr>
            <w:tcW w:w="7469" w:type="dxa"/>
          </w:tcPr>
          <w:p>
            <w:pPr>
              <w:pStyle w:val="TableParagraph"/>
              <w:ind w:left="108"/>
              <w:jc w:val="left"/>
              <w:rPr>
                <w:sz w:val="20"/>
              </w:rPr>
            </w:pPr>
            <w:r>
              <w:rPr>
                <w:spacing w:val="-2"/>
                <w:sz w:val="20"/>
              </w:rPr>
              <w:t>Woodworkers</w:t>
            </w:r>
          </w:p>
        </w:tc>
        <w:tc>
          <w:tcPr>
            <w:tcW w:w="1351" w:type="dxa"/>
          </w:tcPr>
          <w:p>
            <w:pPr>
              <w:pStyle w:val="TableParagraph"/>
              <w:ind w:right="96"/>
              <w:rPr>
                <w:sz w:val="20"/>
              </w:rPr>
            </w:pPr>
            <w:r>
              <w:rPr>
                <w:spacing w:val="-2"/>
                <w:sz w:val="20"/>
              </w:rPr>
              <w:t>$47,407.59</w:t>
            </w:r>
          </w:p>
        </w:tc>
      </w:tr>
      <w:tr>
        <w:trPr>
          <w:trHeight w:val="460" w:hRule="atLeast"/>
        </w:trPr>
        <w:tc>
          <w:tcPr>
            <w:tcW w:w="991" w:type="dxa"/>
            <w:shd w:val="clear" w:color="auto" w:fill="D9E1F3"/>
          </w:tcPr>
          <w:p>
            <w:pPr>
              <w:pStyle w:val="TableParagraph"/>
              <w:ind w:right="93"/>
              <w:jc w:val="center"/>
              <w:rPr>
                <w:b/>
                <w:sz w:val="20"/>
              </w:rPr>
            </w:pPr>
            <w:r>
              <w:rPr>
                <w:b/>
                <w:spacing w:val="-2"/>
                <w:sz w:val="20"/>
              </w:rPr>
              <w:t>31-</w:t>
            </w:r>
            <w:r>
              <w:rPr>
                <w:b/>
                <w:spacing w:val="-4"/>
                <w:sz w:val="20"/>
              </w:rPr>
              <w:t>1100</w:t>
            </w:r>
          </w:p>
        </w:tc>
        <w:tc>
          <w:tcPr>
            <w:tcW w:w="7469" w:type="dxa"/>
            <w:shd w:val="clear" w:color="auto" w:fill="D9E1F3"/>
          </w:tcPr>
          <w:p>
            <w:pPr>
              <w:pStyle w:val="TableParagraph"/>
              <w:spacing w:line="230" w:lineRule="atLeast"/>
              <w:ind w:left="108"/>
              <w:jc w:val="left"/>
              <w:rPr>
                <w:sz w:val="20"/>
              </w:rPr>
            </w:pPr>
            <w:r>
              <w:rPr>
                <w:sz w:val="20"/>
              </w:rPr>
              <w:t>Home</w:t>
            </w:r>
            <w:r>
              <w:rPr>
                <w:spacing w:val="-4"/>
                <w:sz w:val="20"/>
              </w:rPr>
              <w:t> </w:t>
            </w:r>
            <w:r>
              <w:rPr>
                <w:sz w:val="20"/>
              </w:rPr>
              <w:t>Health</w:t>
            </w:r>
            <w:r>
              <w:rPr>
                <w:spacing w:val="-3"/>
                <w:sz w:val="20"/>
              </w:rPr>
              <w:t> </w:t>
            </w:r>
            <w:r>
              <w:rPr>
                <w:sz w:val="20"/>
              </w:rPr>
              <w:t>and</w:t>
            </w:r>
            <w:r>
              <w:rPr>
                <w:spacing w:val="-3"/>
                <w:sz w:val="20"/>
              </w:rPr>
              <w:t> </w:t>
            </w:r>
            <w:r>
              <w:rPr>
                <w:sz w:val="20"/>
              </w:rPr>
              <w:t>Personal</w:t>
            </w:r>
            <w:r>
              <w:rPr>
                <w:spacing w:val="-7"/>
                <w:sz w:val="20"/>
              </w:rPr>
              <w:t> </w:t>
            </w:r>
            <w:r>
              <w:rPr>
                <w:sz w:val="20"/>
              </w:rPr>
              <w:t>Care</w:t>
            </w:r>
            <w:r>
              <w:rPr>
                <w:spacing w:val="-4"/>
                <w:sz w:val="20"/>
              </w:rPr>
              <w:t> </w:t>
            </w:r>
            <w:r>
              <w:rPr>
                <w:sz w:val="20"/>
              </w:rPr>
              <w:t>Aides;</w:t>
            </w:r>
            <w:r>
              <w:rPr>
                <w:spacing w:val="-4"/>
                <w:sz w:val="20"/>
              </w:rPr>
              <w:t> </w:t>
            </w:r>
            <w:r>
              <w:rPr>
                <w:sz w:val="20"/>
              </w:rPr>
              <w:t>and</w:t>
            </w:r>
            <w:r>
              <w:rPr>
                <w:spacing w:val="-3"/>
                <w:sz w:val="20"/>
              </w:rPr>
              <w:t> </w:t>
            </w:r>
            <w:r>
              <w:rPr>
                <w:sz w:val="20"/>
              </w:rPr>
              <w:t>Nursing</w:t>
            </w:r>
            <w:r>
              <w:rPr>
                <w:spacing w:val="-3"/>
                <w:sz w:val="20"/>
              </w:rPr>
              <w:t> </w:t>
            </w:r>
            <w:r>
              <w:rPr>
                <w:sz w:val="20"/>
              </w:rPr>
              <w:t>Assistants,</w:t>
            </w:r>
            <w:r>
              <w:rPr>
                <w:spacing w:val="-3"/>
                <w:sz w:val="20"/>
              </w:rPr>
              <w:t> </w:t>
            </w:r>
            <w:r>
              <w:rPr>
                <w:sz w:val="20"/>
              </w:rPr>
              <w:t>Orderlies,</w:t>
            </w:r>
            <w:r>
              <w:rPr>
                <w:spacing w:val="-3"/>
                <w:sz w:val="20"/>
              </w:rPr>
              <w:t> </w:t>
            </w:r>
            <w:r>
              <w:rPr>
                <w:sz w:val="20"/>
              </w:rPr>
              <w:t>and</w:t>
            </w:r>
            <w:r>
              <w:rPr>
                <w:spacing w:val="-3"/>
                <w:sz w:val="20"/>
              </w:rPr>
              <w:t> </w:t>
            </w:r>
            <w:r>
              <w:rPr>
                <w:sz w:val="20"/>
              </w:rPr>
              <w:t>Psychiatric </w:t>
            </w:r>
            <w:r>
              <w:rPr>
                <w:spacing w:val="-2"/>
                <w:sz w:val="20"/>
              </w:rPr>
              <w:t>Aides</w:t>
            </w:r>
          </w:p>
        </w:tc>
        <w:tc>
          <w:tcPr>
            <w:tcW w:w="1351" w:type="dxa"/>
            <w:shd w:val="clear" w:color="auto" w:fill="D9E1F3"/>
          </w:tcPr>
          <w:p>
            <w:pPr>
              <w:pStyle w:val="TableParagraph"/>
              <w:ind w:right="96"/>
              <w:rPr>
                <w:sz w:val="20"/>
              </w:rPr>
            </w:pPr>
            <w:r>
              <w:rPr>
                <w:spacing w:val="-2"/>
                <w:sz w:val="20"/>
              </w:rPr>
              <w:t>$33,198.35</w:t>
            </w:r>
          </w:p>
        </w:tc>
      </w:tr>
    </w:tbl>
    <w:p>
      <w:pPr>
        <w:spacing w:before="36"/>
        <w:ind w:left="1340"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pStyle w:val="BodyText"/>
        <w:spacing w:before="2"/>
        <w:rPr>
          <w:i/>
          <w:sz w:val="18"/>
        </w:rPr>
      </w:pPr>
      <w:r>
        <w:rPr/>
        <mc:AlternateContent>
          <mc:Choice Requires="wps">
            <w:drawing>
              <wp:anchor distT="0" distB="0" distL="0" distR="0" allowOverlap="1" layoutInCell="1" locked="0" behindDoc="1" simplePos="0" relativeHeight="487598080">
                <wp:simplePos x="0" y="0"/>
                <wp:positionH relativeFrom="page">
                  <wp:posOffset>896111</wp:posOffset>
                </wp:positionH>
                <wp:positionV relativeFrom="paragraph">
                  <wp:posOffset>147967</wp:posOffset>
                </wp:positionV>
                <wp:extent cx="5980430" cy="9525"/>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1.650976pt;width:470.88pt;height:.72pt;mso-position-horizontal-relative:page;mso-position-vertical-relative:paragraph;z-index:-15718400;mso-wrap-distance-left:0;mso-wrap-distance-right:0" id="docshape44" filled="true" fillcolor="#4471c4" stroked="false">
                <v:fill type="solid"/>
                <w10:wrap type="topAndBottom"/>
              </v:rect>
            </w:pict>
          </mc:Fallback>
        </mc:AlternateContent>
      </w:r>
    </w:p>
    <w:p>
      <w:pPr>
        <w:pStyle w:val="BodyText"/>
        <w:spacing w:before="37"/>
        <w:ind w:left="1340"/>
      </w:pPr>
      <w:bookmarkStart w:name="Short-Term Industry Projections" w:id="31"/>
      <w:bookmarkEnd w:id="31"/>
      <w:r>
        <w:rPr/>
      </w:r>
      <w:bookmarkStart w:name="_bookmark15" w:id="32"/>
      <w:bookmarkEnd w:id="32"/>
      <w:r>
        <w:rPr/>
      </w:r>
      <w:r>
        <w:rPr>
          <w:color w:val="1F3762"/>
          <w:spacing w:val="14"/>
        </w:rPr>
        <w:t>SHORT-</w:t>
      </w:r>
      <w:r>
        <w:rPr>
          <w:color w:val="1F3762"/>
          <w:spacing w:val="10"/>
        </w:rPr>
        <w:t>TERM</w:t>
      </w:r>
      <w:r>
        <w:rPr>
          <w:color w:val="1F3762"/>
          <w:spacing w:val="38"/>
        </w:rPr>
        <w:t> </w:t>
      </w:r>
      <w:r>
        <w:rPr>
          <w:color w:val="1F3762"/>
          <w:spacing w:val="12"/>
        </w:rPr>
        <w:t>INDUSTRY</w:t>
      </w:r>
      <w:r>
        <w:rPr>
          <w:color w:val="1F3762"/>
          <w:spacing w:val="33"/>
        </w:rPr>
        <w:t> </w:t>
      </w:r>
      <w:r>
        <w:rPr>
          <w:color w:val="1F3762"/>
          <w:spacing w:val="11"/>
        </w:rPr>
        <w:t>PROJECTIONS</w:t>
      </w:r>
    </w:p>
    <w:p>
      <w:pPr>
        <w:pStyle w:val="BodyText"/>
        <w:spacing w:before="41"/>
        <w:ind w:left="1340" w:right="1476"/>
      </w:pPr>
      <w:r>
        <w:rPr/>
        <w:t>The</w:t>
      </w:r>
      <w:r>
        <w:rPr>
          <w:spacing w:val="-4"/>
        </w:rPr>
        <w:t> </w:t>
      </w:r>
      <w:r>
        <w:rPr/>
        <w:t>table</w:t>
      </w:r>
      <w:r>
        <w:rPr>
          <w:spacing w:val="-4"/>
        </w:rPr>
        <w:t> </w:t>
      </w:r>
      <w:r>
        <w:rPr/>
        <w:t>below</w:t>
      </w:r>
      <w:r>
        <w:rPr>
          <w:spacing w:val="-3"/>
        </w:rPr>
        <w:t> </w:t>
      </w:r>
      <w:r>
        <w:rPr/>
        <w:t>from</w:t>
      </w:r>
      <w:r>
        <w:rPr>
          <w:spacing w:val="-2"/>
        </w:rPr>
        <w:t> </w:t>
      </w:r>
      <w:r>
        <w:rPr/>
        <w:t>Iowa</w:t>
      </w:r>
      <w:r>
        <w:rPr>
          <w:spacing w:val="-4"/>
        </w:rPr>
        <w:t> </w:t>
      </w:r>
      <w:r>
        <w:rPr/>
        <w:t>Workforce</w:t>
      </w:r>
      <w:r>
        <w:rPr>
          <w:spacing w:val="-4"/>
        </w:rPr>
        <w:t> </w:t>
      </w:r>
      <w:r>
        <w:rPr/>
        <w:t>Development</w:t>
      </w:r>
      <w:r>
        <w:rPr>
          <w:spacing w:val="-3"/>
        </w:rPr>
        <w:t> </w:t>
      </w:r>
      <w:r>
        <w:rPr/>
        <w:t>Labor</w:t>
      </w:r>
      <w:r>
        <w:rPr>
          <w:spacing w:val="-4"/>
        </w:rPr>
        <w:t> </w:t>
      </w:r>
      <w:r>
        <w:rPr/>
        <w:t>Market</w:t>
      </w:r>
      <w:r>
        <w:rPr>
          <w:spacing w:val="-3"/>
        </w:rPr>
        <w:t> </w:t>
      </w:r>
      <w:r>
        <w:rPr/>
        <w:t>Division</w:t>
      </w:r>
      <w:r>
        <w:rPr>
          <w:spacing w:val="-3"/>
        </w:rPr>
        <w:t> </w:t>
      </w:r>
      <w:r>
        <w:rPr/>
        <w:t>shows</w:t>
      </w:r>
      <w:r>
        <w:rPr>
          <w:spacing w:val="-4"/>
        </w:rPr>
        <w:t> </w:t>
      </w:r>
      <w:r>
        <w:rPr/>
        <w:t>the</w:t>
      </w:r>
      <w:r>
        <w:rPr>
          <w:spacing w:val="-4"/>
        </w:rPr>
        <w:t> </w:t>
      </w:r>
      <w:r>
        <w:rPr/>
        <w:t>short- term industry forecast by NAICS code for 2022Q2, total growth and the projected percent </w:t>
      </w:r>
      <w:r>
        <w:rPr>
          <w:spacing w:val="-2"/>
        </w:rPr>
        <w:t>change.</w:t>
      </w:r>
    </w:p>
    <w:p>
      <w:pPr>
        <w:pStyle w:val="BodyText"/>
        <w:spacing w:before="20" w:after="1"/>
        <w:rPr>
          <w:sz w:val="20"/>
        </w:rPr>
      </w:pPr>
    </w:p>
    <w:tbl>
      <w:tblPr>
        <w:tblW w:w="0" w:type="auto"/>
        <w:jc w:val="left"/>
        <w:tblInd w:w="44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359"/>
        <w:gridCol w:w="1101"/>
        <w:gridCol w:w="1315"/>
        <w:gridCol w:w="1339"/>
        <w:gridCol w:w="981"/>
        <w:gridCol w:w="1079"/>
      </w:tblGrid>
      <w:tr>
        <w:trPr>
          <w:trHeight w:val="289" w:hRule="atLeast"/>
        </w:trPr>
        <w:tc>
          <w:tcPr>
            <w:tcW w:w="5359" w:type="dxa"/>
            <w:tcBorders>
              <w:top w:val="nil"/>
              <w:left w:val="nil"/>
              <w:bottom w:val="nil"/>
              <w:right w:val="nil"/>
            </w:tcBorders>
            <w:shd w:val="clear" w:color="auto" w:fill="00558B"/>
          </w:tcPr>
          <w:p>
            <w:pPr>
              <w:pStyle w:val="TableParagraph"/>
              <w:jc w:val="left"/>
              <w:rPr>
                <w:sz w:val="20"/>
              </w:rPr>
            </w:pPr>
          </w:p>
        </w:tc>
        <w:tc>
          <w:tcPr>
            <w:tcW w:w="1101" w:type="dxa"/>
            <w:tcBorders>
              <w:top w:val="nil"/>
              <w:left w:val="nil"/>
              <w:bottom w:val="nil"/>
              <w:right w:val="nil"/>
            </w:tcBorders>
            <w:shd w:val="clear" w:color="auto" w:fill="00558B"/>
          </w:tcPr>
          <w:p>
            <w:pPr>
              <w:pStyle w:val="TableParagraph"/>
              <w:jc w:val="left"/>
              <w:rPr>
                <w:sz w:val="20"/>
              </w:rPr>
            </w:pPr>
          </w:p>
        </w:tc>
        <w:tc>
          <w:tcPr>
            <w:tcW w:w="1315" w:type="dxa"/>
            <w:tcBorders>
              <w:top w:val="nil"/>
              <w:left w:val="nil"/>
              <w:bottom w:val="nil"/>
              <w:right w:val="nil"/>
            </w:tcBorders>
            <w:shd w:val="clear" w:color="auto" w:fill="00558B"/>
          </w:tcPr>
          <w:p>
            <w:pPr>
              <w:pStyle w:val="TableParagraph"/>
              <w:spacing w:line="228" w:lineRule="exact"/>
              <w:ind w:left="332"/>
              <w:jc w:val="left"/>
              <w:rPr>
                <w:b/>
                <w:sz w:val="20"/>
              </w:rPr>
            </w:pPr>
            <w:r>
              <w:rPr>
                <w:b/>
                <w:color w:val="FFFFFF"/>
                <w:spacing w:val="-2"/>
                <w:sz w:val="20"/>
              </w:rPr>
              <w:t>2022Q2</w:t>
            </w:r>
          </w:p>
        </w:tc>
        <w:tc>
          <w:tcPr>
            <w:tcW w:w="1339" w:type="dxa"/>
            <w:tcBorders>
              <w:top w:val="nil"/>
              <w:left w:val="nil"/>
              <w:bottom w:val="nil"/>
              <w:right w:val="nil"/>
            </w:tcBorders>
            <w:shd w:val="clear" w:color="auto" w:fill="00558B"/>
          </w:tcPr>
          <w:p>
            <w:pPr>
              <w:pStyle w:val="TableParagraph"/>
              <w:spacing w:line="228" w:lineRule="exact"/>
              <w:ind w:left="346"/>
              <w:jc w:val="left"/>
              <w:rPr>
                <w:b/>
                <w:sz w:val="20"/>
              </w:rPr>
            </w:pPr>
            <w:r>
              <w:rPr>
                <w:b/>
                <w:color w:val="FFFFFF"/>
                <w:spacing w:val="-2"/>
                <w:sz w:val="20"/>
              </w:rPr>
              <w:t>2024Q2</w:t>
            </w:r>
          </w:p>
        </w:tc>
        <w:tc>
          <w:tcPr>
            <w:tcW w:w="981" w:type="dxa"/>
            <w:tcBorders>
              <w:top w:val="nil"/>
              <w:left w:val="nil"/>
              <w:bottom w:val="nil"/>
              <w:right w:val="nil"/>
            </w:tcBorders>
            <w:shd w:val="clear" w:color="auto" w:fill="00558B"/>
          </w:tcPr>
          <w:p>
            <w:pPr>
              <w:pStyle w:val="TableParagraph"/>
              <w:jc w:val="left"/>
              <w:rPr>
                <w:sz w:val="20"/>
              </w:rPr>
            </w:pPr>
          </w:p>
        </w:tc>
        <w:tc>
          <w:tcPr>
            <w:tcW w:w="1079" w:type="dxa"/>
            <w:tcBorders>
              <w:top w:val="nil"/>
              <w:left w:val="nil"/>
              <w:bottom w:val="nil"/>
              <w:right w:val="nil"/>
            </w:tcBorders>
            <w:shd w:val="clear" w:color="auto" w:fill="00558B"/>
          </w:tcPr>
          <w:p>
            <w:pPr>
              <w:pStyle w:val="TableParagraph"/>
              <w:jc w:val="left"/>
              <w:rPr>
                <w:sz w:val="20"/>
              </w:rPr>
            </w:pPr>
          </w:p>
        </w:tc>
      </w:tr>
      <w:tr>
        <w:trPr>
          <w:trHeight w:val="303" w:hRule="atLeast"/>
        </w:trPr>
        <w:tc>
          <w:tcPr>
            <w:tcW w:w="5359" w:type="dxa"/>
            <w:tcBorders>
              <w:top w:val="nil"/>
              <w:left w:val="nil"/>
              <w:bottom w:val="nil"/>
              <w:right w:val="nil"/>
            </w:tcBorders>
            <w:shd w:val="clear" w:color="auto" w:fill="00558B"/>
          </w:tcPr>
          <w:p>
            <w:pPr>
              <w:pStyle w:val="TableParagraph"/>
              <w:jc w:val="left"/>
              <w:rPr>
                <w:sz w:val="20"/>
              </w:rPr>
            </w:pPr>
          </w:p>
        </w:tc>
        <w:tc>
          <w:tcPr>
            <w:tcW w:w="1101" w:type="dxa"/>
            <w:tcBorders>
              <w:top w:val="nil"/>
              <w:left w:val="nil"/>
              <w:bottom w:val="nil"/>
              <w:right w:val="nil"/>
            </w:tcBorders>
            <w:shd w:val="clear" w:color="auto" w:fill="00558B"/>
          </w:tcPr>
          <w:p>
            <w:pPr>
              <w:pStyle w:val="TableParagraph"/>
              <w:spacing w:before="52"/>
              <w:ind w:right="102"/>
              <w:rPr>
                <w:b/>
                <w:sz w:val="20"/>
              </w:rPr>
            </w:pPr>
            <w:r>
              <w:rPr>
                <w:b/>
                <w:color w:val="FFFFFF"/>
                <w:spacing w:val="-2"/>
                <w:sz w:val="20"/>
              </w:rPr>
              <w:t>NAICS</w:t>
            </w:r>
          </w:p>
        </w:tc>
        <w:tc>
          <w:tcPr>
            <w:tcW w:w="1315" w:type="dxa"/>
            <w:tcBorders>
              <w:top w:val="nil"/>
              <w:left w:val="nil"/>
              <w:bottom w:val="nil"/>
              <w:right w:val="nil"/>
            </w:tcBorders>
            <w:shd w:val="clear" w:color="auto" w:fill="00558B"/>
          </w:tcPr>
          <w:p>
            <w:pPr>
              <w:pStyle w:val="TableParagraph"/>
              <w:spacing w:before="52"/>
              <w:ind w:left="226"/>
              <w:jc w:val="left"/>
              <w:rPr>
                <w:b/>
                <w:sz w:val="20"/>
              </w:rPr>
            </w:pPr>
            <w:r>
              <w:rPr>
                <w:b/>
                <w:color w:val="FFFFFF"/>
                <w:spacing w:val="-2"/>
                <w:sz w:val="20"/>
              </w:rPr>
              <w:t>Estimated</w:t>
            </w:r>
          </w:p>
        </w:tc>
        <w:tc>
          <w:tcPr>
            <w:tcW w:w="1339" w:type="dxa"/>
            <w:tcBorders>
              <w:top w:val="nil"/>
              <w:left w:val="nil"/>
              <w:bottom w:val="nil"/>
              <w:right w:val="nil"/>
            </w:tcBorders>
            <w:shd w:val="clear" w:color="auto" w:fill="00558B"/>
          </w:tcPr>
          <w:p>
            <w:pPr>
              <w:pStyle w:val="TableParagraph"/>
              <w:spacing w:before="52"/>
              <w:ind w:left="265"/>
              <w:jc w:val="left"/>
              <w:rPr>
                <w:b/>
                <w:sz w:val="20"/>
              </w:rPr>
            </w:pPr>
            <w:r>
              <w:rPr>
                <w:b/>
                <w:color w:val="FFFFFF"/>
                <w:spacing w:val="-2"/>
                <w:sz w:val="20"/>
              </w:rPr>
              <w:t>Projected</w:t>
            </w:r>
          </w:p>
        </w:tc>
        <w:tc>
          <w:tcPr>
            <w:tcW w:w="981" w:type="dxa"/>
            <w:tcBorders>
              <w:top w:val="nil"/>
              <w:left w:val="nil"/>
              <w:bottom w:val="nil"/>
              <w:right w:val="nil"/>
            </w:tcBorders>
            <w:shd w:val="clear" w:color="auto" w:fill="00558B"/>
          </w:tcPr>
          <w:p>
            <w:pPr>
              <w:pStyle w:val="TableParagraph"/>
              <w:spacing w:before="52"/>
              <w:ind w:left="267"/>
              <w:jc w:val="left"/>
              <w:rPr>
                <w:b/>
                <w:sz w:val="20"/>
              </w:rPr>
            </w:pPr>
            <w:r>
              <w:rPr>
                <w:b/>
                <w:color w:val="FFFFFF"/>
                <w:spacing w:val="-2"/>
                <w:sz w:val="20"/>
              </w:rPr>
              <w:t>Total</w:t>
            </w:r>
          </w:p>
        </w:tc>
        <w:tc>
          <w:tcPr>
            <w:tcW w:w="1079" w:type="dxa"/>
            <w:tcBorders>
              <w:top w:val="nil"/>
              <w:left w:val="nil"/>
              <w:bottom w:val="nil"/>
              <w:right w:val="nil"/>
            </w:tcBorders>
            <w:shd w:val="clear" w:color="auto" w:fill="00558B"/>
          </w:tcPr>
          <w:p>
            <w:pPr>
              <w:pStyle w:val="TableParagraph"/>
              <w:spacing w:before="52"/>
              <w:ind w:right="101"/>
              <w:rPr>
                <w:b/>
                <w:sz w:val="20"/>
              </w:rPr>
            </w:pPr>
            <w:r>
              <w:rPr>
                <w:b/>
                <w:color w:val="FFFFFF"/>
                <w:spacing w:val="-2"/>
                <w:sz w:val="20"/>
              </w:rPr>
              <w:t>Percent</w:t>
            </w:r>
          </w:p>
        </w:tc>
      </w:tr>
      <w:tr>
        <w:trPr>
          <w:trHeight w:val="276" w:hRule="atLeast"/>
        </w:trPr>
        <w:tc>
          <w:tcPr>
            <w:tcW w:w="5359" w:type="dxa"/>
            <w:tcBorders>
              <w:top w:val="nil"/>
              <w:left w:val="nil"/>
              <w:bottom w:val="nil"/>
              <w:right w:val="nil"/>
            </w:tcBorders>
            <w:shd w:val="clear" w:color="auto" w:fill="00558B"/>
          </w:tcPr>
          <w:p>
            <w:pPr>
              <w:pStyle w:val="TableParagraph"/>
              <w:spacing w:before="12"/>
              <w:ind w:left="112"/>
              <w:jc w:val="left"/>
              <w:rPr>
                <w:b/>
                <w:sz w:val="20"/>
              </w:rPr>
            </w:pPr>
            <w:r>
              <w:rPr>
                <w:b/>
                <w:color w:val="FFFFFF"/>
                <w:sz w:val="20"/>
              </w:rPr>
              <w:t>Industry</w:t>
            </w:r>
            <w:r>
              <w:rPr>
                <w:b/>
                <w:color w:val="FFFFFF"/>
                <w:spacing w:val="-9"/>
                <w:sz w:val="20"/>
              </w:rPr>
              <w:t> </w:t>
            </w:r>
            <w:r>
              <w:rPr>
                <w:b/>
                <w:color w:val="FFFFFF"/>
                <w:spacing w:val="-2"/>
                <w:sz w:val="20"/>
              </w:rPr>
              <w:t>Description</w:t>
            </w:r>
          </w:p>
        </w:tc>
        <w:tc>
          <w:tcPr>
            <w:tcW w:w="1101" w:type="dxa"/>
            <w:tcBorders>
              <w:top w:val="nil"/>
              <w:left w:val="nil"/>
              <w:bottom w:val="nil"/>
              <w:right w:val="nil"/>
            </w:tcBorders>
            <w:shd w:val="clear" w:color="auto" w:fill="00558B"/>
          </w:tcPr>
          <w:p>
            <w:pPr>
              <w:pStyle w:val="TableParagraph"/>
              <w:spacing w:before="12"/>
              <w:ind w:right="103"/>
              <w:rPr>
                <w:b/>
                <w:sz w:val="20"/>
              </w:rPr>
            </w:pPr>
            <w:r>
              <w:rPr>
                <w:b/>
                <w:color w:val="FFFFFF"/>
                <w:spacing w:val="-4"/>
                <w:sz w:val="20"/>
              </w:rPr>
              <w:t>Code</w:t>
            </w:r>
          </w:p>
        </w:tc>
        <w:tc>
          <w:tcPr>
            <w:tcW w:w="1315" w:type="dxa"/>
            <w:tcBorders>
              <w:top w:val="nil"/>
              <w:left w:val="nil"/>
              <w:bottom w:val="nil"/>
              <w:right w:val="nil"/>
            </w:tcBorders>
            <w:shd w:val="clear" w:color="auto" w:fill="00558B"/>
          </w:tcPr>
          <w:p>
            <w:pPr>
              <w:pStyle w:val="TableParagraph"/>
              <w:spacing w:before="12"/>
              <w:ind w:right="101"/>
              <w:rPr>
                <w:b/>
                <w:sz w:val="20"/>
              </w:rPr>
            </w:pPr>
            <w:r>
              <w:rPr>
                <w:b/>
                <w:color w:val="FFFFFF"/>
                <w:spacing w:val="-2"/>
                <w:sz w:val="20"/>
              </w:rPr>
              <w:t>Employment</w:t>
            </w:r>
          </w:p>
        </w:tc>
        <w:tc>
          <w:tcPr>
            <w:tcW w:w="1339" w:type="dxa"/>
            <w:tcBorders>
              <w:top w:val="nil"/>
              <w:left w:val="nil"/>
              <w:bottom w:val="nil"/>
              <w:right w:val="nil"/>
            </w:tcBorders>
            <w:shd w:val="clear" w:color="auto" w:fill="00558B"/>
          </w:tcPr>
          <w:p>
            <w:pPr>
              <w:pStyle w:val="TableParagraph"/>
              <w:spacing w:before="12"/>
              <w:ind w:right="98"/>
              <w:rPr>
                <w:b/>
                <w:sz w:val="20"/>
              </w:rPr>
            </w:pPr>
            <w:r>
              <w:rPr>
                <w:b/>
                <w:color w:val="FFFFFF"/>
                <w:spacing w:val="-2"/>
                <w:sz w:val="20"/>
              </w:rPr>
              <w:t>Employment</w:t>
            </w:r>
          </w:p>
        </w:tc>
        <w:tc>
          <w:tcPr>
            <w:tcW w:w="981" w:type="dxa"/>
            <w:tcBorders>
              <w:top w:val="nil"/>
              <w:left w:val="nil"/>
              <w:bottom w:val="nil"/>
              <w:right w:val="nil"/>
            </w:tcBorders>
            <w:shd w:val="clear" w:color="auto" w:fill="00558B"/>
          </w:tcPr>
          <w:p>
            <w:pPr>
              <w:pStyle w:val="TableParagraph"/>
              <w:spacing w:before="12"/>
              <w:ind w:left="210"/>
              <w:jc w:val="left"/>
              <w:rPr>
                <w:b/>
                <w:sz w:val="20"/>
              </w:rPr>
            </w:pPr>
            <w:r>
              <w:rPr>
                <w:b/>
                <w:color w:val="FFFFFF"/>
                <w:spacing w:val="-2"/>
                <w:sz w:val="20"/>
              </w:rPr>
              <w:t>Growth</w:t>
            </w:r>
          </w:p>
        </w:tc>
        <w:tc>
          <w:tcPr>
            <w:tcW w:w="1079" w:type="dxa"/>
            <w:tcBorders>
              <w:top w:val="nil"/>
              <w:left w:val="nil"/>
              <w:bottom w:val="nil"/>
              <w:right w:val="nil"/>
            </w:tcBorders>
            <w:shd w:val="clear" w:color="auto" w:fill="00558B"/>
          </w:tcPr>
          <w:p>
            <w:pPr>
              <w:pStyle w:val="TableParagraph"/>
              <w:spacing w:before="12"/>
              <w:ind w:right="101"/>
              <w:rPr>
                <w:b/>
                <w:sz w:val="20"/>
              </w:rPr>
            </w:pPr>
            <w:r>
              <w:rPr>
                <w:b/>
                <w:color w:val="FFFFFF"/>
                <w:spacing w:val="-2"/>
                <w:sz w:val="20"/>
              </w:rPr>
              <w:t>Change</w:t>
            </w:r>
          </w:p>
        </w:tc>
      </w:tr>
      <w:tr>
        <w:trPr>
          <w:trHeight w:val="263" w:hRule="atLeast"/>
        </w:trPr>
        <w:tc>
          <w:tcPr>
            <w:tcW w:w="5359" w:type="dxa"/>
            <w:tcBorders>
              <w:top w:val="nil"/>
            </w:tcBorders>
            <w:shd w:val="clear" w:color="auto" w:fill="D9E1F3"/>
          </w:tcPr>
          <w:p>
            <w:pPr>
              <w:pStyle w:val="TableParagraph"/>
              <w:ind w:left="107"/>
              <w:jc w:val="left"/>
              <w:rPr>
                <w:b/>
                <w:sz w:val="20"/>
              </w:rPr>
            </w:pPr>
            <w:r>
              <w:rPr>
                <w:b/>
                <w:sz w:val="20"/>
              </w:rPr>
              <w:t>Total</w:t>
            </w:r>
            <w:r>
              <w:rPr>
                <w:b/>
                <w:spacing w:val="-7"/>
                <w:sz w:val="20"/>
              </w:rPr>
              <w:t> </w:t>
            </w:r>
            <w:r>
              <w:rPr>
                <w:b/>
                <w:sz w:val="20"/>
              </w:rPr>
              <w:t>All</w:t>
            </w:r>
            <w:r>
              <w:rPr>
                <w:b/>
                <w:spacing w:val="-6"/>
                <w:sz w:val="20"/>
              </w:rPr>
              <w:t> </w:t>
            </w:r>
            <w:r>
              <w:rPr>
                <w:b/>
                <w:sz w:val="20"/>
              </w:rPr>
              <w:t>Industries</w:t>
            </w:r>
            <w:r>
              <w:rPr>
                <w:b/>
                <w:spacing w:val="-7"/>
                <w:sz w:val="20"/>
              </w:rPr>
              <w:t> </w:t>
            </w:r>
            <w:r>
              <w:rPr>
                <w:b/>
                <w:spacing w:val="-2"/>
                <w:sz w:val="20"/>
              </w:rPr>
              <w:t>(Nonag)</w:t>
            </w:r>
          </w:p>
        </w:tc>
        <w:tc>
          <w:tcPr>
            <w:tcW w:w="1101" w:type="dxa"/>
            <w:tcBorders>
              <w:top w:val="nil"/>
            </w:tcBorders>
            <w:shd w:val="clear" w:color="auto" w:fill="D9E1F3"/>
          </w:tcPr>
          <w:p>
            <w:pPr>
              <w:pStyle w:val="TableParagraph"/>
              <w:ind w:right="95"/>
              <w:rPr>
                <w:b/>
                <w:sz w:val="20"/>
              </w:rPr>
            </w:pPr>
            <w:r>
              <w:rPr>
                <w:b/>
                <w:spacing w:val="-5"/>
                <w:sz w:val="20"/>
              </w:rPr>
              <w:t>000</w:t>
            </w:r>
          </w:p>
        </w:tc>
        <w:tc>
          <w:tcPr>
            <w:tcW w:w="1315" w:type="dxa"/>
            <w:tcBorders>
              <w:top w:val="nil"/>
            </w:tcBorders>
            <w:shd w:val="clear" w:color="auto" w:fill="D9E1F3"/>
          </w:tcPr>
          <w:p>
            <w:pPr>
              <w:pStyle w:val="TableParagraph"/>
              <w:ind w:right="95"/>
              <w:rPr>
                <w:b/>
                <w:sz w:val="20"/>
              </w:rPr>
            </w:pPr>
            <w:r>
              <w:rPr>
                <w:b/>
                <w:spacing w:val="-2"/>
                <w:sz w:val="20"/>
              </w:rPr>
              <w:t>207,860</w:t>
            </w:r>
          </w:p>
        </w:tc>
        <w:tc>
          <w:tcPr>
            <w:tcW w:w="1339" w:type="dxa"/>
            <w:tcBorders>
              <w:top w:val="nil"/>
            </w:tcBorders>
            <w:shd w:val="clear" w:color="auto" w:fill="D9E1F3"/>
          </w:tcPr>
          <w:p>
            <w:pPr>
              <w:pStyle w:val="TableParagraph"/>
              <w:ind w:right="92"/>
              <w:rPr>
                <w:b/>
                <w:sz w:val="20"/>
              </w:rPr>
            </w:pPr>
            <w:r>
              <w:rPr>
                <w:b/>
                <w:spacing w:val="-2"/>
                <w:sz w:val="20"/>
              </w:rPr>
              <w:t>211,580</w:t>
            </w:r>
          </w:p>
        </w:tc>
        <w:tc>
          <w:tcPr>
            <w:tcW w:w="981" w:type="dxa"/>
            <w:tcBorders>
              <w:top w:val="nil"/>
            </w:tcBorders>
            <w:shd w:val="clear" w:color="auto" w:fill="D9E1F3"/>
          </w:tcPr>
          <w:p>
            <w:pPr>
              <w:pStyle w:val="TableParagraph"/>
              <w:ind w:right="94"/>
              <w:rPr>
                <w:b/>
                <w:sz w:val="20"/>
              </w:rPr>
            </w:pPr>
            <w:r>
              <w:rPr>
                <w:b/>
                <w:spacing w:val="-2"/>
                <w:sz w:val="20"/>
              </w:rPr>
              <w:t>3,720</w:t>
            </w:r>
          </w:p>
        </w:tc>
        <w:tc>
          <w:tcPr>
            <w:tcW w:w="1079" w:type="dxa"/>
            <w:tcBorders>
              <w:top w:val="nil"/>
            </w:tcBorders>
            <w:shd w:val="clear" w:color="auto" w:fill="D9E1F3"/>
          </w:tcPr>
          <w:p>
            <w:pPr>
              <w:pStyle w:val="TableParagraph"/>
              <w:ind w:right="94"/>
              <w:rPr>
                <w:b/>
                <w:sz w:val="20"/>
              </w:rPr>
            </w:pPr>
            <w:r>
              <w:rPr>
                <w:b/>
                <w:spacing w:val="-4"/>
                <w:sz w:val="20"/>
              </w:rPr>
              <w:t>1.8%</w:t>
            </w:r>
          </w:p>
        </w:tc>
      </w:tr>
      <w:tr>
        <w:trPr>
          <w:trHeight w:val="263" w:hRule="atLeast"/>
        </w:trPr>
        <w:tc>
          <w:tcPr>
            <w:tcW w:w="5359" w:type="dxa"/>
          </w:tcPr>
          <w:p>
            <w:pPr>
              <w:pStyle w:val="TableParagraph"/>
              <w:ind w:left="107"/>
              <w:jc w:val="left"/>
              <w:rPr>
                <w:b/>
                <w:sz w:val="20"/>
              </w:rPr>
            </w:pPr>
            <w:r>
              <w:rPr>
                <w:b/>
                <w:sz w:val="20"/>
              </w:rPr>
              <w:t>Self-employed</w:t>
            </w:r>
            <w:r>
              <w:rPr>
                <w:b/>
                <w:spacing w:val="-9"/>
                <w:sz w:val="20"/>
              </w:rPr>
              <w:t> </w:t>
            </w:r>
            <w:r>
              <w:rPr>
                <w:b/>
                <w:sz w:val="20"/>
              </w:rPr>
              <w:t>and</w:t>
            </w:r>
            <w:r>
              <w:rPr>
                <w:b/>
                <w:spacing w:val="-8"/>
                <w:sz w:val="20"/>
              </w:rPr>
              <w:t> </w:t>
            </w:r>
            <w:r>
              <w:rPr>
                <w:b/>
                <w:sz w:val="20"/>
              </w:rPr>
              <w:t>Unpaid</w:t>
            </w:r>
            <w:r>
              <w:rPr>
                <w:b/>
                <w:spacing w:val="-8"/>
                <w:sz w:val="20"/>
              </w:rPr>
              <w:t> </w:t>
            </w:r>
            <w:r>
              <w:rPr>
                <w:b/>
                <w:sz w:val="20"/>
              </w:rPr>
              <w:t>Family</w:t>
            </w:r>
            <w:r>
              <w:rPr>
                <w:b/>
                <w:spacing w:val="-6"/>
                <w:sz w:val="20"/>
              </w:rPr>
              <w:t> </w:t>
            </w:r>
            <w:r>
              <w:rPr>
                <w:b/>
                <w:spacing w:val="-2"/>
                <w:sz w:val="20"/>
              </w:rPr>
              <w:t>Workers</w:t>
            </w:r>
          </w:p>
        </w:tc>
        <w:tc>
          <w:tcPr>
            <w:tcW w:w="1101" w:type="dxa"/>
          </w:tcPr>
          <w:p>
            <w:pPr>
              <w:pStyle w:val="TableParagraph"/>
              <w:ind w:right="95"/>
              <w:rPr>
                <w:sz w:val="20"/>
              </w:rPr>
            </w:pPr>
            <w:r>
              <w:rPr>
                <w:spacing w:val="-5"/>
                <w:sz w:val="20"/>
              </w:rPr>
              <w:t>671</w:t>
            </w:r>
          </w:p>
        </w:tc>
        <w:tc>
          <w:tcPr>
            <w:tcW w:w="1315" w:type="dxa"/>
          </w:tcPr>
          <w:p>
            <w:pPr>
              <w:pStyle w:val="TableParagraph"/>
              <w:ind w:right="96"/>
              <w:rPr>
                <w:sz w:val="20"/>
              </w:rPr>
            </w:pPr>
            <w:r>
              <w:rPr>
                <w:spacing w:val="-2"/>
                <w:sz w:val="20"/>
              </w:rPr>
              <w:t>19,115</w:t>
            </w:r>
          </w:p>
        </w:tc>
        <w:tc>
          <w:tcPr>
            <w:tcW w:w="1339" w:type="dxa"/>
          </w:tcPr>
          <w:p>
            <w:pPr>
              <w:pStyle w:val="TableParagraph"/>
              <w:ind w:right="93"/>
              <w:rPr>
                <w:sz w:val="20"/>
              </w:rPr>
            </w:pPr>
            <w:r>
              <w:rPr>
                <w:spacing w:val="-2"/>
                <w:sz w:val="20"/>
              </w:rPr>
              <w:t>19,320</w:t>
            </w:r>
          </w:p>
        </w:tc>
        <w:tc>
          <w:tcPr>
            <w:tcW w:w="981" w:type="dxa"/>
          </w:tcPr>
          <w:p>
            <w:pPr>
              <w:pStyle w:val="TableParagraph"/>
              <w:ind w:right="94"/>
              <w:rPr>
                <w:sz w:val="20"/>
              </w:rPr>
            </w:pPr>
            <w:r>
              <w:rPr>
                <w:spacing w:val="-5"/>
                <w:sz w:val="20"/>
              </w:rPr>
              <w:t>205</w:t>
            </w:r>
          </w:p>
        </w:tc>
        <w:tc>
          <w:tcPr>
            <w:tcW w:w="1079" w:type="dxa"/>
          </w:tcPr>
          <w:p>
            <w:pPr>
              <w:pStyle w:val="TableParagraph"/>
              <w:ind w:right="94"/>
              <w:rPr>
                <w:sz w:val="20"/>
              </w:rPr>
            </w:pPr>
            <w:r>
              <w:rPr>
                <w:spacing w:val="-4"/>
                <w:sz w:val="20"/>
              </w:rPr>
              <w:t>1.1%</w:t>
            </w:r>
          </w:p>
        </w:tc>
      </w:tr>
      <w:tr>
        <w:trPr>
          <w:trHeight w:val="263" w:hRule="atLeast"/>
        </w:trPr>
        <w:tc>
          <w:tcPr>
            <w:tcW w:w="5359" w:type="dxa"/>
            <w:shd w:val="clear" w:color="auto" w:fill="D9E1F3"/>
          </w:tcPr>
          <w:p>
            <w:pPr>
              <w:pStyle w:val="TableParagraph"/>
              <w:ind w:left="107"/>
              <w:jc w:val="left"/>
              <w:rPr>
                <w:b/>
                <w:sz w:val="20"/>
              </w:rPr>
            </w:pPr>
            <w:r>
              <w:rPr>
                <w:b/>
                <w:sz w:val="20"/>
              </w:rPr>
              <w:t>Forestry</w:t>
            </w:r>
            <w:r>
              <w:rPr>
                <w:b/>
                <w:spacing w:val="-5"/>
                <w:sz w:val="20"/>
              </w:rPr>
              <w:t> </w:t>
            </w:r>
            <w:r>
              <w:rPr>
                <w:b/>
                <w:sz w:val="20"/>
              </w:rPr>
              <w:t>and</w:t>
            </w:r>
            <w:r>
              <w:rPr>
                <w:b/>
                <w:spacing w:val="-5"/>
                <w:sz w:val="20"/>
              </w:rPr>
              <w:t> </w:t>
            </w:r>
            <w:r>
              <w:rPr>
                <w:b/>
                <w:spacing w:val="-2"/>
                <w:sz w:val="20"/>
              </w:rPr>
              <w:t>Logging</w:t>
            </w:r>
          </w:p>
        </w:tc>
        <w:tc>
          <w:tcPr>
            <w:tcW w:w="1101" w:type="dxa"/>
            <w:shd w:val="clear" w:color="auto" w:fill="D9E1F3"/>
          </w:tcPr>
          <w:p>
            <w:pPr>
              <w:pStyle w:val="TableParagraph"/>
              <w:ind w:right="95"/>
              <w:rPr>
                <w:sz w:val="20"/>
              </w:rPr>
            </w:pPr>
            <w:r>
              <w:rPr>
                <w:spacing w:val="-5"/>
                <w:sz w:val="20"/>
              </w:rPr>
              <w:t>113</w:t>
            </w:r>
          </w:p>
        </w:tc>
        <w:tc>
          <w:tcPr>
            <w:tcW w:w="1315" w:type="dxa"/>
            <w:shd w:val="clear" w:color="auto" w:fill="D9E1F3"/>
          </w:tcPr>
          <w:p>
            <w:pPr>
              <w:pStyle w:val="TableParagraph"/>
              <w:ind w:right="95"/>
              <w:rPr>
                <w:sz w:val="20"/>
              </w:rPr>
            </w:pPr>
            <w:r>
              <w:rPr>
                <w:spacing w:val="-5"/>
                <w:sz w:val="20"/>
              </w:rPr>
              <w:t>10</w:t>
            </w:r>
          </w:p>
        </w:tc>
        <w:tc>
          <w:tcPr>
            <w:tcW w:w="1339" w:type="dxa"/>
            <w:shd w:val="clear" w:color="auto" w:fill="D9E1F3"/>
          </w:tcPr>
          <w:p>
            <w:pPr>
              <w:pStyle w:val="TableParagraph"/>
              <w:ind w:right="92"/>
              <w:rPr>
                <w:sz w:val="20"/>
              </w:rPr>
            </w:pPr>
            <w:r>
              <w:rPr>
                <w:spacing w:val="-5"/>
                <w:sz w:val="20"/>
              </w:rPr>
              <w:t>10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Fishing,</w:t>
            </w:r>
            <w:r>
              <w:rPr>
                <w:b/>
                <w:spacing w:val="-7"/>
                <w:sz w:val="20"/>
              </w:rPr>
              <w:t> </w:t>
            </w:r>
            <w:r>
              <w:rPr>
                <w:b/>
                <w:sz w:val="20"/>
              </w:rPr>
              <w:t>Hunting,</w:t>
            </w:r>
            <w:r>
              <w:rPr>
                <w:b/>
                <w:spacing w:val="-7"/>
                <w:sz w:val="20"/>
              </w:rPr>
              <w:t> </w:t>
            </w:r>
            <w:r>
              <w:rPr>
                <w:b/>
                <w:sz w:val="20"/>
              </w:rPr>
              <w:t>and</w:t>
            </w:r>
            <w:r>
              <w:rPr>
                <w:b/>
                <w:spacing w:val="-6"/>
                <w:sz w:val="20"/>
              </w:rPr>
              <w:t> </w:t>
            </w:r>
            <w:r>
              <w:rPr>
                <w:b/>
                <w:spacing w:val="-2"/>
                <w:sz w:val="20"/>
              </w:rPr>
              <w:t>Trapping</w:t>
            </w:r>
          </w:p>
        </w:tc>
        <w:tc>
          <w:tcPr>
            <w:tcW w:w="1101" w:type="dxa"/>
          </w:tcPr>
          <w:p>
            <w:pPr>
              <w:pStyle w:val="TableParagraph"/>
              <w:ind w:right="95"/>
              <w:rPr>
                <w:sz w:val="20"/>
              </w:rPr>
            </w:pPr>
            <w:r>
              <w:rPr>
                <w:spacing w:val="-5"/>
                <w:sz w:val="20"/>
              </w:rPr>
              <w:t>114</w:t>
            </w:r>
          </w:p>
        </w:tc>
        <w:tc>
          <w:tcPr>
            <w:tcW w:w="1315" w:type="dxa"/>
          </w:tcPr>
          <w:p>
            <w:pPr>
              <w:pStyle w:val="TableParagraph"/>
              <w:ind w:right="98"/>
              <w:rPr>
                <w:sz w:val="20"/>
              </w:rPr>
            </w:pPr>
            <w:r>
              <w:rPr>
                <w:spacing w:val="-10"/>
                <w:sz w:val="20"/>
              </w:rPr>
              <w:t>5</w:t>
            </w:r>
          </w:p>
        </w:tc>
        <w:tc>
          <w:tcPr>
            <w:tcW w:w="1339" w:type="dxa"/>
          </w:tcPr>
          <w:p>
            <w:pPr>
              <w:pStyle w:val="TableParagraph"/>
              <w:ind w:right="96"/>
              <w:rPr>
                <w:sz w:val="20"/>
              </w:rPr>
            </w:pPr>
            <w:r>
              <w:rPr>
                <w:spacing w:val="-10"/>
                <w:sz w:val="20"/>
              </w:rPr>
              <w:t>5</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Agriculture</w:t>
            </w:r>
          </w:p>
        </w:tc>
        <w:tc>
          <w:tcPr>
            <w:tcW w:w="1101" w:type="dxa"/>
            <w:shd w:val="clear" w:color="auto" w:fill="D9E1F3"/>
          </w:tcPr>
          <w:p>
            <w:pPr>
              <w:pStyle w:val="TableParagraph"/>
              <w:ind w:right="95"/>
              <w:rPr>
                <w:sz w:val="20"/>
              </w:rPr>
            </w:pPr>
            <w:r>
              <w:rPr>
                <w:spacing w:val="-5"/>
                <w:sz w:val="20"/>
              </w:rPr>
              <w:t>115</w:t>
            </w:r>
          </w:p>
        </w:tc>
        <w:tc>
          <w:tcPr>
            <w:tcW w:w="1315" w:type="dxa"/>
            <w:shd w:val="clear" w:color="auto" w:fill="D9E1F3"/>
          </w:tcPr>
          <w:p>
            <w:pPr>
              <w:pStyle w:val="TableParagraph"/>
              <w:ind w:right="95"/>
              <w:rPr>
                <w:sz w:val="20"/>
              </w:rPr>
            </w:pPr>
            <w:r>
              <w:rPr>
                <w:spacing w:val="-5"/>
                <w:sz w:val="20"/>
              </w:rPr>
              <w:t>160</w:t>
            </w:r>
          </w:p>
        </w:tc>
        <w:tc>
          <w:tcPr>
            <w:tcW w:w="1339" w:type="dxa"/>
            <w:shd w:val="clear" w:color="auto" w:fill="D9E1F3"/>
          </w:tcPr>
          <w:p>
            <w:pPr>
              <w:pStyle w:val="TableParagraph"/>
              <w:ind w:right="92"/>
              <w:rPr>
                <w:sz w:val="20"/>
              </w:rPr>
            </w:pPr>
            <w:r>
              <w:rPr>
                <w:spacing w:val="-5"/>
                <w:sz w:val="20"/>
              </w:rPr>
              <w:t>160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6" w:hRule="atLeast"/>
        </w:trPr>
        <w:tc>
          <w:tcPr>
            <w:tcW w:w="5359" w:type="dxa"/>
          </w:tcPr>
          <w:p>
            <w:pPr>
              <w:pStyle w:val="TableParagraph"/>
              <w:ind w:left="107"/>
              <w:jc w:val="left"/>
              <w:rPr>
                <w:b/>
                <w:sz w:val="20"/>
              </w:rPr>
            </w:pPr>
            <w:r>
              <w:rPr>
                <w:b/>
                <w:sz w:val="20"/>
              </w:rPr>
              <w:t>Mining</w:t>
            </w:r>
            <w:r>
              <w:rPr>
                <w:b/>
                <w:spacing w:val="-5"/>
                <w:sz w:val="20"/>
              </w:rPr>
              <w:t> </w:t>
            </w:r>
            <w:r>
              <w:rPr>
                <w:b/>
                <w:sz w:val="20"/>
              </w:rPr>
              <w:t>(except</w:t>
            </w:r>
            <w:r>
              <w:rPr>
                <w:b/>
                <w:spacing w:val="-4"/>
                <w:sz w:val="20"/>
              </w:rPr>
              <w:t> </w:t>
            </w:r>
            <w:r>
              <w:rPr>
                <w:b/>
                <w:sz w:val="20"/>
              </w:rPr>
              <w:t>Oil</w:t>
            </w:r>
            <w:r>
              <w:rPr>
                <w:b/>
                <w:spacing w:val="-5"/>
                <w:sz w:val="20"/>
              </w:rPr>
              <w:t> </w:t>
            </w:r>
            <w:r>
              <w:rPr>
                <w:b/>
                <w:sz w:val="20"/>
              </w:rPr>
              <w:t>and</w:t>
            </w:r>
            <w:r>
              <w:rPr>
                <w:b/>
                <w:spacing w:val="-6"/>
                <w:sz w:val="20"/>
              </w:rPr>
              <w:t> </w:t>
            </w:r>
            <w:r>
              <w:rPr>
                <w:b/>
                <w:spacing w:val="-4"/>
                <w:sz w:val="20"/>
              </w:rPr>
              <w:t>Gas)</w:t>
            </w:r>
          </w:p>
        </w:tc>
        <w:tc>
          <w:tcPr>
            <w:tcW w:w="1101" w:type="dxa"/>
          </w:tcPr>
          <w:p>
            <w:pPr>
              <w:pStyle w:val="TableParagraph"/>
              <w:ind w:right="95"/>
              <w:rPr>
                <w:sz w:val="20"/>
              </w:rPr>
            </w:pPr>
            <w:r>
              <w:rPr>
                <w:spacing w:val="-5"/>
                <w:sz w:val="20"/>
              </w:rPr>
              <w:t>212</w:t>
            </w:r>
          </w:p>
        </w:tc>
        <w:tc>
          <w:tcPr>
            <w:tcW w:w="1315" w:type="dxa"/>
          </w:tcPr>
          <w:p>
            <w:pPr>
              <w:pStyle w:val="TableParagraph"/>
              <w:ind w:right="95"/>
              <w:rPr>
                <w:sz w:val="20"/>
              </w:rPr>
            </w:pPr>
            <w:r>
              <w:rPr>
                <w:spacing w:val="-5"/>
                <w:sz w:val="20"/>
              </w:rPr>
              <w:t>255</w:t>
            </w:r>
          </w:p>
        </w:tc>
        <w:tc>
          <w:tcPr>
            <w:tcW w:w="1339" w:type="dxa"/>
          </w:tcPr>
          <w:p>
            <w:pPr>
              <w:pStyle w:val="TableParagraph"/>
              <w:ind w:right="92"/>
              <w:rPr>
                <w:sz w:val="20"/>
              </w:rPr>
            </w:pPr>
            <w:r>
              <w:rPr>
                <w:spacing w:val="-5"/>
                <w:sz w:val="20"/>
              </w:rPr>
              <w:t>255</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Mining</w:t>
            </w:r>
          </w:p>
        </w:tc>
        <w:tc>
          <w:tcPr>
            <w:tcW w:w="1101" w:type="dxa"/>
            <w:shd w:val="clear" w:color="auto" w:fill="D9E1F3"/>
          </w:tcPr>
          <w:p>
            <w:pPr>
              <w:pStyle w:val="TableParagraph"/>
              <w:ind w:right="95"/>
              <w:rPr>
                <w:sz w:val="20"/>
              </w:rPr>
            </w:pPr>
            <w:r>
              <w:rPr>
                <w:spacing w:val="-5"/>
                <w:sz w:val="20"/>
              </w:rPr>
              <w:t>213</w:t>
            </w:r>
          </w:p>
        </w:tc>
        <w:tc>
          <w:tcPr>
            <w:tcW w:w="1315" w:type="dxa"/>
            <w:shd w:val="clear" w:color="auto" w:fill="D9E1F3"/>
          </w:tcPr>
          <w:p>
            <w:pPr>
              <w:pStyle w:val="TableParagraph"/>
              <w:ind w:right="98"/>
              <w:rPr>
                <w:sz w:val="20"/>
              </w:rPr>
            </w:pPr>
            <w:r>
              <w:rPr>
                <w:spacing w:val="-10"/>
                <w:sz w:val="20"/>
              </w:rPr>
              <w:t>0</w:t>
            </w:r>
          </w:p>
        </w:tc>
        <w:tc>
          <w:tcPr>
            <w:tcW w:w="1339" w:type="dxa"/>
            <w:shd w:val="clear" w:color="auto" w:fill="D9E1F3"/>
          </w:tcPr>
          <w:p>
            <w:pPr>
              <w:pStyle w:val="TableParagraph"/>
              <w:ind w:right="96"/>
              <w:rPr>
                <w:sz w:val="20"/>
              </w:rPr>
            </w:pPr>
            <w:r>
              <w:rPr>
                <w:spacing w:val="-10"/>
                <w:sz w:val="20"/>
              </w:rPr>
              <w:t>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bl>
    <w:p>
      <w:pPr>
        <w:spacing w:after="0"/>
        <w:rPr>
          <w:sz w:val="20"/>
        </w:rPr>
        <w:sectPr>
          <w:type w:val="continuous"/>
          <w:pgSz w:w="12240" w:h="15840"/>
          <w:pgMar w:header="0" w:footer="722" w:top="1420" w:bottom="1459" w:left="100" w:right="0"/>
        </w:sectPr>
      </w:pPr>
    </w:p>
    <w:tbl>
      <w:tblPr>
        <w:tblW w:w="0" w:type="auto"/>
        <w:jc w:val="left"/>
        <w:tblInd w:w="43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359"/>
        <w:gridCol w:w="1101"/>
        <w:gridCol w:w="1315"/>
        <w:gridCol w:w="1339"/>
        <w:gridCol w:w="981"/>
        <w:gridCol w:w="1079"/>
      </w:tblGrid>
      <w:tr>
        <w:trPr>
          <w:trHeight w:val="263" w:hRule="atLeast"/>
        </w:trPr>
        <w:tc>
          <w:tcPr>
            <w:tcW w:w="5359" w:type="dxa"/>
          </w:tcPr>
          <w:p>
            <w:pPr>
              <w:pStyle w:val="TableParagraph"/>
              <w:ind w:left="107"/>
              <w:jc w:val="left"/>
              <w:rPr>
                <w:b/>
                <w:sz w:val="20"/>
              </w:rPr>
            </w:pPr>
            <w:r>
              <w:rPr>
                <w:b/>
                <w:spacing w:val="-2"/>
                <w:sz w:val="20"/>
              </w:rPr>
              <w:t>Utilities</w:t>
            </w:r>
          </w:p>
        </w:tc>
        <w:tc>
          <w:tcPr>
            <w:tcW w:w="1101" w:type="dxa"/>
          </w:tcPr>
          <w:p>
            <w:pPr>
              <w:pStyle w:val="TableParagraph"/>
              <w:ind w:right="95"/>
              <w:rPr>
                <w:sz w:val="20"/>
              </w:rPr>
            </w:pPr>
            <w:r>
              <w:rPr>
                <w:spacing w:val="-5"/>
                <w:sz w:val="20"/>
              </w:rPr>
              <w:t>221</w:t>
            </w:r>
          </w:p>
        </w:tc>
        <w:tc>
          <w:tcPr>
            <w:tcW w:w="1315" w:type="dxa"/>
          </w:tcPr>
          <w:p>
            <w:pPr>
              <w:pStyle w:val="TableParagraph"/>
              <w:ind w:right="95"/>
              <w:rPr>
                <w:sz w:val="20"/>
              </w:rPr>
            </w:pPr>
            <w:r>
              <w:rPr>
                <w:spacing w:val="-2"/>
                <w:sz w:val="20"/>
              </w:rPr>
              <w:t>1,065</w:t>
            </w:r>
          </w:p>
        </w:tc>
        <w:tc>
          <w:tcPr>
            <w:tcW w:w="1339" w:type="dxa"/>
          </w:tcPr>
          <w:p>
            <w:pPr>
              <w:pStyle w:val="TableParagraph"/>
              <w:ind w:right="92"/>
              <w:rPr>
                <w:sz w:val="20"/>
              </w:rPr>
            </w:pPr>
            <w:r>
              <w:rPr>
                <w:spacing w:val="-2"/>
                <w:sz w:val="20"/>
              </w:rPr>
              <w:t>1,055</w:t>
            </w:r>
          </w:p>
        </w:tc>
        <w:tc>
          <w:tcPr>
            <w:tcW w:w="981" w:type="dxa"/>
          </w:tcPr>
          <w:p>
            <w:pPr>
              <w:pStyle w:val="TableParagraph"/>
              <w:ind w:right="94"/>
              <w:rPr>
                <w:sz w:val="20"/>
              </w:rPr>
            </w:pPr>
            <w:r>
              <w:rPr>
                <w:spacing w:val="-2"/>
                <w:sz w:val="20"/>
              </w:rPr>
              <w:t>-</w:t>
            </w:r>
            <w:r>
              <w:rPr>
                <w:spacing w:val="-7"/>
                <w:sz w:val="20"/>
              </w:rPr>
              <w:t>10</w:t>
            </w:r>
          </w:p>
        </w:tc>
        <w:tc>
          <w:tcPr>
            <w:tcW w:w="1079" w:type="dxa"/>
          </w:tcPr>
          <w:p>
            <w:pPr>
              <w:pStyle w:val="TableParagraph"/>
              <w:ind w:right="91"/>
              <w:rPr>
                <w:sz w:val="20"/>
              </w:rPr>
            </w:pPr>
            <w:r>
              <w:rPr>
                <w:spacing w:val="-2"/>
                <w:sz w:val="20"/>
              </w:rPr>
              <w:t>-</w:t>
            </w:r>
            <w:r>
              <w:rPr>
                <w:spacing w:val="-4"/>
                <w:sz w:val="20"/>
              </w:rPr>
              <w:t>0.9%</w:t>
            </w:r>
          </w:p>
        </w:tc>
      </w:tr>
      <w:tr>
        <w:trPr>
          <w:trHeight w:val="263" w:hRule="atLeast"/>
        </w:trPr>
        <w:tc>
          <w:tcPr>
            <w:tcW w:w="5359" w:type="dxa"/>
            <w:shd w:val="clear" w:color="auto" w:fill="D9E1F3"/>
          </w:tcPr>
          <w:p>
            <w:pPr>
              <w:pStyle w:val="TableParagraph"/>
              <w:ind w:left="107"/>
              <w:jc w:val="left"/>
              <w:rPr>
                <w:b/>
                <w:sz w:val="20"/>
              </w:rPr>
            </w:pPr>
            <w:r>
              <w:rPr>
                <w:b/>
                <w:sz w:val="20"/>
              </w:rPr>
              <w:t>Construction</w:t>
            </w:r>
            <w:r>
              <w:rPr>
                <w:b/>
                <w:spacing w:val="-8"/>
                <w:sz w:val="20"/>
              </w:rPr>
              <w:t> </w:t>
            </w:r>
            <w:r>
              <w:rPr>
                <w:b/>
                <w:sz w:val="20"/>
              </w:rPr>
              <w:t>of</w:t>
            </w:r>
            <w:r>
              <w:rPr>
                <w:b/>
                <w:spacing w:val="-6"/>
                <w:sz w:val="20"/>
              </w:rPr>
              <w:t> </w:t>
            </w:r>
            <w:r>
              <w:rPr>
                <w:b/>
                <w:spacing w:val="-2"/>
                <w:sz w:val="20"/>
              </w:rPr>
              <w:t>Buildings</w:t>
            </w:r>
          </w:p>
        </w:tc>
        <w:tc>
          <w:tcPr>
            <w:tcW w:w="1101" w:type="dxa"/>
            <w:shd w:val="clear" w:color="auto" w:fill="D9E1F3"/>
          </w:tcPr>
          <w:p>
            <w:pPr>
              <w:pStyle w:val="TableParagraph"/>
              <w:ind w:right="95"/>
              <w:rPr>
                <w:sz w:val="20"/>
              </w:rPr>
            </w:pPr>
            <w:r>
              <w:rPr>
                <w:spacing w:val="-5"/>
                <w:sz w:val="20"/>
              </w:rPr>
              <w:t>236</w:t>
            </w:r>
          </w:p>
        </w:tc>
        <w:tc>
          <w:tcPr>
            <w:tcW w:w="1315" w:type="dxa"/>
            <w:shd w:val="clear" w:color="auto" w:fill="D9E1F3"/>
          </w:tcPr>
          <w:p>
            <w:pPr>
              <w:pStyle w:val="TableParagraph"/>
              <w:ind w:right="95"/>
              <w:rPr>
                <w:sz w:val="20"/>
              </w:rPr>
            </w:pPr>
            <w:r>
              <w:rPr>
                <w:spacing w:val="-2"/>
                <w:sz w:val="20"/>
              </w:rPr>
              <w:t>1,965</w:t>
            </w:r>
          </w:p>
        </w:tc>
        <w:tc>
          <w:tcPr>
            <w:tcW w:w="1339" w:type="dxa"/>
            <w:shd w:val="clear" w:color="auto" w:fill="D9E1F3"/>
          </w:tcPr>
          <w:p>
            <w:pPr>
              <w:pStyle w:val="TableParagraph"/>
              <w:ind w:right="92"/>
              <w:rPr>
                <w:sz w:val="20"/>
              </w:rPr>
            </w:pPr>
            <w:r>
              <w:rPr>
                <w:spacing w:val="-2"/>
                <w:sz w:val="20"/>
              </w:rPr>
              <w:t>2,065</w:t>
            </w:r>
          </w:p>
        </w:tc>
        <w:tc>
          <w:tcPr>
            <w:tcW w:w="981" w:type="dxa"/>
            <w:shd w:val="clear" w:color="auto" w:fill="D9E1F3"/>
          </w:tcPr>
          <w:p>
            <w:pPr>
              <w:pStyle w:val="TableParagraph"/>
              <w:ind w:right="94"/>
              <w:rPr>
                <w:sz w:val="20"/>
              </w:rPr>
            </w:pPr>
            <w:r>
              <w:rPr>
                <w:spacing w:val="-5"/>
                <w:sz w:val="20"/>
              </w:rPr>
              <w:t>100</w:t>
            </w:r>
          </w:p>
        </w:tc>
        <w:tc>
          <w:tcPr>
            <w:tcW w:w="1079" w:type="dxa"/>
            <w:shd w:val="clear" w:color="auto" w:fill="D9E1F3"/>
          </w:tcPr>
          <w:p>
            <w:pPr>
              <w:pStyle w:val="TableParagraph"/>
              <w:ind w:right="94"/>
              <w:rPr>
                <w:sz w:val="20"/>
              </w:rPr>
            </w:pPr>
            <w:r>
              <w:rPr>
                <w:spacing w:val="-4"/>
                <w:sz w:val="20"/>
              </w:rPr>
              <w:t>5.1%</w:t>
            </w:r>
          </w:p>
        </w:tc>
      </w:tr>
      <w:tr>
        <w:trPr>
          <w:trHeight w:val="263" w:hRule="atLeast"/>
        </w:trPr>
        <w:tc>
          <w:tcPr>
            <w:tcW w:w="5359" w:type="dxa"/>
          </w:tcPr>
          <w:p>
            <w:pPr>
              <w:pStyle w:val="TableParagraph"/>
              <w:ind w:left="107"/>
              <w:jc w:val="left"/>
              <w:rPr>
                <w:b/>
                <w:sz w:val="20"/>
              </w:rPr>
            </w:pPr>
            <w:r>
              <w:rPr>
                <w:b/>
                <w:sz w:val="20"/>
              </w:rPr>
              <w:t>Heavy</w:t>
            </w:r>
            <w:r>
              <w:rPr>
                <w:b/>
                <w:spacing w:val="-6"/>
                <w:sz w:val="20"/>
              </w:rPr>
              <w:t> </w:t>
            </w:r>
            <w:r>
              <w:rPr>
                <w:b/>
                <w:sz w:val="20"/>
              </w:rPr>
              <w:t>and</w:t>
            </w:r>
            <w:r>
              <w:rPr>
                <w:b/>
                <w:spacing w:val="-6"/>
                <w:sz w:val="20"/>
              </w:rPr>
              <w:t> </w:t>
            </w:r>
            <w:r>
              <w:rPr>
                <w:b/>
                <w:sz w:val="20"/>
              </w:rPr>
              <w:t>Civil</w:t>
            </w:r>
            <w:r>
              <w:rPr>
                <w:b/>
                <w:spacing w:val="-5"/>
                <w:sz w:val="20"/>
              </w:rPr>
              <w:t> </w:t>
            </w:r>
            <w:r>
              <w:rPr>
                <w:b/>
                <w:sz w:val="20"/>
              </w:rPr>
              <w:t>Engineering</w:t>
            </w:r>
            <w:r>
              <w:rPr>
                <w:b/>
                <w:spacing w:val="-4"/>
                <w:sz w:val="20"/>
              </w:rPr>
              <w:t> </w:t>
            </w:r>
            <w:r>
              <w:rPr>
                <w:b/>
                <w:spacing w:val="-2"/>
                <w:sz w:val="20"/>
              </w:rPr>
              <w:t>Construction</w:t>
            </w:r>
          </w:p>
        </w:tc>
        <w:tc>
          <w:tcPr>
            <w:tcW w:w="1101" w:type="dxa"/>
          </w:tcPr>
          <w:p>
            <w:pPr>
              <w:pStyle w:val="TableParagraph"/>
              <w:ind w:right="95"/>
              <w:rPr>
                <w:sz w:val="20"/>
              </w:rPr>
            </w:pPr>
            <w:r>
              <w:rPr>
                <w:spacing w:val="-5"/>
                <w:sz w:val="20"/>
              </w:rPr>
              <w:t>237</w:t>
            </w:r>
          </w:p>
        </w:tc>
        <w:tc>
          <w:tcPr>
            <w:tcW w:w="1315" w:type="dxa"/>
          </w:tcPr>
          <w:p>
            <w:pPr>
              <w:pStyle w:val="TableParagraph"/>
              <w:ind w:right="95"/>
              <w:rPr>
                <w:sz w:val="20"/>
              </w:rPr>
            </w:pPr>
            <w:r>
              <w:rPr>
                <w:spacing w:val="-2"/>
                <w:sz w:val="20"/>
              </w:rPr>
              <w:t>1,085</w:t>
            </w:r>
          </w:p>
        </w:tc>
        <w:tc>
          <w:tcPr>
            <w:tcW w:w="1339" w:type="dxa"/>
          </w:tcPr>
          <w:p>
            <w:pPr>
              <w:pStyle w:val="TableParagraph"/>
              <w:ind w:right="92"/>
              <w:rPr>
                <w:sz w:val="20"/>
              </w:rPr>
            </w:pPr>
            <w:r>
              <w:rPr>
                <w:spacing w:val="-2"/>
                <w:sz w:val="20"/>
              </w:rPr>
              <w:t>1,115</w:t>
            </w:r>
          </w:p>
        </w:tc>
        <w:tc>
          <w:tcPr>
            <w:tcW w:w="981" w:type="dxa"/>
          </w:tcPr>
          <w:p>
            <w:pPr>
              <w:pStyle w:val="TableParagraph"/>
              <w:ind w:right="94"/>
              <w:rPr>
                <w:sz w:val="20"/>
              </w:rPr>
            </w:pPr>
            <w:r>
              <w:rPr>
                <w:spacing w:val="-5"/>
                <w:sz w:val="20"/>
              </w:rPr>
              <w:t>30</w:t>
            </w:r>
          </w:p>
        </w:tc>
        <w:tc>
          <w:tcPr>
            <w:tcW w:w="1079" w:type="dxa"/>
          </w:tcPr>
          <w:p>
            <w:pPr>
              <w:pStyle w:val="TableParagraph"/>
              <w:ind w:right="94"/>
              <w:rPr>
                <w:sz w:val="20"/>
              </w:rPr>
            </w:pPr>
            <w:r>
              <w:rPr>
                <w:spacing w:val="-4"/>
                <w:sz w:val="20"/>
              </w:rPr>
              <w:t>2.8%</w:t>
            </w:r>
          </w:p>
        </w:tc>
      </w:tr>
      <w:tr>
        <w:trPr>
          <w:trHeight w:val="265" w:hRule="atLeast"/>
        </w:trPr>
        <w:tc>
          <w:tcPr>
            <w:tcW w:w="5359" w:type="dxa"/>
            <w:shd w:val="clear" w:color="auto" w:fill="D9E1F3"/>
          </w:tcPr>
          <w:p>
            <w:pPr>
              <w:pStyle w:val="TableParagraph"/>
              <w:ind w:left="107"/>
              <w:jc w:val="left"/>
              <w:rPr>
                <w:b/>
                <w:sz w:val="20"/>
              </w:rPr>
            </w:pPr>
            <w:r>
              <w:rPr>
                <w:b/>
                <w:sz w:val="20"/>
              </w:rPr>
              <w:t>Specialty</w:t>
            </w:r>
            <w:r>
              <w:rPr>
                <w:b/>
                <w:spacing w:val="-8"/>
                <w:sz w:val="20"/>
              </w:rPr>
              <w:t> </w:t>
            </w:r>
            <w:r>
              <w:rPr>
                <w:b/>
                <w:sz w:val="20"/>
              </w:rPr>
              <w:t>Trade</w:t>
            </w:r>
            <w:r>
              <w:rPr>
                <w:b/>
                <w:spacing w:val="-8"/>
                <w:sz w:val="20"/>
              </w:rPr>
              <w:t> </w:t>
            </w:r>
            <w:r>
              <w:rPr>
                <w:b/>
                <w:spacing w:val="-2"/>
                <w:sz w:val="20"/>
              </w:rPr>
              <w:t>Contractors</w:t>
            </w:r>
          </w:p>
        </w:tc>
        <w:tc>
          <w:tcPr>
            <w:tcW w:w="1101" w:type="dxa"/>
            <w:shd w:val="clear" w:color="auto" w:fill="D9E1F3"/>
          </w:tcPr>
          <w:p>
            <w:pPr>
              <w:pStyle w:val="TableParagraph"/>
              <w:ind w:right="95"/>
              <w:rPr>
                <w:sz w:val="20"/>
              </w:rPr>
            </w:pPr>
            <w:r>
              <w:rPr>
                <w:spacing w:val="-5"/>
                <w:sz w:val="20"/>
              </w:rPr>
              <w:t>238</w:t>
            </w:r>
          </w:p>
        </w:tc>
        <w:tc>
          <w:tcPr>
            <w:tcW w:w="1315" w:type="dxa"/>
            <w:shd w:val="clear" w:color="auto" w:fill="D9E1F3"/>
          </w:tcPr>
          <w:p>
            <w:pPr>
              <w:pStyle w:val="TableParagraph"/>
              <w:ind w:right="95"/>
              <w:rPr>
                <w:sz w:val="20"/>
              </w:rPr>
            </w:pPr>
            <w:r>
              <w:rPr>
                <w:spacing w:val="-2"/>
                <w:sz w:val="20"/>
              </w:rPr>
              <w:t>7,045</w:t>
            </w:r>
          </w:p>
        </w:tc>
        <w:tc>
          <w:tcPr>
            <w:tcW w:w="1339" w:type="dxa"/>
            <w:shd w:val="clear" w:color="auto" w:fill="D9E1F3"/>
          </w:tcPr>
          <w:p>
            <w:pPr>
              <w:pStyle w:val="TableParagraph"/>
              <w:ind w:right="92"/>
              <w:rPr>
                <w:sz w:val="20"/>
              </w:rPr>
            </w:pPr>
            <w:r>
              <w:rPr>
                <w:spacing w:val="-2"/>
                <w:sz w:val="20"/>
              </w:rPr>
              <w:t>7,140</w:t>
            </w:r>
          </w:p>
        </w:tc>
        <w:tc>
          <w:tcPr>
            <w:tcW w:w="981" w:type="dxa"/>
            <w:shd w:val="clear" w:color="auto" w:fill="D9E1F3"/>
          </w:tcPr>
          <w:p>
            <w:pPr>
              <w:pStyle w:val="TableParagraph"/>
              <w:ind w:right="94"/>
              <w:rPr>
                <w:sz w:val="20"/>
              </w:rPr>
            </w:pPr>
            <w:r>
              <w:rPr>
                <w:spacing w:val="-5"/>
                <w:sz w:val="20"/>
              </w:rPr>
              <w:t>95</w:t>
            </w:r>
          </w:p>
        </w:tc>
        <w:tc>
          <w:tcPr>
            <w:tcW w:w="1079" w:type="dxa"/>
            <w:shd w:val="clear" w:color="auto" w:fill="D9E1F3"/>
          </w:tcPr>
          <w:p>
            <w:pPr>
              <w:pStyle w:val="TableParagraph"/>
              <w:ind w:right="94"/>
              <w:rPr>
                <w:sz w:val="20"/>
              </w:rPr>
            </w:pPr>
            <w:r>
              <w:rPr>
                <w:spacing w:val="-4"/>
                <w:sz w:val="20"/>
              </w:rPr>
              <w:t>1.3%</w:t>
            </w:r>
          </w:p>
        </w:tc>
      </w:tr>
      <w:tr>
        <w:trPr>
          <w:trHeight w:val="263" w:hRule="atLeast"/>
        </w:trPr>
        <w:tc>
          <w:tcPr>
            <w:tcW w:w="5359" w:type="dxa"/>
          </w:tcPr>
          <w:p>
            <w:pPr>
              <w:pStyle w:val="TableParagraph"/>
              <w:ind w:left="107"/>
              <w:jc w:val="left"/>
              <w:rPr>
                <w:b/>
                <w:sz w:val="20"/>
              </w:rPr>
            </w:pPr>
            <w:r>
              <w:rPr>
                <w:b/>
                <w:sz w:val="20"/>
              </w:rPr>
              <w:t>Food</w:t>
            </w:r>
            <w:r>
              <w:rPr>
                <w:b/>
                <w:spacing w:val="-4"/>
                <w:sz w:val="20"/>
              </w:rPr>
              <w:t> </w:t>
            </w:r>
            <w:r>
              <w:rPr>
                <w:b/>
                <w:spacing w:val="-2"/>
                <w:sz w:val="20"/>
              </w:rPr>
              <w:t>Manufacturing</w:t>
            </w:r>
          </w:p>
        </w:tc>
        <w:tc>
          <w:tcPr>
            <w:tcW w:w="1101" w:type="dxa"/>
          </w:tcPr>
          <w:p>
            <w:pPr>
              <w:pStyle w:val="TableParagraph"/>
              <w:ind w:right="95"/>
              <w:rPr>
                <w:sz w:val="20"/>
              </w:rPr>
            </w:pPr>
            <w:r>
              <w:rPr>
                <w:spacing w:val="-5"/>
                <w:sz w:val="20"/>
              </w:rPr>
              <w:t>311</w:t>
            </w:r>
          </w:p>
        </w:tc>
        <w:tc>
          <w:tcPr>
            <w:tcW w:w="1315" w:type="dxa"/>
          </w:tcPr>
          <w:p>
            <w:pPr>
              <w:pStyle w:val="TableParagraph"/>
              <w:ind w:right="95"/>
              <w:rPr>
                <w:sz w:val="20"/>
              </w:rPr>
            </w:pPr>
            <w:r>
              <w:rPr>
                <w:spacing w:val="-2"/>
                <w:sz w:val="20"/>
              </w:rPr>
              <w:t>8,410</w:t>
            </w:r>
          </w:p>
        </w:tc>
        <w:tc>
          <w:tcPr>
            <w:tcW w:w="1339" w:type="dxa"/>
          </w:tcPr>
          <w:p>
            <w:pPr>
              <w:pStyle w:val="TableParagraph"/>
              <w:ind w:right="92"/>
              <w:rPr>
                <w:sz w:val="20"/>
              </w:rPr>
            </w:pPr>
            <w:r>
              <w:rPr>
                <w:spacing w:val="-2"/>
                <w:sz w:val="20"/>
              </w:rPr>
              <w:t>8,510</w:t>
            </w:r>
          </w:p>
        </w:tc>
        <w:tc>
          <w:tcPr>
            <w:tcW w:w="981" w:type="dxa"/>
          </w:tcPr>
          <w:p>
            <w:pPr>
              <w:pStyle w:val="TableParagraph"/>
              <w:ind w:right="94"/>
              <w:rPr>
                <w:sz w:val="20"/>
              </w:rPr>
            </w:pPr>
            <w:r>
              <w:rPr>
                <w:spacing w:val="-5"/>
                <w:sz w:val="20"/>
              </w:rPr>
              <w:t>100</w:t>
            </w:r>
          </w:p>
        </w:tc>
        <w:tc>
          <w:tcPr>
            <w:tcW w:w="1079" w:type="dxa"/>
          </w:tcPr>
          <w:p>
            <w:pPr>
              <w:pStyle w:val="TableParagraph"/>
              <w:ind w:right="94"/>
              <w:rPr>
                <w:sz w:val="20"/>
              </w:rPr>
            </w:pPr>
            <w:r>
              <w:rPr>
                <w:spacing w:val="-4"/>
                <w:sz w:val="20"/>
              </w:rPr>
              <w:t>1.2%</w:t>
            </w:r>
          </w:p>
        </w:tc>
      </w:tr>
      <w:tr>
        <w:trPr>
          <w:trHeight w:val="263" w:hRule="atLeast"/>
        </w:trPr>
        <w:tc>
          <w:tcPr>
            <w:tcW w:w="5359" w:type="dxa"/>
            <w:shd w:val="clear" w:color="auto" w:fill="D9E1F3"/>
          </w:tcPr>
          <w:p>
            <w:pPr>
              <w:pStyle w:val="TableParagraph"/>
              <w:ind w:left="107"/>
              <w:jc w:val="left"/>
              <w:rPr>
                <w:b/>
                <w:sz w:val="20"/>
              </w:rPr>
            </w:pPr>
            <w:r>
              <w:rPr>
                <w:b/>
                <w:sz w:val="20"/>
              </w:rPr>
              <w:t>Beverage</w:t>
            </w:r>
            <w:r>
              <w:rPr>
                <w:b/>
                <w:spacing w:val="-6"/>
                <w:sz w:val="20"/>
              </w:rPr>
              <w:t> </w:t>
            </w:r>
            <w:r>
              <w:rPr>
                <w:b/>
                <w:sz w:val="20"/>
              </w:rPr>
              <w:t>and</w:t>
            </w:r>
            <w:r>
              <w:rPr>
                <w:b/>
                <w:spacing w:val="-5"/>
                <w:sz w:val="20"/>
              </w:rPr>
              <w:t> </w:t>
            </w:r>
            <w:r>
              <w:rPr>
                <w:b/>
                <w:sz w:val="20"/>
              </w:rPr>
              <w:t>Tobacco</w:t>
            </w:r>
            <w:r>
              <w:rPr>
                <w:b/>
                <w:spacing w:val="-5"/>
                <w:sz w:val="20"/>
              </w:rPr>
              <w:t> </w:t>
            </w:r>
            <w:r>
              <w:rPr>
                <w:b/>
                <w:spacing w:val="-2"/>
                <w:sz w:val="20"/>
              </w:rPr>
              <w:t>Products</w:t>
            </w:r>
          </w:p>
        </w:tc>
        <w:tc>
          <w:tcPr>
            <w:tcW w:w="1101" w:type="dxa"/>
            <w:shd w:val="clear" w:color="auto" w:fill="D9E1F3"/>
          </w:tcPr>
          <w:p>
            <w:pPr>
              <w:pStyle w:val="TableParagraph"/>
              <w:ind w:right="95"/>
              <w:rPr>
                <w:sz w:val="20"/>
              </w:rPr>
            </w:pPr>
            <w:r>
              <w:rPr>
                <w:spacing w:val="-5"/>
                <w:sz w:val="20"/>
              </w:rPr>
              <w:t>312</w:t>
            </w:r>
          </w:p>
        </w:tc>
        <w:tc>
          <w:tcPr>
            <w:tcW w:w="1315" w:type="dxa"/>
            <w:shd w:val="clear" w:color="auto" w:fill="D9E1F3"/>
          </w:tcPr>
          <w:p>
            <w:pPr>
              <w:pStyle w:val="TableParagraph"/>
              <w:ind w:right="95"/>
              <w:rPr>
                <w:sz w:val="20"/>
              </w:rPr>
            </w:pPr>
            <w:r>
              <w:rPr>
                <w:spacing w:val="-5"/>
                <w:sz w:val="20"/>
              </w:rPr>
              <w:t>250</w:t>
            </w:r>
          </w:p>
        </w:tc>
        <w:tc>
          <w:tcPr>
            <w:tcW w:w="1339" w:type="dxa"/>
            <w:shd w:val="clear" w:color="auto" w:fill="D9E1F3"/>
          </w:tcPr>
          <w:p>
            <w:pPr>
              <w:pStyle w:val="TableParagraph"/>
              <w:ind w:right="92"/>
              <w:rPr>
                <w:sz w:val="20"/>
              </w:rPr>
            </w:pPr>
            <w:r>
              <w:rPr>
                <w:spacing w:val="-5"/>
                <w:sz w:val="20"/>
              </w:rPr>
              <w:t>275</w:t>
            </w:r>
          </w:p>
        </w:tc>
        <w:tc>
          <w:tcPr>
            <w:tcW w:w="981" w:type="dxa"/>
            <w:shd w:val="clear" w:color="auto" w:fill="D9E1F3"/>
          </w:tcPr>
          <w:p>
            <w:pPr>
              <w:pStyle w:val="TableParagraph"/>
              <w:ind w:right="94"/>
              <w:rPr>
                <w:sz w:val="20"/>
              </w:rPr>
            </w:pPr>
            <w:r>
              <w:rPr>
                <w:spacing w:val="-5"/>
                <w:sz w:val="20"/>
              </w:rPr>
              <w:t>25</w:t>
            </w:r>
          </w:p>
        </w:tc>
        <w:tc>
          <w:tcPr>
            <w:tcW w:w="1079" w:type="dxa"/>
            <w:shd w:val="clear" w:color="auto" w:fill="D9E1F3"/>
          </w:tcPr>
          <w:p>
            <w:pPr>
              <w:pStyle w:val="TableParagraph"/>
              <w:ind w:right="91"/>
              <w:rPr>
                <w:sz w:val="20"/>
              </w:rPr>
            </w:pPr>
            <w:r>
              <w:rPr>
                <w:spacing w:val="-2"/>
                <w:sz w:val="20"/>
              </w:rPr>
              <w:t>10.0%</w:t>
            </w:r>
          </w:p>
        </w:tc>
      </w:tr>
      <w:tr>
        <w:trPr>
          <w:trHeight w:val="263" w:hRule="atLeast"/>
        </w:trPr>
        <w:tc>
          <w:tcPr>
            <w:tcW w:w="5359" w:type="dxa"/>
          </w:tcPr>
          <w:p>
            <w:pPr>
              <w:pStyle w:val="TableParagraph"/>
              <w:ind w:left="107"/>
              <w:jc w:val="left"/>
              <w:rPr>
                <w:b/>
                <w:sz w:val="20"/>
              </w:rPr>
            </w:pPr>
            <w:r>
              <w:rPr>
                <w:b/>
                <w:sz w:val="20"/>
              </w:rPr>
              <w:t>Textile</w:t>
            </w:r>
            <w:r>
              <w:rPr>
                <w:b/>
                <w:spacing w:val="-8"/>
                <w:sz w:val="20"/>
              </w:rPr>
              <w:t> </w:t>
            </w:r>
            <w:r>
              <w:rPr>
                <w:b/>
                <w:spacing w:val="-2"/>
                <w:sz w:val="20"/>
              </w:rPr>
              <w:t>Mills</w:t>
            </w:r>
          </w:p>
        </w:tc>
        <w:tc>
          <w:tcPr>
            <w:tcW w:w="1101" w:type="dxa"/>
          </w:tcPr>
          <w:p>
            <w:pPr>
              <w:pStyle w:val="TableParagraph"/>
              <w:ind w:right="95"/>
              <w:rPr>
                <w:sz w:val="20"/>
              </w:rPr>
            </w:pPr>
            <w:r>
              <w:rPr>
                <w:spacing w:val="-5"/>
                <w:sz w:val="20"/>
              </w:rPr>
              <w:t>313</w:t>
            </w:r>
          </w:p>
        </w:tc>
        <w:tc>
          <w:tcPr>
            <w:tcW w:w="1315" w:type="dxa"/>
          </w:tcPr>
          <w:p>
            <w:pPr>
              <w:pStyle w:val="TableParagraph"/>
              <w:ind w:right="98"/>
              <w:rPr>
                <w:sz w:val="20"/>
              </w:rPr>
            </w:pPr>
            <w:r>
              <w:rPr>
                <w:spacing w:val="-10"/>
                <w:sz w:val="20"/>
              </w:rPr>
              <w:t>0</w:t>
            </w:r>
          </w:p>
        </w:tc>
        <w:tc>
          <w:tcPr>
            <w:tcW w:w="1339" w:type="dxa"/>
          </w:tcPr>
          <w:p>
            <w:pPr>
              <w:pStyle w:val="TableParagraph"/>
              <w:ind w:right="96"/>
              <w:rPr>
                <w:sz w:val="20"/>
              </w:rPr>
            </w:pPr>
            <w:r>
              <w:rPr>
                <w:spacing w:val="-10"/>
                <w:sz w:val="20"/>
              </w:rPr>
              <w:t>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Textile</w:t>
            </w:r>
            <w:r>
              <w:rPr>
                <w:b/>
                <w:spacing w:val="-8"/>
                <w:sz w:val="20"/>
              </w:rPr>
              <w:t> </w:t>
            </w:r>
            <w:r>
              <w:rPr>
                <w:b/>
                <w:sz w:val="20"/>
              </w:rPr>
              <w:t>Product</w:t>
            </w:r>
            <w:r>
              <w:rPr>
                <w:b/>
                <w:spacing w:val="-7"/>
                <w:sz w:val="20"/>
              </w:rPr>
              <w:t> </w:t>
            </w:r>
            <w:r>
              <w:rPr>
                <w:b/>
                <w:spacing w:val="-4"/>
                <w:sz w:val="20"/>
              </w:rPr>
              <w:t>Mills</w:t>
            </w:r>
          </w:p>
        </w:tc>
        <w:tc>
          <w:tcPr>
            <w:tcW w:w="1101" w:type="dxa"/>
            <w:shd w:val="clear" w:color="auto" w:fill="D9E1F3"/>
          </w:tcPr>
          <w:p>
            <w:pPr>
              <w:pStyle w:val="TableParagraph"/>
              <w:ind w:right="95"/>
              <w:rPr>
                <w:sz w:val="20"/>
              </w:rPr>
            </w:pPr>
            <w:r>
              <w:rPr>
                <w:spacing w:val="-5"/>
                <w:sz w:val="20"/>
              </w:rPr>
              <w:t>314</w:t>
            </w:r>
          </w:p>
        </w:tc>
        <w:tc>
          <w:tcPr>
            <w:tcW w:w="1315" w:type="dxa"/>
            <w:shd w:val="clear" w:color="auto" w:fill="D9E1F3"/>
          </w:tcPr>
          <w:p>
            <w:pPr>
              <w:pStyle w:val="TableParagraph"/>
              <w:ind w:right="95"/>
              <w:rPr>
                <w:sz w:val="20"/>
              </w:rPr>
            </w:pPr>
            <w:r>
              <w:rPr>
                <w:spacing w:val="-5"/>
                <w:sz w:val="20"/>
              </w:rPr>
              <w:t>40</w:t>
            </w:r>
          </w:p>
        </w:tc>
        <w:tc>
          <w:tcPr>
            <w:tcW w:w="1339" w:type="dxa"/>
            <w:shd w:val="clear" w:color="auto" w:fill="D9E1F3"/>
          </w:tcPr>
          <w:p>
            <w:pPr>
              <w:pStyle w:val="TableParagraph"/>
              <w:ind w:right="92"/>
              <w:rPr>
                <w:sz w:val="20"/>
              </w:rPr>
            </w:pPr>
            <w:r>
              <w:rPr>
                <w:spacing w:val="-5"/>
                <w:sz w:val="20"/>
              </w:rPr>
              <w:t>35</w:t>
            </w:r>
          </w:p>
        </w:tc>
        <w:tc>
          <w:tcPr>
            <w:tcW w:w="981" w:type="dxa"/>
            <w:shd w:val="clear" w:color="auto" w:fill="D9E1F3"/>
          </w:tcPr>
          <w:p>
            <w:pPr>
              <w:pStyle w:val="TableParagraph"/>
              <w:ind w:right="95"/>
              <w:rPr>
                <w:sz w:val="20"/>
              </w:rPr>
            </w:pPr>
            <w:r>
              <w:rPr>
                <w:spacing w:val="-2"/>
                <w:sz w:val="20"/>
              </w:rPr>
              <w:t>-</w:t>
            </w:r>
            <w:r>
              <w:rPr>
                <w:spacing w:val="-12"/>
                <w:sz w:val="20"/>
              </w:rPr>
              <w:t>5</w:t>
            </w:r>
          </w:p>
        </w:tc>
        <w:tc>
          <w:tcPr>
            <w:tcW w:w="1079" w:type="dxa"/>
            <w:shd w:val="clear" w:color="auto" w:fill="D9E1F3"/>
          </w:tcPr>
          <w:p>
            <w:pPr>
              <w:pStyle w:val="TableParagraph"/>
              <w:ind w:right="91"/>
              <w:rPr>
                <w:sz w:val="20"/>
              </w:rPr>
            </w:pPr>
            <w:r>
              <w:rPr>
                <w:spacing w:val="-2"/>
                <w:sz w:val="20"/>
              </w:rPr>
              <w:t>-12.5%</w:t>
            </w:r>
          </w:p>
        </w:tc>
      </w:tr>
      <w:tr>
        <w:trPr>
          <w:trHeight w:val="263" w:hRule="atLeast"/>
        </w:trPr>
        <w:tc>
          <w:tcPr>
            <w:tcW w:w="5359" w:type="dxa"/>
          </w:tcPr>
          <w:p>
            <w:pPr>
              <w:pStyle w:val="TableParagraph"/>
              <w:ind w:left="107"/>
              <w:jc w:val="left"/>
              <w:rPr>
                <w:b/>
                <w:sz w:val="20"/>
              </w:rPr>
            </w:pPr>
            <w:r>
              <w:rPr>
                <w:b/>
                <w:sz w:val="20"/>
              </w:rPr>
              <w:t>Apparel</w:t>
            </w:r>
            <w:r>
              <w:rPr>
                <w:b/>
                <w:spacing w:val="-8"/>
                <w:sz w:val="20"/>
              </w:rPr>
              <w:t> </w:t>
            </w:r>
            <w:r>
              <w:rPr>
                <w:b/>
                <w:spacing w:val="-2"/>
                <w:sz w:val="20"/>
              </w:rPr>
              <w:t>Manufacturing</w:t>
            </w:r>
          </w:p>
        </w:tc>
        <w:tc>
          <w:tcPr>
            <w:tcW w:w="1101" w:type="dxa"/>
          </w:tcPr>
          <w:p>
            <w:pPr>
              <w:pStyle w:val="TableParagraph"/>
              <w:ind w:right="95"/>
              <w:rPr>
                <w:sz w:val="20"/>
              </w:rPr>
            </w:pPr>
            <w:r>
              <w:rPr>
                <w:spacing w:val="-5"/>
                <w:sz w:val="20"/>
              </w:rPr>
              <w:t>315</w:t>
            </w:r>
          </w:p>
        </w:tc>
        <w:tc>
          <w:tcPr>
            <w:tcW w:w="1315" w:type="dxa"/>
          </w:tcPr>
          <w:p>
            <w:pPr>
              <w:pStyle w:val="TableParagraph"/>
              <w:ind w:right="98"/>
              <w:rPr>
                <w:sz w:val="20"/>
              </w:rPr>
            </w:pPr>
            <w:r>
              <w:rPr>
                <w:spacing w:val="-10"/>
                <w:sz w:val="20"/>
              </w:rPr>
              <w:t>0</w:t>
            </w:r>
          </w:p>
        </w:tc>
        <w:tc>
          <w:tcPr>
            <w:tcW w:w="1339" w:type="dxa"/>
          </w:tcPr>
          <w:p>
            <w:pPr>
              <w:pStyle w:val="TableParagraph"/>
              <w:ind w:right="96"/>
              <w:rPr>
                <w:sz w:val="20"/>
              </w:rPr>
            </w:pPr>
            <w:r>
              <w:rPr>
                <w:spacing w:val="-10"/>
                <w:sz w:val="20"/>
              </w:rPr>
              <w:t>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6" w:hRule="atLeast"/>
        </w:trPr>
        <w:tc>
          <w:tcPr>
            <w:tcW w:w="5359" w:type="dxa"/>
            <w:shd w:val="clear" w:color="auto" w:fill="D9E1F3"/>
          </w:tcPr>
          <w:p>
            <w:pPr>
              <w:pStyle w:val="TableParagraph"/>
              <w:ind w:left="107"/>
              <w:jc w:val="left"/>
              <w:rPr>
                <w:b/>
                <w:sz w:val="20"/>
              </w:rPr>
            </w:pPr>
            <w:r>
              <w:rPr>
                <w:b/>
                <w:sz w:val="20"/>
              </w:rPr>
              <w:t>Leather</w:t>
            </w:r>
            <w:r>
              <w:rPr>
                <w:b/>
                <w:spacing w:val="-7"/>
                <w:sz w:val="20"/>
              </w:rPr>
              <w:t> </w:t>
            </w:r>
            <w:r>
              <w:rPr>
                <w:b/>
                <w:sz w:val="20"/>
              </w:rPr>
              <w:t>and</w:t>
            </w:r>
            <w:r>
              <w:rPr>
                <w:b/>
                <w:spacing w:val="-8"/>
                <w:sz w:val="20"/>
              </w:rPr>
              <w:t> </w:t>
            </w:r>
            <w:r>
              <w:rPr>
                <w:b/>
                <w:sz w:val="20"/>
              </w:rPr>
              <w:t>Allied</w:t>
            </w:r>
            <w:r>
              <w:rPr>
                <w:b/>
                <w:spacing w:val="-7"/>
                <w:sz w:val="20"/>
              </w:rPr>
              <w:t> </w:t>
            </w:r>
            <w:r>
              <w:rPr>
                <w:b/>
                <w:sz w:val="20"/>
              </w:rPr>
              <w:t>Product</w:t>
            </w:r>
            <w:r>
              <w:rPr>
                <w:b/>
                <w:spacing w:val="-4"/>
                <w:sz w:val="20"/>
              </w:rPr>
              <w:t> </w:t>
            </w:r>
            <w:r>
              <w:rPr>
                <w:b/>
                <w:spacing w:val="-2"/>
                <w:sz w:val="20"/>
              </w:rPr>
              <w:t>Manufacturing</w:t>
            </w:r>
          </w:p>
        </w:tc>
        <w:tc>
          <w:tcPr>
            <w:tcW w:w="1101" w:type="dxa"/>
            <w:shd w:val="clear" w:color="auto" w:fill="D9E1F3"/>
          </w:tcPr>
          <w:p>
            <w:pPr>
              <w:pStyle w:val="TableParagraph"/>
              <w:ind w:right="95"/>
              <w:rPr>
                <w:sz w:val="20"/>
              </w:rPr>
            </w:pPr>
            <w:r>
              <w:rPr>
                <w:spacing w:val="-5"/>
                <w:sz w:val="20"/>
              </w:rPr>
              <w:t>316</w:t>
            </w:r>
          </w:p>
        </w:tc>
        <w:tc>
          <w:tcPr>
            <w:tcW w:w="1315" w:type="dxa"/>
            <w:shd w:val="clear" w:color="auto" w:fill="D9E1F3"/>
          </w:tcPr>
          <w:p>
            <w:pPr>
              <w:pStyle w:val="TableParagraph"/>
              <w:ind w:right="98"/>
              <w:rPr>
                <w:sz w:val="20"/>
              </w:rPr>
            </w:pPr>
            <w:r>
              <w:rPr>
                <w:spacing w:val="-10"/>
                <w:sz w:val="20"/>
              </w:rPr>
              <w:t>0</w:t>
            </w:r>
          </w:p>
        </w:tc>
        <w:tc>
          <w:tcPr>
            <w:tcW w:w="1339" w:type="dxa"/>
            <w:shd w:val="clear" w:color="auto" w:fill="D9E1F3"/>
          </w:tcPr>
          <w:p>
            <w:pPr>
              <w:pStyle w:val="TableParagraph"/>
              <w:ind w:right="96"/>
              <w:rPr>
                <w:sz w:val="20"/>
              </w:rPr>
            </w:pPr>
            <w:r>
              <w:rPr>
                <w:spacing w:val="-10"/>
                <w:sz w:val="20"/>
              </w:rPr>
              <w:t>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Wood</w:t>
            </w:r>
            <w:r>
              <w:rPr>
                <w:b/>
                <w:spacing w:val="-7"/>
                <w:sz w:val="20"/>
              </w:rPr>
              <w:t> </w:t>
            </w:r>
            <w:r>
              <w:rPr>
                <w:b/>
                <w:sz w:val="20"/>
              </w:rPr>
              <w:t>Product</w:t>
            </w:r>
            <w:r>
              <w:rPr>
                <w:b/>
                <w:spacing w:val="-4"/>
                <w:sz w:val="20"/>
              </w:rPr>
              <w:t> </w:t>
            </w:r>
            <w:r>
              <w:rPr>
                <w:b/>
                <w:spacing w:val="-2"/>
                <w:sz w:val="20"/>
              </w:rPr>
              <w:t>Manufacturing</w:t>
            </w:r>
          </w:p>
        </w:tc>
        <w:tc>
          <w:tcPr>
            <w:tcW w:w="1101" w:type="dxa"/>
          </w:tcPr>
          <w:p>
            <w:pPr>
              <w:pStyle w:val="TableParagraph"/>
              <w:ind w:right="95"/>
              <w:rPr>
                <w:sz w:val="20"/>
              </w:rPr>
            </w:pPr>
            <w:r>
              <w:rPr>
                <w:spacing w:val="-5"/>
                <w:sz w:val="20"/>
              </w:rPr>
              <w:t>321</w:t>
            </w:r>
          </w:p>
        </w:tc>
        <w:tc>
          <w:tcPr>
            <w:tcW w:w="1315" w:type="dxa"/>
          </w:tcPr>
          <w:p>
            <w:pPr>
              <w:pStyle w:val="TableParagraph"/>
              <w:ind w:right="95"/>
              <w:rPr>
                <w:sz w:val="20"/>
              </w:rPr>
            </w:pPr>
            <w:r>
              <w:rPr>
                <w:spacing w:val="-5"/>
                <w:sz w:val="20"/>
              </w:rPr>
              <w:t>140</w:t>
            </w:r>
          </w:p>
        </w:tc>
        <w:tc>
          <w:tcPr>
            <w:tcW w:w="1339" w:type="dxa"/>
          </w:tcPr>
          <w:p>
            <w:pPr>
              <w:pStyle w:val="TableParagraph"/>
              <w:ind w:right="92"/>
              <w:rPr>
                <w:sz w:val="20"/>
              </w:rPr>
            </w:pPr>
            <w:r>
              <w:rPr>
                <w:spacing w:val="-5"/>
                <w:sz w:val="20"/>
              </w:rPr>
              <w:t>140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Paper</w:t>
            </w:r>
            <w:r>
              <w:rPr>
                <w:b/>
                <w:spacing w:val="-6"/>
                <w:sz w:val="20"/>
              </w:rPr>
              <w:t> </w:t>
            </w:r>
            <w:r>
              <w:rPr>
                <w:b/>
                <w:spacing w:val="-2"/>
                <w:sz w:val="20"/>
              </w:rPr>
              <w:t>Manufacturing</w:t>
            </w:r>
          </w:p>
        </w:tc>
        <w:tc>
          <w:tcPr>
            <w:tcW w:w="1101" w:type="dxa"/>
            <w:shd w:val="clear" w:color="auto" w:fill="D9E1F3"/>
          </w:tcPr>
          <w:p>
            <w:pPr>
              <w:pStyle w:val="TableParagraph"/>
              <w:ind w:right="95"/>
              <w:rPr>
                <w:sz w:val="20"/>
              </w:rPr>
            </w:pPr>
            <w:r>
              <w:rPr>
                <w:spacing w:val="-5"/>
                <w:sz w:val="20"/>
              </w:rPr>
              <w:t>322</w:t>
            </w:r>
          </w:p>
        </w:tc>
        <w:tc>
          <w:tcPr>
            <w:tcW w:w="1315" w:type="dxa"/>
            <w:shd w:val="clear" w:color="auto" w:fill="D9E1F3"/>
          </w:tcPr>
          <w:p>
            <w:pPr>
              <w:pStyle w:val="TableParagraph"/>
              <w:ind w:right="95"/>
              <w:rPr>
                <w:sz w:val="20"/>
              </w:rPr>
            </w:pPr>
            <w:r>
              <w:rPr>
                <w:spacing w:val="-5"/>
                <w:sz w:val="20"/>
              </w:rPr>
              <w:t>635</w:t>
            </w:r>
          </w:p>
        </w:tc>
        <w:tc>
          <w:tcPr>
            <w:tcW w:w="1339" w:type="dxa"/>
            <w:shd w:val="clear" w:color="auto" w:fill="D9E1F3"/>
          </w:tcPr>
          <w:p>
            <w:pPr>
              <w:pStyle w:val="TableParagraph"/>
              <w:ind w:right="92"/>
              <w:rPr>
                <w:sz w:val="20"/>
              </w:rPr>
            </w:pPr>
            <w:r>
              <w:rPr>
                <w:spacing w:val="-5"/>
                <w:sz w:val="20"/>
              </w:rPr>
              <w:t>630</w:t>
            </w:r>
          </w:p>
        </w:tc>
        <w:tc>
          <w:tcPr>
            <w:tcW w:w="981" w:type="dxa"/>
            <w:shd w:val="clear" w:color="auto" w:fill="D9E1F3"/>
          </w:tcPr>
          <w:p>
            <w:pPr>
              <w:pStyle w:val="TableParagraph"/>
              <w:ind w:right="95"/>
              <w:rPr>
                <w:sz w:val="20"/>
              </w:rPr>
            </w:pPr>
            <w:r>
              <w:rPr>
                <w:spacing w:val="-2"/>
                <w:sz w:val="20"/>
              </w:rPr>
              <w:t>-</w:t>
            </w:r>
            <w:r>
              <w:rPr>
                <w:spacing w:val="-12"/>
                <w:sz w:val="20"/>
              </w:rPr>
              <w:t>5</w:t>
            </w:r>
          </w:p>
        </w:tc>
        <w:tc>
          <w:tcPr>
            <w:tcW w:w="1079" w:type="dxa"/>
            <w:shd w:val="clear" w:color="auto" w:fill="D9E1F3"/>
          </w:tcPr>
          <w:p>
            <w:pPr>
              <w:pStyle w:val="TableParagraph"/>
              <w:ind w:right="91"/>
              <w:rPr>
                <w:sz w:val="20"/>
              </w:rPr>
            </w:pPr>
            <w:r>
              <w:rPr>
                <w:spacing w:val="-2"/>
                <w:sz w:val="20"/>
              </w:rPr>
              <w:t>-</w:t>
            </w:r>
            <w:r>
              <w:rPr>
                <w:spacing w:val="-4"/>
                <w:sz w:val="20"/>
              </w:rPr>
              <w:t>0.8%</w:t>
            </w:r>
          </w:p>
        </w:tc>
      </w:tr>
      <w:tr>
        <w:trPr>
          <w:trHeight w:val="263" w:hRule="atLeast"/>
        </w:trPr>
        <w:tc>
          <w:tcPr>
            <w:tcW w:w="5359" w:type="dxa"/>
          </w:tcPr>
          <w:p>
            <w:pPr>
              <w:pStyle w:val="TableParagraph"/>
              <w:ind w:left="107"/>
              <w:jc w:val="left"/>
              <w:rPr>
                <w:b/>
                <w:sz w:val="20"/>
              </w:rPr>
            </w:pPr>
            <w:r>
              <w:rPr>
                <w:b/>
                <w:sz w:val="20"/>
              </w:rPr>
              <w:t>Printing</w:t>
            </w:r>
            <w:r>
              <w:rPr>
                <w:b/>
                <w:spacing w:val="-7"/>
                <w:sz w:val="20"/>
              </w:rPr>
              <w:t> </w:t>
            </w:r>
            <w:r>
              <w:rPr>
                <w:b/>
                <w:sz w:val="20"/>
              </w:rPr>
              <w:t>and</w:t>
            </w:r>
            <w:r>
              <w:rPr>
                <w:b/>
                <w:spacing w:val="-7"/>
                <w:sz w:val="20"/>
              </w:rPr>
              <w:t> </w:t>
            </w:r>
            <w:r>
              <w:rPr>
                <w:b/>
                <w:sz w:val="20"/>
              </w:rPr>
              <w:t>Related</w:t>
            </w:r>
            <w:r>
              <w:rPr>
                <w:b/>
                <w:spacing w:val="-8"/>
                <w:sz w:val="20"/>
              </w:rPr>
              <w:t> </w:t>
            </w:r>
            <w:r>
              <w:rPr>
                <w:b/>
                <w:sz w:val="20"/>
              </w:rPr>
              <w:t>Support</w:t>
            </w:r>
            <w:r>
              <w:rPr>
                <w:b/>
                <w:spacing w:val="-6"/>
                <w:sz w:val="20"/>
              </w:rPr>
              <w:t> </w:t>
            </w:r>
            <w:r>
              <w:rPr>
                <w:b/>
                <w:spacing w:val="-2"/>
                <w:sz w:val="20"/>
              </w:rPr>
              <w:t>Activities</w:t>
            </w:r>
          </w:p>
        </w:tc>
        <w:tc>
          <w:tcPr>
            <w:tcW w:w="1101" w:type="dxa"/>
          </w:tcPr>
          <w:p>
            <w:pPr>
              <w:pStyle w:val="TableParagraph"/>
              <w:ind w:right="95"/>
              <w:rPr>
                <w:sz w:val="20"/>
              </w:rPr>
            </w:pPr>
            <w:r>
              <w:rPr>
                <w:spacing w:val="-5"/>
                <w:sz w:val="20"/>
              </w:rPr>
              <w:t>323</w:t>
            </w:r>
          </w:p>
        </w:tc>
        <w:tc>
          <w:tcPr>
            <w:tcW w:w="1315" w:type="dxa"/>
          </w:tcPr>
          <w:p>
            <w:pPr>
              <w:pStyle w:val="TableParagraph"/>
              <w:ind w:right="95"/>
              <w:rPr>
                <w:sz w:val="20"/>
              </w:rPr>
            </w:pPr>
            <w:r>
              <w:rPr>
                <w:spacing w:val="-5"/>
                <w:sz w:val="20"/>
              </w:rPr>
              <w:t>810</w:t>
            </w:r>
          </w:p>
        </w:tc>
        <w:tc>
          <w:tcPr>
            <w:tcW w:w="1339" w:type="dxa"/>
          </w:tcPr>
          <w:p>
            <w:pPr>
              <w:pStyle w:val="TableParagraph"/>
              <w:ind w:right="92"/>
              <w:rPr>
                <w:sz w:val="20"/>
              </w:rPr>
            </w:pPr>
            <w:r>
              <w:rPr>
                <w:spacing w:val="-5"/>
                <w:sz w:val="20"/>
              </w:rPr>
              <w:t>780</w:t>
            </w:r>
          </w:p>
        </w:tc>
        <w:tc>
          <w:tcPr>
            <w:tcW w:w="981" w:type="dxa"/>
          </w:tcPr>
          <w:p>
            <w:pPr>
              <w:pStyle w:val="TableParagraph"/>
              <w:ind w:right="94"/>
              <w:rPr>
                <w:sz w:val="20"/>
              </w:rPr>
            </w:pPr>
            <w:r>
              <w:rPr>
                <w:spacing w:val="-2"/>
                <w:sz w:val="20"/>
              </w:rPr>
              <w:t>-</w:t>
            </w:r>
            <w:r>
              <w:rPr>
                <w:spacing w:val="-7"/>
                <w:sz w:val="20"/>
              </w:rPr>
              <w:t>30</w:t>
            </w:r>
          </w:p>
        </w:tc>
        <w:tc>
          <w:tcPr>
            <w:tcW w:w="1079" w:type="dxa"/>
          </w:tcPr>
          <w:p>
            <w:pPr>
              <w:pStyle w:val="TableParagraph"/>
              <w:ind w:right="91"/>
              <w:rPr>
                <w:sz w:val="20"/>
              </w:rPr>
            </w:pPr>
            <w:r>
              <w:rPr>
                <w:spacing w:val="-2"/>
                <w:sz w:val="20"/>
              </w:rPr>
              <w:t>-</w:t>
            </w:r>
            <w:r>
              <w:rPr>
                <w:spacing w:val="-4"/>
                <w:sz w:val="20"/>
              </w:rPr>
              <w:t>3.7%</w:t>
            </w:r>
          </w:p>
        </w:tc>
      </w:tr>
      <w:tr>
        <w:trPr>
          <w:trHeight w:val="263" w:hRule="atLeast"/>
        </w:trPr>
        <w:tc>
          <w:tcPr>
            <w:tcW w:w="5359" w:type="dxa"/>
            <w:shd w:val="clear" w:color="auto" w:fill="D9E1F3"/>
          </w:tcPr>
          <w:p>
            <w:pPr>
              <w:pStyle w:val="TableParagraph"/>
              <w:ind w:left="107"/>
              <w:jc w:val="left"/>
              <w:rPr>
                <w:b/>
                <w:sz w:val="20"/>
              </w:rPr>
            </w:pPr>
            <w:r>
              <w:rPr>
                <w:b/>
                <w:sz w:val="20"/>
              </w:rPr>
              <w:t>Petroleum</w:t>
            </w:r>
            <w:r>
              <w:rPr>
                <w:b/>
                <w:spacing w:val="-5"/>
                <w:sz w:val="20"/>
              </w:rPr>
              <w:t> </w:t>
            </w:r>
            <w:r>
              <w:rPr>
                <w:b/>
                <w:sz w:val="20"/>
              </w:rPr>
              <w:t>and</w:t>
            </w:r>
            <w:r>
              <w:rPr>
                <w:b/>
                <w:spacing w:val="-8"/>
                <w:sz w:val="20"/>
              </w:rPr>
              <w:t> </w:t>
            </w:r>
            <w:r>
              <w:rPr>
                <w:b/>
                <w:sz w:val="20"/>
              </w:rPr>
              <w:t>Coal</w:t>
            </w:r>
            <w:r>
              <w:rPr>
                <w:b/>
                <w:spacing w:val="-6"/>
                <w:sz w:val="20"/>
              </w:rPr>
              <w:t> </w:t>
            </w:r>
            <w:r>
              <w:rPr>
                <w:b/>
                <w:sz w:val="20"/>
              </w:rPr>
              <w:t>Products</w:t>
            </w:r>
            <w:r>
              <w:rPr>
                <w:b/>
                <w:spacing w:val="-7"/>
                <w:sz w:val="20"/>
              </w:rPr>
              <w:t> </w:t>
            </w:r>
            <w:r>
              <w:rPr>
                <w:b/>
                <w:spacing w:val="-2"/>
                <w:sz w:val="20"/>
              </w:rPr>
              <w:t>Manufacturing</w:t>
            </w:r>
          </w:p>
        </w:tc>
        <w:tc>
          <w:tcPr>
            <w:tcW w:w="1101" w:type="dxa"/>
            <w:shd w:val="clear" w:color="auto" w:fill="D9E1F3"/>
          </w:tcPr>
          <w:p>
            <w:pPr>
              <w:pStyle w:val="TableParagraph"/>
              <w:ind w:right="95"/>
              <w:rPr>
                <w:sz w:val="20"/>
              </w:rPr>
            </w:pPr>
            <w:r>
              <w:rPr>
                <w:spacing w:val="-5"/>
                <w:sz w:val="20"/>
              </w:rPr>
              <w:t>324</w:t>
            </w:r>
          </w:p>
        </w:tc>
        <w:tc>
          <w:tcPr>
            <w:tcW w:w="1315" w:type="dxa"/>
            <w:shd w:val="clear" w:color="auto" w:fill="D9E1F3"/>
          </w:tcPr>
          <w:p>
            <w:pPr>
              <w:pStyle w:val="TableParagraph"/>
              <w:ind w:right="98"/>
              <w:rPr>
                <w:sz w:val="20"/>
              </w:rPr>
            </w:pPr>
            <w:r>
              <w:rPr>
                <w:spacing w:val="-10"/>
                <w:sz w:val="20"/>
              </w:rPr>
              <w:t>5</w:t>
            </w:r>
          </w:p>
        </w:tc>
        <w:tc>
          <w:tcPr>
            <w:tcW w:w="1339" w:type="dxa"/>
            <w:shd w:val="clear" w:color="auto" w:fill="D9E1F3"/>
          </w:tcPr>
          <w:p>
            <w:pPr>
              <w:pStyle w:val="TableParagraph"/>
              <w:ind w:right="96"/>
              <w:rPr>
                <w:sz w:val="20"/>
              </w:rPr>
            </w:pPr>
            <w:r>
              <w:rPr>
                <w:spacing w:val="-10"/>
                <w:sz w:val="20"/>
              </w:rPr>
              <w:t>5</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Chemical</w:t>
            </w:r>
            <w:r>
              <w:rPr>
                <w:b/>
                <w:spacing w:val="-8"/>
                <w:sz w:val="20"/>
              </w:rPr>
              <w:t> </w:t>
            </w:r>
            <w:r>
              <w:rPr>
                <w:b/>
                <w:spacing w:val="-2"/>
                <w:sz w:val="20"/>
              </w:rPr>
              <w:t>Manufacturing</w:t>
            </w:r>
          </w:p>
        </w:tc>
        <w:tc>
          <w:tcPr>
            <w:tcW w:w="1101" w:type="dxa"/>
          </w:tcPr>
          <w:p>
            <w:pPr>
              <w:pStyle w:val="TableParagraph"/>
              <w:ind w:right="95"/>
              <w:rPr>
                <w:sz w:val="20"/>
              </w:rPr>
            </w:pPr>
            <w:r>
              <w:rPr>
                <w:spacing w:val="-5"/>
                <w:sz w:val="20"/>
              </w:rPr>
              <w:t>325</w:t>
            </w:r>
          </w:p>
        </w:tc>
        <w:tc>
          <w:tcPr>
            <w:tcW w:w="1315" w:type="dxa"/>
          </w:tcPr>
          <w:p>
            <w:pPr>
              <w:pStyle w:val="TableParagraph"/>
              <w:ind w:right="95"/>
              <w:rPr>
                <w:sz w:val="20"/>
              </w:rPr>
            </w:pPr>
            <w:r>
              <w:rPr>
                <w:spacing w:val="-2"/>
                <w:sz w:val="20"/>
              </w:rPr>
              <w:t>2,245</w:t>
            </w:r>
          </w:p>
        </w:tc>
        <w:tc>
          <w:tcPr>
            <w:tcW w:w="1339" w:type="dxa"/>
          </w:tcPr>
          <w:p>
            <w:pPr>
              <w:pStyle w:val="TableParagraph"/>
              <w:ind w:right="92"/>
              <w:rPr>
                <w:sz w:val="20"/>
              </w:rPr>
            </w:pPr>
            <w:r>
              <w:rPr>
                <w:spacing w:val="-2"/>
                <w:sz w:val="20"/>
              </w:rPr>
              <w:t>2,300</w:t>
            </w:r>
          </w:p>
        </w:tc>
        <w:tc>
          <w:tcPr>
            <w:tcW w:w="981" w:type="dxa"/>
          </w:tcPr>
          <w:p>
            <w:pPr>
              <w:pStyle w:val="TableParagraph"/>
              <w:ind w:right="94"/>
              <w:rPr>
                <w:sz w:val="20"/>
              </w:rPr>
            </w:pPr>
            <w:r>
              <w:rPr>
                <w:spacing w:val="-5"/>
                <w:sz w:val="20"/>
              </w:rPr>
              <w:t>55</w:t>
            </w:r>
          </w:p>
        </w:tc>
        <w:tc>
          <w:tcPr>
            <w:tcW w:w="1079" w:type="dxa"/>
          </w:tcPr>
          <w:p>
            <w:pPr>
              <w:pStyle w:val="TableParagraph"/>
              <w:ind w:right="94"/>
              <w:rPr>
                <w:sz w:val="20"/>
              </w:rPr>
            </w:pPr>
            <w:r>
              <w:rPr>
                <w:spacing w:val="-4"/>
                <w:sz w:val="20"/>
              </w:rPr>
              <w:t>2.4%</w:t>
            </w:r>
          </w:p>
        </w:tc>
      </w:tr>
      <w:tr>
        <w:trPr>
          <w:trHeight w:val="266" w:hRule="atLeast"/>
        </w:trPr>
        <w:tc>
          <w:tcPr>
            <w:tcW w:w="5359" w:type="dxa"/>
            <w:shd w:val="clear" w:color="auto" w:fill="D9E1F3"/>
          </w:tcPr>
          <w:p>
            <w:pPr>
              <w:pStyle w:val="TableParagraph"/>
              <w:ind w:left="107"/>
              <w:jc w:val="left"/>
              <w:rPr>
                <w:b/>
                <w:sz w:val="20"/>
              </w:rPr>
            </w:pPr>
            <w:r>
              <w:rPr>
                <w:b/>
                <w:sz w:val="20"/>
              </w:rPr>
              <w:t>Plastics</w:t>
            </w:r>
            <w:r>
              <w:rPr>
                <w:b/>
                <w:spacing w:val="-8"/>
                <w:sz w:val="20"/>
              </w:rPr>
              <w:t> </w:t>
            </w:r>
            <w:r>
              <w:rPr>
                <w:b/>
                <w:sz w:val="20"/>
              </w:rPr>
              <w:t>and</w:t>
            </w:r>
            <w:r>
              <w:rPr>
                <w:b/>
                <w:spacing w:val="-7"/>
                <w:sz w:val="20"/>
              </w:rPr>
              <w:t> </w:t>
            </w:r>
            <w:r>
              <w:rPr>
                <w:b/>
                <w:sz w:val="20"/>
              </w:rPr>
              <w:t>Rubber</w:t>
            </w:r>
            <w:r>
              <w:rPr>
                <w:b/>
                <w:spacing w:val="-6"/>
                <w:sz w:val="20"/>
              </w:rPr>
              <w:t> </w:t>
            </w:r>
            <w:r>
              <w:rPr>
                <w:b/>
                <w:spacing w:val="-2"/>
                <w:sz w:val="20"/>
              </w:rPr>
              <w:t>Products</w:t>
            </w:r>
          </w:p>
        </w:tc>
        <w:tc>
          <w:tcPr>
            <w:tcW w:w="1101" w:type="dxa"/>
            <w:shd w:val="clear" w:color="auto" w:fill="D9E1F3"/>
          </w:tcPr>
          <w:p>
            <w:pPr>
              <w:pStyle w:val="TableParagraph"/>
              <w:ind w:right="95"/>
              <w:rPr>
                <w:sz w:val="20"/>
              </w:rPr>
            </w:pPr>
            <w:r>
              <w:rPr>
                <w:spacing w:val="-5"/>
                <w:sz w:val="20"/>
              </w:rPr>
              <w:t>326</w:t>
            </w:r>
          </w:p>
        </w:tc>
        <w:tc>
          <w:tcPr>
            <w:tcW w:w="1315" w:type="dxa"/>
            <w:shd w:val="clear" w:color="auto" w:fill="D9E1F3"/>
          </w:tcPr>
          <w:p>
            <w:pPr>
              <w:pStyle w:val="TableParagraph"/>
              <w:ind w:right="95"/>
              <w:rPr>
                <w:sz w:val="20"/>
              </w:rPr>
            </w:pPr>
            <w:r>
              <w:rPr>
                <w:spacing w:val="-2"/>
                <w:sz w:val="20"/>
              </w:rPr>
              <w:t>3,305</w:t>
            </w:r>
          </w:p>
        </w:tc>
        <w:tc>
          <w:tcPr>
            <w:tcW w:w="1339" w:type="dxa"/>
            <w:shd w:val="clear" w:color="auto" w:fill="D9E1F3"/>
          </w:tcPr>
          <w:p>
            <w:pPr>
              <w:pStyle w:val="TableParagraph"/>
              <w:ind w:right="92"/>
              <w:rPr>
                <w:sz w:val="20"/>
              </w:rPr>
            </w:pPr>
            <w:r>
              <w:rPr>
                <w:spacing w:val="-2"/>
                <w:sz w:val="20"/>
              </w:rPr>
              <w:t>3,340</w:t>
            </w:r>
          </w:p>
        </w:tc>
        <w:tc>
          <w:tcPr>
            <w:tcW w:w="981" w:type="dxa"/>
            <w:shd w:val="clear" w:color="auto" w:fill="D9E1F3"/>
          </w:tcPr>
          <w:p>
            <w:pPr>
              <w:pStyle w:val="TableParagraph"/>
              <w:ind w:right="94"/>
              <w:rPr>
                <w:sz w:val="20"/>
              </w:rPr>
            </w:pPr>
            <w:r>
              <w:rPr>
                <w:spacing w:val="-5"/>
                <w:sz w:val="20"/>
              </w:rPr>
              <w:t>35</w:t>
            </w:r>
          </w:p>
        </w:tc>
        <w:tc>
          <w:tcPr>
            <w:tcW w:w="1079" w:type="dxa"/>
            <w:shd w:val="clear" w:color="auto" w:fill="D9E1F3"/>
          </w:tcPr>
          <w:p>
            <w:pPr>
              <w:pStyle w:val="TableParagraph"/>
              <w:ind w:right="94"/>
              <w:rPr>
                <w:sz w:val="20"/>
              </w:rPr>
            </w:pPr>
            <w:r>
              <w:rPr>
                <w:spacing w:val="-4"/>
                <w:sz w:val="20"/>
              </w:rPr>
              <w:t>1.1%</w:t>
            </w:r>
          </w:p>
        </w:tc>
      </w:tr>
      <w:tr>
        <w:trPr>
          <w:trHeight w:val="263" w:hRule="atLeast"/>
        </w:trPr>
        <w:tc>
          <w:tcPr>
            <w:tcW w:w="5359" w:type="dxa"/>
          </w:tcPr>
          <w:p>
            <w:pPr>
              <w:pStyle w:val="TableParagraph"/>
              <w:ind w:left="107"/>
              <w:jc w:val="left"/>
              <w:rPr>
                <w:b/>
                <w:sz w:val="20"/>
              </w:rPr>
            </w:pPr>
            <w:r>
              <w:rPr>
                <w:b/>
                <w:sz w:val="20"/>
              </w:rPr>
              <w:t>Nonmetallic</w:t>
            </w:r>
            <w:r>
              <w:rPr>
                <w:b/>
                <w:spacing w:val="-9"/>
                <w:sz w:val="20"/>
              </w:rPr>
              <w:t> </w:t>
            </w:r>
            <w:r>
              <w:rPr>
                <w:b/>
                <w:sz w:val="20"/>
              </w:rPr>
              <w:t>Mineral</w:t>
            </w:r>
            <w:r>
              <w:rPr>
                <w:b/>
                <w:spacing w:val="-9"/>
                <w:sz w:val="20"/>
              </w:rPr>
              <w:t> </w:t>
            </w:r>
            <w:r>
              <w:rPr>
                <w:b/>
                <w:sz w:val="20"/>
              </w:rPr>
              <w:t>Product</w:t>
            </w:r>
            <w:r>
              <w:rPr>
                <w:b/>
                <w:spacing w:val="-9"/>
                <w:sz w:val="20"/>
              </w:rPr>
              <w:t> </w:t>
            </w:r>
            <w:r>
              <w:rPr>
                <w:b/>
                <w:spacing w:val="-2"/>
                <w:sz w:val="20"/>
              </w:rPr>
              <w:t>Manufacturing</w:t>
            </w:r>
          </w:p>
        </w:tc>
        <w:tc>
          <w:tcPr>
            <w:tcW w:w="1101" w:type="dxa"/>
          </w:tcPr>
          <w:p>
            <w:pPr>
              <w:pStyle w:val="TableParagraph"/>
              <w:ind w:right="95"/>
              <w:rPr>
                <w:sz w:val="20"/>
              </w:rPr>
            </w:pPr>
            <w:r>
              <w:rPr>
                <w:spacing w:val="-5"/>
                <w:sz w:val="20"/>
              </w:rPr>
              <w:t>327</w:t>
            </w:r>
          </w:p>
        </w:tc>
        <w:tc>
          <w:tcPr>
            <w:tcW w:w="1315" w:type="dxa"/>
          </w:tcPr>
          <w:p>
            <w:pPr>
              <w:pStyle w:val="TableParagraph"/>
              <w:ind w:right="95"/>
              <w:rPr>
                <w:sz w:val="20"/>
              </w:rPr>
            </w:pPr>
            <w:r>
              <w:rPr>
                <w:spacing w:val="-2"/>
                <w:sz w:val="20"/>
              </w:rPr>
              <w:t>1,330</w:t>
            </w:r>
          </w:p>
        </w:tc>
        <w:tc>
          <w:tcPr>
            <w:tcW w:w="1339" w:type="dxa"/>
          </w:tcPr>
          <w:p>
            <w:pPr>
              <w:pStyle w:val="TableParagraph"/>
              <w:ind w:right="92"/>
              <w:rPr>
                <w:sz w:val="20"/>
              </w:rPr>
            </w:pPr>
            <w:r>
              <w:rPr>
                <w:spacing w:val="-2"/>
                <w:sz w:val="20"/>
              </w:rPr>
              <w:t>1,340</w:t>
            </w:r>
          </w:p>
        </w:tc>
        <w:tc>
          <w:tcPr>
            <w:tcW w:w="981" w:type="dxa"/>
          </w:tcPr>
          <w:p>
            <w:pPr>
              <w:pStyle w:val="TableParagraph"/>
              <w:ind w:right="94"/>
              <w:rPr>
                <w:sz w:val="20"/>
              </w:rPr>
            </w:pPr>
            <w:r>
              <w:rPr>
                <w:spacing w:val="-5"/>
                <w:sz w:val="20"/>
              </w:rPr>
              <w:t>10</w:t>
            </w:r>
          </w:p>
        </w:tc>
        <w:tc>
          <w:tcPr>
            <w:tcW w:w="1079" w:type="dxa"/>
          </w:tcPr>
          <w:p>
            <w:pPr>
              <w:pStyle w:val="TableParagraph"/>
              <w:ind w:right="94"/>
              <w:rPr>
                <w:sz w:val="20"/>
              </w:rPr>
            </w:pPr>
            <w:r>
              <w:rPr>
                <w:spacing w:val="-4"/>
                <w:sz w:val="20"/>
              </w:rPr>
              <w:t>0.8%</w:t>
            </w:r>
          </w:p>
        </w:tc>
      </w:tr>
      <w:tr>
        <w:trPr>
          <w:trHeight w:val="263" w:hRule="atLeast"/>
        </w:trPr>
        <w:tc>
          <w:tcPr>
            <w:tcW w:w="5359" w:type="dxa"/>
            <w:shd w:val="clear" w:color="auto" w:fill="D9E1F3"/>
          </w:tcPr>
          <w:p>
            <w:pPr>
              <w:pStyle w:val="TableParagraph"/>
              <w:ind w:left="107"/>
              <w:jc w:val="left"/>
              <w:rPr>
                <w:b/>
                <w:sz w:val="20"/>
              </w:rPr>
            </w:pPr>
            <w:r>
              <w:rPr>
                <w:b/>
                <w:sz w:val="20"/>
              </w:rPr>
              <w:t>Primary</w:t>
            </w:r>
            <w:r>
              <w:rPr>
                <w:b/>
                <w:spacing w:val="-5"/>
                <w:sz w:val="20"/>
              </w:rPr>
              <w:t> </w:t>
            </w:r>
            <w:r>
              <w:rPr>
                <w:b/>
                <w:sz w:val="20"/>
              </w:rPr>
              <w:t>Metal</w:t>
            </w:r>
            <w:r>
              <w:rPr>
                <w:b/>
                <w:spacing w:val="-5"/>
                <w:sz w:val="20"/>
              </w:rPr>
              <w:t> </w:t>
            </w:r>
            <w:r>
              <w:rPr>
                <w:b/>
                <w:spacing w:val="-2"/>
                <w:sz w:val="20"/>
              </w:rPr>
              <w:t>Manufacturing</w:t>
            </w:r>
          </w:p>
        </w:tc>
        <w:tc>
          <w:tcPr>
            <w:tcW w:w="1101" w:type="dxa"/>
            <w:shd w:val="clear" w:color="auto" w:fill="D9E1F3"/>
          </w:tcPr>
          <w:p>
            <w:pPr>
              <w:pStyle w:val="TableParagraph"/>
              <w:ind w:right="95"/>
              <w:rPr>
                <w:sz w:val="20"/>
              </w:rPr>
            </w:pPr>
            <w:r>
              <w:rPr>
                <w:spacing w:val="-5"/>
                <w:sz w:val="20"/>
              </w:rPr>
              <w:t>331</w:t>
            </w:r>
          </w:p>
        </w:tc>
        <w:tc>
          <w:tcPr>
            <w:tcW w:w="1315" w:type="dxa"/>
            <w:shd w:val="clear" w:color="auto" w:fill="D9E1F3"/>
          </w:tcPr>
          <w:p>
            <w:pPr>
              <w:pStyle w:val="TableParagraph"/>
              <w:ind w:right="95"/>
              <w:rPr>
                <w:sz w:val="20"/>
              </w:rPr>
            </w:pPr>
            <w:r>
              <w:rPr>
                <w:spacing w:val="-2"/>
                <w:sz w:val="20"/>
              </w:rPr>
              <w:t>4,415</w:t>
            </w:r>
          </w:p>
        </w:tc>
        <w:tc>
          <w:tcPr>
            <w:tcW w:w="1339" w:type="dxa"/>
            <w:shd w:val="clear" w:color="auto" w:fill="D9E1F3"/>
          </w:tcPr>
          <w:p>
            <w:pPr>
              <w:pStyle w:val="TableParagraph"/>
              <w:ind w:right="92"/>
              <w:rPr>
                <w:sz w:val="20"/>
              </w:rPr>
            </w:pPr>
            <w:r>
              <w:rPr>
                <w:spacing w:val="-2"/>
                <w:sz w:val="20"/>
              </w:rPr>
              <w:t>4,590</w:t>
            </w:r>
          </w:p>
        </w:tc>
        <w:tc>
          <w:tcPr>
            <w:tcW w:w="981" w:type="dxa"/>
            <w:shd w:val="clear" w:color="auto" w:fill="D9E1F3"/>
          </w:tcPr>
          <w:p>
            <w:pPr>
              <w:pStyle w:val="TableParagraph"/>
              <w:ind w:right="94"/>
              <w:rPr>
                <w:sz w:val="20"/>
              </w:rPr>
            </w:pPr>
            <w:r>
              <w:rPr>
                <w:spacing w:val="-5"/>
                <w:sz w:val="20"/>
              </w:rPr>
              <w:t>175</w:t>
            </w:r>
          </w:p>
        </w:tc>
        <w:tc>
          <w:tcPr>
            <w:tcW w:w="1079" w:type="dxa"/>
            <w:shd w:val="clear" w:color="auto" w:fill="D9E1F3"/>
          </w:tcPr>
          <w:p>
            <w:pPr>
              <w:pStyle w:val="TableParagraph"/>
              <w:ind w:right="94"/>
              <w:rPr>
                <w:sz w:val="20"/>
              </w:rPr>
            </w:pPr>
            <w:r>
              <w:rPr>
                <w:spacing w:val="-4"/>
                <w:sz w:val="20"/>
              </w:rPr>
              <w:t>4.0%</w:t>
            </w:r>
          </w:p>
        </w:tc>
      </w:tr>
      <w:tr>
        <w:trPr>
          <w:trHeight w:val="263" w:hRule="atLeast"/>
        </w:trPr>
        <w:tc>
          <w:tcPr>
            <w:tcW w:w="5359" w:type="dxa"/>
          </w:tcPr>
          <w:p>
            <w:pPr>
              <w:pStyle w:val="TableParagraph"/>
              <w:ind w:left="107"/>
              <w:jc w:val="left"/>
              <w:rPr>
                <w:b/>
                <w:sz w:val="20"/>
              </w:rPr>
            </w:pPr>
            <w:r>
              <w:rPr>
                <w:b/>
                <w:sz w:val="20"/>
              </w:rPr>
              <w:t>Fabricated</w:t>
            </w:r>
            <w:r>
              <w:rPr>
                <w:b/>
                <w:spacing w:val="-9"/>
                <w:sz w:val="20"/>
              </w:rPr>
              <w:t> </w:t>
            </w:r>
            <w:r>
              <w:rPr>
                <w:b/>
                <w:sz w:val="20"/>
              </w:rPr>
              <w:t>Metal</w:t>
            </w:r>
            <w:r>
              <w:rPr>
                <w:b/>
                <w:spacing w:val="-7"/>
                <w:sz w:val="20"/>
              </w:rPr>
              <w:t> </w:t>
            </w:r>
            <w:r>
              <w:rPr>
                <w:b/>
                <w:spacing w:val="-2"/>
                <w:sz w:val="20"/>
              </w:rPr>
              <w:t>Manufacturing</w:t>
            </w:r>
          </w:p>
        </w:tc>
        <w:tc>
          <w:tcPr>
            <w:tcW w:w="1101" w:type="dxa"/>
          </w:tcPr>
          <w:p>
            <w:pPr>
              <w:pStyle w:val="TableParagraph"/>
              <w:ind w:right="95"/>
              <w:rPr>
                <w:sz w:val="20"/>
              </w:rPr>
            </w:pPr>
            <w:r>
              <w:rPr>
                <w:spacing w:val="-5"/>
                <w:sz w:val="20"/>
              </w:rPr>
              <w:t>332</w:t>
            </w:r>
          </w:p>
        </w:tc>
        <w:tc>
          <w:tcPr>
            <w:tcW w:w="1315" w:type="dxa"/>
          </w:tcPr>
          <w:p>
            <w:pPr>
              <w:pStyle w:val="TableParagraph"/>
              <w:ind w:right="95"/>
              <w:rPr>
                <w:sz w:val="20"/>
              </w:rPr>
            </w:pPr>
            <w:r>
              <w:rPr>
                <w:spacing w:val="-2"/>
                <w:sz w:val="20"/>
              </w:rPr>
              <w:t>3,635</w:t>
            </w:r>
          </w:p>
        </w:tc>
        <w:tc>
          <w:tcPr>
            <w:tcW w:w="1339" w:type="dxa"/>
          </w:tcPr>
          <w:p>
            <w:pPr>
              <w:pStyle w:val="TableParagraph"/>
              <w:ind w:right="92"/>
              <w:rPr>
                <w:sz w:val="20"/>
              </w:rPr>
            </w:pPr>
            <w:r>
              <w:rPr>
                <w:spacing w:val="-2"/>
                <w:sz w:val="20"/>
              </w:rPr>
              <w:t>3,660</w:t>
            </w:r>
          </w:p>
        </w:tc>
        <w:tc>
          <w:tcPr>
            <w:tcW w:w="981" w:type="dxa"/>
          </w:tcPr>
          <w:p>
            <w:pPr>
              <w:pStyle w:val="TableParagraph"/>
              <w:ind w:right="94"/>
              <w:rPr>
                <w:sz w:val="20"/>
              </w:rPr>
            </w:pPr>
            <w:r>
              <w:rPr>
                <w:spacing w:val="-5"/>
                <w:sz w:val="20"/>
              </w:rPr>
              <w:t>25</w:t>
            </w:r>
          </w:p>
        </w:tc>
        <w:tc>
          <w:tcPr>
            <w:tcW w:w="1079" w:type="dxa"/>
          </w:tcPr>
          <w:p>
            <w:pPr>
              <w:pStyle w:val="TableParagraph"/>
              <w:ind w:right="94"/>
              <w:rPr>
                <w:sz w:val="20"/>
              </w:rPr>
            </w:pPr>
            <w:r>
              <w:rPr>
                <w:spacing w:val="-4"/>
                <w:sz w:val="20"/>
              </w:rPr>
              <w:t>0.7%</w:t>
            </w:r>
          </w:p>
        </w:tc>
      </w:tr>
      <w:tr>
        <w:trPr>
          <w:trHeight w:val="263" w:hRule="atLeast"/>
        </w:trPr>
        <w:tc>
          <w:tcPr>
            <w:tcW w:w="5359" w:type="dxa"/>
            <w:shd w:val="clear" w:color="auto" w:fill="D9E1F3"/>
          </w:tcPr>
          <w:p>
            <w:pPr>
              <w:pStyle w:val="TableParagraph"/>
              <w:ind w:left="107"/>
              <w:jc w:val="left"/>
              <w:rPr>
                <w:b/>
                <w:sz w:val="20"/>
              </w:rPr>
            </w:pPr>
            <w:r>
              <w:rPr>
                <w:b/>
                <w:sz w:val="20"/>
              </w:rPr>
              <w:t>Machinery</w:t>
            </w:r>
            <w:r>
              <w:rPr>
                <w:b/>
                <w:spacing w:val="-12"/>
                <w:sz w:val="20"/>
              </w:rPr>
              <w:t> </w:t>
            </w:r>
            <w:r>
              <w:rPr>
                <w:b/>
                <w:spacing w:val="-2"/>
                <w:sz w:val="20"/>
              </w:rPr>
              <w:t>Manufacturing</w:t>
            </w:r>
          </w:p>
        </w:tc>
        <w:tc>
          <w:tcPr>
            <w:tcW w:w="1101" w:type="dxa"/>
            <w:shd w:val="clear" w:color="auto" w:fill="D9E1F3"/>
          </w:tcPr>
          <w:p>
            <w:pPr>
              <w:pStyle w:val="TableParagraph"/>
              <w:ind w:right="95"/>
              <w:rPr>
                <w:sz w:val="20"/>
              </w:rPr>
            </w:pPr>
            <w:r>
              <w:rPr>
                <w:spacing w:val="-5"/>
                <w:sz w:val="20"/>
              </w:rPr>
              <w:t>333</w:t>
            </w:r>
          </w:p>
        </w:tc>
        <w:tc>
          <w:tcPr>
            <w:tcW w:w="1315" w:type="dxa"/>
            <w:shd w:val="clear" w:color="auto" w:fill="D9E1F3"/>
          </w:tcPr>
          <w:p>
            <w:pPr>
              <w:pStyle w:val="TableParagraph"/>
              <w:ind w:right="95"/>
              <w:rPr>
                <w:sz w:val="20"/>
              </w:rPr>
            </w:pPr>
            <w:r>
              <w:rPr>
                <w:spacing w:val="-2"/>
                <w:sz w:val="20"/>
              </w:rPr>
              <w:t>5,215</w:t>
            </w:r>
          </w:p>
        </w:tc>
        <w:tc>
          <w:tcPr>
            <w:tcW w:w="1339" w:type="dxa"/>
            <w:shd w:val="clear" w:color="auto" w:fill="D9E1F3"/>
          </w:tcPr>
          <w:p>
            <w:pPr>
              <w:pStyle w:val="TableParagraph"/>
              <w:ind w:right="92"/>
              <w:rPr>
                <w:sz w:val="20"/>
              </w:rPr>
            </w:pPr>
            <w:r>
              <w:rPr>
                <w:spacing w:val="-2"/>
                <w:sz w:val="20"/>
              </w:rPr>
              <w:t>5,215</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Computer</w:t>
            </w:r>
            <w:r>
              <w:rPr>
                <w:b/>
                <w:spacing w:val="-8"/>
                <w:sz w:val="20"/>
              </w:rPr>
              <w:t> </w:t>
            </w:r>
            <w:r>
              <w:rPr>
                <w:b/>
                <w:sz w:val="20"/>
              </w:rPr>
              <w:t>and</w:t>
            </w:r>
            <w:r>
              <w:rPr>
                <w:b/>
                <w:spacing w:val="-8"/>
                <w:sz w:val="20"/>
              </w:rPr>
              <w:t> </w:t>
            </w:r>
            <w:r>
              <w:rPr>
                <w:b/>
                <w:sz w:val="20"/>
              </w:rPr>
              <w:t>Electronic</w:t>
            </w:r>
            <w:r>
              <w:rPr>
                <w:b/>
                <w:spacing w:val="-7"/>
                <w:sz w:val="20"/>
              </w:rPr>
              <w:t> </w:t>
            </w:r>
            <w:r>
              <w:rPr>
                <w:b/>
                <w:spacing w:val="-2"/>
                <w:sz w:val="20"/>
              </w:rPr>
              <w:t>Product</w:t>
            </w:r>
          </w:p>
        </w:tc>
        <w:tc>
          <w:tcPr>
            <w:tcW w:w="1101" w:type="dxa"/>
          </w:tcPr>
          <w:p>
            <w:pPr>
              <w:pStyle w:val="TableParagraph"/>
              <w:ind w:right="95"/>
              <w:rPr>
                <w:sz w:val="20"/>
              </w:rPr>
            </w:pPr>
            <w:r>
              <w:rPr>
                <w:spacing w:val="-5"/>
                <w:sz w:val="20"/>
              </w:rPr>
              <w:t>334</w:t>
            </w:r>
          </w:p>
        </w:tc>
        <w:tc>
          <w:tcPr>
            <w:tcW w:w="1315" w:type="dxa"/>
          </w:tcPr>
          <w:p>
            <w:pPr>
              <w:pStyle w:val="TableParagraph"/>
              <w:ind w:right="95"/>
              <w:rPr>
                <w:sz w:val="20"/>
              </w:rPr>
            </w:pPr>
            <w:r>
              <w:rPr>
                <w:spacing w:val="-5"/>
                <w:sz w:val="20"/>
              </w:rPr>
              <w:t>620</w:t>
            </w:r>
          </w:p>
        </w:tc>
        <w:tc>
          <w:tcPr>
            <w:tcW w:w="1339" w:type="dxa"/>
          </w:tcPr>
          <w:p>
            <w:pPr>
              <w:pStyle w:val="TableParagraph"/>
              <w:ind w:right="92"/>
              <w:rPr>
                <w:sz w:val="20"/>
              </w:rPr>
            </w:pPr>
            <w:r>
              <w:rPr>
                <w:spacing w:val="-5"/>
                <w:sz w:val="20"/>
              </w:rPr>
              <w:t>620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5" w:hRule="atLeast"/>
        </w:trPr>
        <w:tc>
          <w:tcPr>
            <w:tcW w:w="5359" w:type="dxa"/>
            <w:shd w:val="clear" w:color="auto" w:fill="D9E1F3"/>
          </w:tcPr>
          <w:p>
            <w:pPr>
              <w:pStyle w:val="TableParagraph"/>
              <w:ind w:left="107"/>
              <w:jc w:val="left"/>
              <w:rPr>
                <w:b/>
                <w:sz w:val="20"/>
              </w:rPr>
            </w:pPr>
            <w:r>
              <w:rPr>
                <w:b/>
                <w:sz w:val="20"/>
              </w:rPr>
              <w:t>Electrical</w:t>
            </w:r>
            <w:r>
              <w:rPr>
                <w:b/>
                <w:spacing w:val="-9"/>
                <w:sz w:val="20"/>
              </w:rPr>
              <w:t> </w:t>
            </w:r>
            <w:r>
              <w:rPr>
                <w:b/>
                <w:sz w:val="20"/>
              </w:rPr>
              <w:t>Equipment,</w:t>
            </w:r>
            <w:r>
              <w:rPr>
                <w:b/>
                <w:spacing w:val="-8"/>
                <w:sz w:val="20"/>
              </w:rPr>
              <w:t> </w:t>
            </w:r>
            <w:r>
              <w:rPr>
                <w:b/>
                <w:sz w:val="20"/>
              </w:rPr>
              <w:t>Appliance</w:t>
            </w:r>
            <w:r>
              <w:rPr>
                <w:b/>
                <w:spacing w:val="-8"/>
                <w:sz w:val="20"/>
              </w:rPr>
              <w:t> </w:t>
            </w:r>
            <w:r>
              <w:rPr>
                <w:b/>
                <w:sz w:val="20"/>
              </w:rPr>
              <w:t>and</w:t>
            </w:r>
            <w:r>
              <w:rPr>
                <w:b/>
                <w:spacing w:val="-10"/>
                <w:sz w:val="20"/>
              </w:rPr>
              <w:t> </w:t>
            </w:r>
            <w:r>
              <w:rPr>
                <w:b/>
                <w:sz w:val="20"/>
              </w:rPr>
              <w:t>Component</w:t>
            </w:r>
            <w:r>
              <w:rPr>
                <w:b/>
                <w:spacing w:val="-8"/>
                <w:sz w:val="20"/>
              </w:rPr>
              <w:t> </w:t>
            </w:r>
            <w:r>
              <w:rPr>
                <w:b/>
                <w:spacing w:val="-2"/>
                <w:sz w:val="20"/>
              </w:rPr>
              <w:t>Manufac.</w:t>
            </w:r>
          </w:p>
        </w:tc>
        <w:tc>
          <w:tcPr>
            <w:tcW w:w="1101" w:type="dxa"/>
            <w:shd w:val="clear" w:color="auto" w:fill="D9E1F3"/>
          </w:tcPr>
          <w:p>
            <w:pPr>
              <w:pStyle w:val="TableParagraph"/>
              <w:ind w:right="95"/>
              <w:rPr>
                <w:sz w:val="20"/>
              </w:rPr>
            </w:pPr>
            <w:r>
              <w:rPr>
                <w:spacing w:val="-5"/>
                <w:sz w:val="20"/>
              </w:rPr>
              <w:t>335</w:t>
            </w:r>
          </w:p>
        </w:tc>
        <w:tc>
          <w:tcPr>
            <w:tcW w:w="1315" w:type="dxa"/>
            <w:shd w:val="clear" w:color="auto" w:fill="D9E1F3"/>
          </w:tcPr>
          <w:p>
            <w:pPr>
              <w:pStyle w:val="TableParagraph"/>
              <w:ind w:right="95"/>
              <w:rPr>
                <w:sz w:val="20"/>
              </w:rPr>
            </w:pPr>
            <w:r>
              <w:rPr>
                <w:spacing w:val="-5"/>
                <w:sz w:val="20"/>
              </w:rPr>
              <w:t>670</w:t>
            </w:r>
          </w:p>
        </w:tc>
        <w:tc>
          <w:tcPr>
            <w:tcW w:w="1339" w:type="dxa"/>
            <w:shd w:val="clear" w:color="auto" w:fill="D9E1F3"/>
          </w:tcPr>
          <w:p>
            <w:pPr>
              <w:pStyle w:val="TableParagraph"/>
              <w:ind w:right="92"/>
              <w:rPr>
                <w:sz w:val="20"/>
              </w:rPr>
            </w:pPr>
            <w:r>
              <w:rPr>
                <w:spacing w:val="-5"/>
                <w:sz w:val="20"/>
              </w:rPr>
              <w:t>650</w:t>
            </w:r>
          </w:p>
        </w:tc>
        <w:tc>
          <w:tcPr>
            <w:tcW w:w="981" w:type="dxa"/>
            <w:shd w:val="clear" w:color="auto" w:fill="D9E1F3"/>
          </w:tcPr>
          <w:p>
            <w:pPr>
              <w:pStyle w:val="TableParagraph"/>
              <w:ind w:right="94"/>
              <w:rPr>
                <w:sz w:val="20"/>
              </w:rPr>
            </w:pPr>
            <w:r>
              <w:rPr>
                <w:spacing w:val="-2"/>
                <w:sz w:val="20"/>
              </w:rPr>
              <w:t>-</w:t>
            </w:r>
            <w:r>
              <w:rPr>
                <w:spacing w:val="-7"/>
                <w:sz w:val="20"/>
              </w:rPr>
              <w:t>20</w:t>
            </w:r>
          </w:p>
        </w:tc>
        <w:tc>
          <w:tcPr>
            <w:tcW w:w="1079" w:type="dxa"/>
            <w:shd w:val="clear" w:color="auto" w:fill="D9E1F3"/>
          </w:tcPr>
          <w:p>
            <w:pPr>
              <w:pStyle w:val="TableParagraph"/>
              <w:ind w:right="91"/>
              <w:rPr>
                <w:sz w:val="20"/>
              </w:rPr>
            </w:pPr>
            <w:r>
              <w:rPr>
                <w:spacing w:val="-2"/>
                <w:sz w:val="20"/>
              </w:rPr>
              <w:t>-</w:t>
            </w:r>
            <w:r>
              <w:rPr>
                <w:spacing w:val="-4"/>
                <w:sz w:val="20"/>
              </w:rPr>
              <w:t>3.0%</w:t>
            </w:r>
          </w:p>
        </w:tc>
      </w:tr>
      <w:tr>
        <w:trPr>
          <w:trHeight w:val="263" w:hRule="atLeast"/>
        </w:trPr>
        <w:tc>
          <w:tcPr>
            <w:tcW w:w="5359" w:type="dxa"/>
          </w:tcPr>
          <w:p>
            <w:pPr>
              <w:pStyle w:val="TableParagraph"/>
              <w:ind w:left="107"/>
              <w:jc w:val="left"/>
              <w:rPr>
                <w:b/>
                <w:sz w:val="20"/>
              </w:rPr>
            </w:pPr>
            <w:r>
              <w:rPr>
                <w:b/>
                <w:sz w:val="20"/>
              </w:rPr>
              <w:t>Transportation</w:t>
            </w:r>
            <w:r>
              <w:rPr>
                <w:b/>
                <w:spacing w:val="-13"/>
                <w:sz w:val="20"/>
              </w:rPr>
              <w:t> </w:t>
            </w:r>
            <w:r>
              <w:rPr>
                <w:b/>
                <w:sz w:val="20"/>
              </w:rPr>
              <w:t>Equipment</w:t>
            </w:r>
            <w:r>
              <w:rPr>
                <w:b/>
                <w:spacing w:val="-12"/>
                <w:sz w:val="20"/>
              </w:rPr>
              <w:t> </w:t>
            </w:r>
            <w:r>
              <w:rPr>
                <w:b/>
                <w:spacing w:val="-2"/>
                <w:sz w:val="20"/>
              </w:rPr>
              <w:t>Manufacturing</w:t>
            </w:r>
          </w:p>
        </w:tc>
        <w:tc>
          <w:tcPr>
            <w:tcW w:w="1101" w:type="dxa"/>
          </w:tcPr>
          <w:p>
            <w:pPr>
              <w:pStyle w:val="TableParagraph"/>
              <w:ind w:right="95"/>
              <w:rPr>
                <w:sz w:val="20"/>
              </w:rPr>
            </w:pPr>
            <w:r>
              <w:rPr>
                <w:spacing w:val="-5"/>
                <w:sz w:val="20"/>
              </w:rPr>
              <w:t>336</w:t>
            </w:r>
          </w:p>
        </w:tc>
        <w:tc>
          <w:tcPr>
            <w:tcW w:w="1315" w:type="dxa"/>
          </w:tcPr>
          <w:p>
            <w:pPr>
              <w:pStyle w:val="TableParagraph"/>
              <w:ind w:right="95"/>
              <w:rPr>
                <w:sz w:val="20"/>
              </w:rPr>
            </w:pPr>
            <w:r>
              <w:rPr>
                <w:spacing w:val="-2"/>
                <w:sz w:val="20"/>
              </w:rPr>
              <w:t>1,260</w:t>
            </w:r>
          </w:p>
        </w:tc>
        <w:tc>
          <w:tcPr>
            <w:tcW w:w="1339" w:type="dxa"/>
          </w:tcPr>
          <w:p>
            <w:pPr>
              <w:pStyle w:val="TableParagraph"/>
              <w:ind w:right="92"/>
              <w:rPr>
                <w:sz w:val="20"/>
              </w:rPr>
            </w:pPr>
            <w:r>
              <w:rPr>
                <w:spacing w:val="-2"/>
                <w:sz w:val="20"/>
              </w:rPr>
              <w:t>1,260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Furniture</w:t>
            </w:r>
            <w:r>
              <w:rPr>
                <w:b/>
                <w:spacing w:val="-8"/>
                <w:sz w:val="20"/>
              </w:rPr>
              <w:t> </w:t>
            </w:r>
            <w:r>
              <w:rPr>
                <w:b/>
                <w:sz w:val="20"/>
              </w:rPr>
              <w:t>and</w:t>
            </w:r>
            <w:r>
              <w:rPr>
                <w:b/>
                <w:spacing w:val="-7"/>
                <w:sz w:val="20"/>
              </w:rPr>
              <w:t> </w:t>
            </w:r>
            <w:r>
              <w:rPr>
                <w:b/>
                <w:sz w:val="20"/>
              </w:rPr>
              <w:t>Related</w:t>
            </w:r>
            <w:r>
              <w:rPr>
                <w:b/>
                <w:spacing w:val="-8"/>
                <w:sz w:val="20"/>
              </w:rPr>
              <w:t> </w:t>
            </w:r>
            <w:r>
              <w:rPr>
                <w:b/>
                <w:spacing w:val="-2"/>
                <w:sz w:val="20"/>
              </w:rPr>
              <w:t>Product</w:t>
            </w:r>
          </w:p>
        </w:tc>
        <w:tc>
          <w:tcPr>
            <w:tcW w:w="1101" w:type="dxa"/>
            <w:shd w:val="clear" w:color="auto" w:fill="D9E1F3"/>
          </w:tcPr>
          <w:p>
            <w:pPr>
              <w:pStyle w:val="TableParagraph"/>
              <w:ind w:right="95"/>
              <w:rPr>
                <w:sz w:val="20"/>
              </w:rPr>
            </w:pPr>
            <w:r>
              <w:rPr>
                <w:spacing w:val="-5"/>
                <w:sz w:val="20"/>
              </w:rPr>
              <w:t>337</w:t>
            </w:r>
          </w:p>
        </w:tc>
        <w:tc>
          <w:tcPr>
            <w:tcW w:w="1315" w:type="dxa"/>
            <w:shd w:val="clear" w:color="auto" w:fill="D9E1F3"/>
          </w:tcPr>
          <w:p>
            <w:pPr>
              <w:pStyle w:val="TableParagraph"/>
              <w:ind w:right="95"/>
              <w:rPr>
                <w:sz w:val="20"/>
              </w:rPr>
            </w:pPr>
            <w:r>
              <w:rPr>
                <w:spacing w:val="-2"/>
                <w:sz w:val="20"/>
              </w:rPr>
              <w:t>2,705</w:t>
            </w:r>
          </w:p>
        </w:tc>
        <w:tc>
          <w:tcPr>
            <w:tcW w:w="1339" w:type="dxa"/>
            <w:shd w:val="clear" w:color="auto" w:fill="D9E1F3"/>
          </w:tcPr>
          <w:p>
            <w:pPr>
              <w:pStyle w:val="TableParagraph"/>
              <w:ind w:right="92"/>
              <w:rPr>
                <w:sz w:val="20"/>
              </w:rPr>
            </w:pPr>
            <w:r>
              <w:rPr>
                <w:spacing w:val="-2"/>
                <w:sz w:val="20"/>
              </w:rPr>
              <w:t>2,660</w:t>
            </w:r>
          </w:p>
        </w:tc>
        <w:tc>
          <w:tcPr>
            <w:tcW w:w="981" w:type="dxa"/>
            <w:shd w:val="clear" w:color="auto" w:fill="D9E1F3"/>
          </w:tcPr>
          <w:p>
            <w:pPr>
              <w:pStyle w:val="TableParagraph"/>
              <w:ind w:right="94"/>
              <w:rPr>
                <w:sz w:val="20"/>
              </w:rPr>
            </w:pPr>
            <w:r>
              <w:rPr>
                <w:spacing w:val="-2"/>
                <w:sz w:val="20"/>
              </w:rPr>
              <w:t>-</w:t>
            </w:r>
            <w:r>
              <w:rPr>
                <w:spacing w:val="-7"/>
                <w:sz w:val="20"/>
              </w:rPr>
              <w:t>45</w:t>
            </w:r>
          </w:p>
        </w:tc>
        <w:tc>
          <w:tcPr>
            <w:tcW w:w="1079" w:type="dxa"/>
            <w:shd w:val="clear" w:color="auto" w:fill="D9E1F3"/>
          </w:tcPr>
          <w:p>
            <w:pPr>
              <w:pStyle w:val="TableParagraph"/>
              <w:ind w:right="91"/>
              <w:rPr>
                <w:sz w:val="20"/>
              </w:rPr>
            </w:pPr>
            <w:r>
              <w:rPr>
                <w:spacing w:val="-2"/>
                <w:sz w:val="20"/>
              </w:rPr>
              <w:t>-</w:t>
            </w:r>
            <w:r>
              <w:rPr>
                <w:spacing w:val="-4"/>
                <w:sz w:val="20"/>
              </w:rPr>
              <w:t>1.7%</w:t>
            </w:r>
          </w:p>
        </w:tc>
      </w:tr>
      <w:tr>
        <w:trPr>
          <w:trHeight w:val="263" w:hRule="atLeast"/>
        </w:trPr>
        <w:tc>
          <w:tcPr>
            <w:tcW w:w="5359" w:type="dxa"/>
          </w:tcPr>
          <w:p>
            <w:pPr>
              <w:pStyle w:val="TableParagraph"/>
              <w:ind w:left="107"/>
              <w:jc w:val="left"/>
              <w:rPr>
                <w:b/>
                <w:sz w:val="20"/>
              </w:rPr>
            </w:pPr>
            <w:r>
              <w:rPr>
                <w:b/>
                <w:spacing w:val="-2"/>
                <w:sz w:val="20"/>
              </w:rPr>
              <w:t>Miscellaneous</w:t>
            </w:r>
            <w:r>
              <w:rPr>
                <w:b/>
                <w:spacing w:val="11"/>
                <w:sz w:val="20"/>
              </w:rPr>
              <w:t> </w:t>
            </w:r>
            <w:r>
              <w:rPr>
                <w:b/>
                <w:spacing w:val="-2"/>
                <w:sz w:val="20"/>
              </w:rPr>
              <w:t>Manufacturing</w:t>
            </w:r>
          </w:p>
        </w:tc>
        <w:tc>
          <w:tcPr>
            <w:tcW w:w="1101" w:type="dxa"/>
          </w:tcPr>
          <w:p>
            <w:pPr>
              <w:pStyle w:val="TableParagraph"/>
              <w:ind w:right="95"/>
              <w:rPr>
                <w:sz w:val="20"/>
              </w:rPr>
            </w:pPr>
            <w:r>
              <w:rPr>
                <w:spacing w:val="-5"/>
                <w:sz w:val="20"/>
              </w:rPr>
              <w:t>339</w:t>
            </w:r>
          </w:p>
        </w:tc>
        <w:tc>
          <w:tcPr>
            <w:tcW w:w="1315" w:type="dxa"/>
          </w:tcPr>
          <w:p>
            <w:pPr>
              <w:pStyle w:val="TableParagraph"/>
              <w:ind w:right="95"/>
              <w:rPr>
                <w:sz w:val="20"/>
              </w:rPr>
            </w:pPr>
            <w:r>
              <w:rPr>
                <w:spacing w:val="-5"/>
                <w:sz w:val="20"/>
              </w:rPr>
              <w:t>335</w:t>
            </w:r>
          </w:p>
        </w:tc>
        <w:tc>
          <w:tcPr>
            <w:tcW w:w="1339" w:type="dxa"/>
          </w:tcPr>
          <w:p>
            <w:pPr>
              <w:pStyle w:val="TableParagraph"/>
              <w:ind w:right="92"/>
              <w:rPr>
                <w:sz w:val="20"/>
              </w:rPr>
            </w:pPr>
            <w:r>
              <w:rPr>
                <w:spacing w:val="-5"/>
                <w:sz w:val="20"/>
              </w:rPr>
              <w:t>340</w:t>
            </w:r>
          </w:p>
        </w:tc>
        <w:tc>
          <w:tcPr>
            <w:tcW w:w="981" w:type="dxa"/>
          </w:tcPr>
          <w:p>
            <w:pPr>
              <w:pStyle w:val="TableParagraph"/>
              <w:ind w:right="99"/>
              <w:rPr>
                <w:sz w:val="20"/>
              </w:rPr>
            </w:pPr>
            <w:r>
              <w:rPr>
                <w:spacing w:val="-10"/>
                <w:sz w:val="20"/>
              </w:rPr>
              <w:t>5</w:t>
            </w:r>
          </w:p>
        </w:tc>
        <w:tc>
          <w:tcPr>
            <w:tcW w:w="1079" w:type="dxa"/>
          </w:tcPr>
          <w:p>
            <w:pPr>
              <w:pStyle w:val="TableParagraph"/>
              <w:ind w:right="94"/>
              <w:rPr>
                <w:sz w:val="20"/>
              </w:rPr>
            </w:pPr>
            <w:r>
              <w:rPr>
                <w:spacing w:val="-4"/>
                <w:sz w:val="20"/>
              </w:rPr>
              <w:t>1.5%</w:t>
            </w:r>
          </w:p>
        </w:tc>
      </w:tr>
      <w:tr>
        <w:trPr>
          <w:trHeight w:val="263" w:hRule="atLeast"/>
        </w:trPr>
        <w:tc>
          <w:tcPr>
            <w:tcW w:w="5359" w:type="dxa"/>
            <w:shd w:val="clear" w:color="auto" w:fill="D9E1F3"/>
          </w:tcPr>
          <w:p>
            <w:pPr>
              <w:pStyle w:val="TableParagraph"/>
              <w:ind w:left="107"/>
              <w:jc w:val="left"/>
              <w:rPr>
                <w:b/>
                <w:sz w:val="20"/>
              </w:rPr>
            </w:pPr>
            <w:r>
              <w:rPr>
                <w:b/>
                <w:sz w:val="20"/>
              </w:rPr>
              <w:t>Merchant</w:t>
            </w:r>
            <w:r>
              <w:rPr>
                <w:b/>
                <w:spacing w:val="-9"/>
                <w:sz w:val="20"/>
              </w:rPr>
              <w:t> </w:t>
            </w:r>
            <w:r>
              <w:rPr>
                <w:b/>
                <w:sz w:val="20"/>
              </w:rPr>
              <w:t>Wholesalers,</w:t>
            </w:r>
            <w:r>
              <w:rPr>
                <w:b/>
                <w:spacing w:val="-9"/>
                <w:sz w:val="20"/>
              </w:rPr>
              <w:t> </w:t>
            </w:r>
            <w:r>
              <w:rPr>
                <w:b/>
                <w:sz w:val="20"/>
              </w:rPr>
              <w:t>Durable</w:t>
            </w:r>
            <w:r>
              <w:rPr>
                <w:b/>
                <w:spacing w:val="-10"/>
                <w:sz w:val="20"/>
              </w:rPr>
              <w:t> </w:t>
            </w:r>
            <w:r>
              <w:rPr>
                <w:b/>
                <w:spacing w:val="-2"/>
                <w:sz w:val="20"/>
              </w:rPr>
              <w:t>Goods</w:t>
            </w:r>
          </w:p>
        </w:tc>
        <w:tc>
          <w:tcPr>
            <w:tcW w:w="1101" w:type="dxa"/>
            <w:shd w:val="clear" w:color="auto" w:fill="D9E1F3"/>
          </w:tcPr>
          <w:p>
            <w:pPr>
              <w:pStyle w:val="TableParagraph"/>
              <w:ind w:right="95"/>
              <w:rPr>
                <w:sz w:val="20"/>
              </w:rPr>
            </w:pPr>
            <w:r>
              <w:rPr>
                <w:spacing w:val="-5"/>
                <w:sz w:val="20"/>
              </w:rPr>
              <w:t>423</w:t>
            </w:r>
          </w:p>
        </w:tc>
        <w:tc>
          <w:tcPr>
            <w:tcW w:w="1315" w:type="dxa"/>
            <w:shd w:val="clear" w:color="auto" w:fill="D9E1F3"/>
          </w:tcPr>
          <w:p>
            <w:pPr>
              <w:pStyle w:val="TableParagraph"/>
              <w:ind w:right="95"/>
              <w:rPr>
                <w:sz w:val="20"/>
              </w:rPr>
            </w:pPr>
            <w:r>
              <w:rPr>
                <w:spacing w:val="-2"/>
                <w:sz w:val="20"/>
              </w:rPr>
              <w:t>3,995</w:t>
            </w:r>
          </w:p>
        </w:tc>
        <w:tc>
          <w:tcPr>
            <w:tcW w:w="1339" w:type="dxa"/>
            <w:shd w:val="clear" w:color="auto" w:fill="D9E1F3"/>
          </w:tcPr>
          <w:p>
            <w:pPr>
              <w:pStyle w:val="TableParagraph"/>
              <w:ind w:right="92"/>
              <w:rPr>
                <w:sz w:val="20"/>
              </w:rPr>
            </w:pPr>
            <w:r>
              <w:rPr>
                <w:spacing w:val="-2"/>
                <w:sz w:val="20"/>
              </w:rPr>
              <w:t>3,975</w:t>
            </w:r>
          </w:p>
        </w:tc>
        <w:tc>
          <w:tcPr>
            <w:tcW w:w="981" w:type="dxa"/>
            <w:shd w:val="clear" w:color="auto" w:fill="D9E1F3"/>
          </w:tcPr>
          <w:p>
            <w:pPr>
              <w:pStyle w:val="TableParagraph"/>
              <w:ind w:right="94"/>
              <w:rPr>
                <w:sz w:val="20"/>
              </w:rPr>
            </w:pPr>
            <w:r>
              <w:rPr>
                <w:spacing w:val="-2"/>
                <w:sz w:val="20"/>
              </w:rPr>
              <w:t>-</w:t>
            </w:r>
            <w:r>
              <w:rPr>
                <w:spacing w:val="-7"/>
                <w:sz w:val="20"/>
              </w:rPr>
              <w:t>20</w:t>
            </w:r>
          </w:p>
        </w:tc>
        <w:tc>
          <w:tcPr>
            <w:tcW w:w="1079" w:type="dxa"/>
            <w:shd w:val="clear" w:color="auto" w:fill="D9E1F3"/>
          </w:tcPr>
          <w:p>
            <w:pPr>
              <w:pStyle w:val="TableParagraph"/>
              <w:ind w:right="91"/>
              <w:rPr>
                <w:sz w:val="20"/>
              </w:rPr>
            </w:pPr>
            <w:r>
              <w:rPr>
                <w:spacing w:val="-2"/>
                <w:sz w:val="20"/>
              </w:rPr>
              <w:t>-</w:t>
            </w:r>
            <w:r>
              <w:rPr>
                <w:spacing w:val="-4"/>
                <w:sz w:val="20"/>
              </w:rPr>
              <w:t>0.5%</w:t>
            </w:r>
          </w:p>
        </w:tc>
      </w:tr>
      <w:tr>
        <w:trPr>
          <w:trHeight w:val="263" w:hRule="atLeast"/>
        </w:trPr>
        <w:tc>
          <w:tcPr>
            <w:tcW w:w="5359" w:type="dxa"/>
          </w:tcPr>
          <w:p>
            <w:pPr>
              <w:pStyle w:val="TableParagraph"/>
              <w:ind w:left="107"/>
              <w:jc w:val="left"/>
              <w:rPr>
                <w:b/>
                <w:sz w:val="20"/>
              </w:rPr>
            </w:pPr>
            <w:r>
              <w:rPr>
                <w:b/>
                <w:sz w:val="20"/>
              </w:rPr>
              <w:t>Merchant</w:t>
            </w:r>
            <w:r>
              <w:rPr>
                <w:b/>
                <w:spacing w:val="-10"/>
                <w:sz w:val="20"/>
              </w:rPr>
              <w:t> </w:t>
            </w:r>
            <w:r>
              <w:rPr>
                <w:b/>
                <w:sz w:val="20"/>
              </w:rPr>
              <w:t>Wholesalers,</w:t>
            </w:r>
            <w:r>
              <w:rPr>
                <w:b/>
                <w:spacing w:val="-10"/>
                <w:sz w:val="20"/>
              </w:rPr>
              <w:t> </w:t>
            </w:r>
            <w:r>
              <w:rPr>
                <w:b/>
                <w:sz w:val="20"/>
              </w:rPr>
              <w:t>Nondurable</w:t>
            </w:r>
            <w:r>
              <w:rPr>
                <w:b/>
                <w:spacing w:val="-11"/>
                <w:sz w:val="20"/>
              </w:rPr>
              <w:t> </w:t>
            </w:r>
            <w:r>
              <w:rPr>
                <w:b/>
                <w:spacing w:val="-2"/>
                <w:sz w:val="20"/>
              </w:rPr>
              <w:t>Goods</w:t>
            </w:r>
          </w:p>
        </w:tc>
        <w:tc>
          <w:tcPr>
            <w:tcW w:w="1101" w:type="dxa"/>
          </w:tcPr>
          <w:p>
            <w:pPr>
              <w:pStyle w:val="TableParagraph"/>
              <w:ind w:right="95"/>
              <w:rPr>
                <w:sz w:val="20"/>
              </w:rPr>
            </w:pPr>
            <w:r>
              <w:rPr>
                <w:spacing w:val="-5"/>
                <w:sz w:val="20"/>
              </w:rPr>
              <w:t>424</w:t>
            </w:r>
          </w:p>
        </w:tc>
        <w:tc>
          <w:tcPr>
            <w:tcW w:w="1315" w:type="dxa"/>
          </w:tcPr>
          <w:p>
            <w:pPr>
              <w:pStyle w:val="TableParagraph"/>
              <w:ind w:right="95"/>
              <w:rPr>
                <w:sz w:val="20"/>
              </w:rPr>
            </w:pPr>
            <w:r>
              <w:rPr>
                <w:spacing w:val="-2"/>
                <w:sz w:val="20"/>
              </w:rPr>
              <w:t>2,165</w:t>
            </w:r>
          </w:p>
        </w:tc>
        <w:tc>
          <w:tcPr>
            <w:tcW w:w="1339" w:type="dxa"/>
          </w:tcPr>
          <w:p>
            <w:pPr>
              <w:pStyle w:val="TableParagraph"/>
              <w:ind w:right="92"/>
              <w:rPr>
                <w:sz w:val="20"/>
              </w:rPr>
            </w:pPr>
            <w:r>
              <w:rPr>
                <w:spacing w:val="-2"/>
                <w:sz w:val="20"/>
              </w:rPr>
              <w:t>2,155</w:t>
            </w:r>
          </w:p>
        </w:tc>
        <w:tc>
          <w:tcPr>
            <w:tcW w:w="981" w:type="dxa"/>
          </w:tcPr>
          <w:p>
            <w:pPr>
              <w:pStyle w:val="TableParagraph"/>
              <w:ind w:right="94"/>
              <w:rPr>
                <w:sz w:val="20"/>
              </w:rPr>
            </w:pPr>
            <w:r>
              <w:rPr>
                <w:spacing w:val="-2"/>
                <w:sz w:val="20"/>
              </w:rPr>
              <w:t>-</w:t>
            </w:r>
            <w:r>
              <w:rPr>
                <w:spacing w:val="-7"/>
                <w:sz w:val="20"/>
              </w:rPr>
              <w:t>10</w:t>
            </w:r>
          </w:p>
        </w:tc>
        <w:tc>
          <w:tcPr>
            <w:tcW w:w="1079" w:type="dxa"/>
          </w:tcPr>
          <w:p>
            <w:pPr>
              <w:pStyle w:val="TableParagraph"/>
              <w:ind w:right="91"/>
              <w:rPr>
                <w:sz w:val="20"/>
              </w:rPr>
            </w:pPr>
            <w:r>
              <w:rPr>
                <w:spacing w:val="-2"/>
                <w:sz w:val="20"/>
              </w:rPr>
              <w:t>-</w:t>
            </w:r>
            <w:r>
              <w:rPr>
                <w:spacing w:val="-4"/>
                <w:sz w:val="20"/>
              </w:rPr>
              <w:t>0.5%</w:t>
            </w:r>
          </w:p>
        </w:tc>
      </w:tr>
      <w:tr>
        <w:trPr>
          <w:trHeight w:val="266" w:hRule="atLeast"/>
        </w:trPr>
        <w:tc>
          <w:tcPr>
            <w:tcW w:w="5359" w:type="dxa"/>
            <w:shd w:val="clear" w:color="auto" w:fill="D9E1F3"/>
          </w:tcPr>
          <w:p>
            <w:pPr>
              <w:pStyle w:val="TableParagraph"/>
              <w:ind w:left="107"/>
              <w:jc w:val="left"/>
              <w:rPr>
                <w:b/>
                <w:sz w:val="20"/>
              </w:rPr>
            </w:pPr>
            <w:r>
              <w:rPr>
                <w:b/>
                <w:sz w:val="20"/>
              </w:rPr>
              <w:t>Wholesale</w:t>
            </w:r>
            <w:r>
              <w:rPr>
                <w:b/>
                <w:spacing w:val="-8"/>
                <w:sz w:val="20"/>
              </w:rPr>
              <w:t> </w:t>
            </w:r>
            <w:r>
              <w:rPr>
                <w:b/>
                <w:sz w:val="20"/>
              </w:rPr>
              <w:t>Electronic</w:t>
            </w:r>
            <w:r>
              <w:rPr>
                <w:b/>
                <w:spacing w:val="-5"/>
                <w:sz w:val="20"/>
              </w:rPr>
              <w:t> </w:t>
            </w:r>
            <w:r>
              <w:rPr>
                <w:b/>
                <w:sz w:val="20"/>
              </w:rPr>
              <w:t>Markets</w:t>
            </w:r>
            <w:r>
              <w:rPr>
                <w:b/>
                <w:spacing w:val="-9"/>
                <w:sz w:val="20"/>
              </w:rPr>
              <w:t> </w:t>
            </w:r>
            <w:r>
              <w:rPr>
                <w:b/>
                <w:sz w:val="20"/>
              </w:rPr>
              <w:t>and</w:t>
            </w:r>
            <w:r>
              <w:rPr>
                <w:b/>
                <w:spacing w:val="-8"/>
                <w:sz w:val="20"/>
              </w:rPr>
              <w:t> </w:t>
            </w:r>
            <w:r>
              <w:rPr>
                <w:b/>
                <w:spacing w:val="-2"/>
                <w:sz w:val="20"/>
              </w:rPr>
              <w:t>Agents</w:t>
            </w:r>
          </w:p>
        </w:tc>
        <w:tc>
          <w:tcPr>
            <w:tcW w:w="1101" w:type="dxa"/>
            <w:shd w:val="clear" w:color="auto" w:fill="D9E1F3"/>
          </w:tcPr>
          <w:p>
            <w:pPr>
              <w:pStyle w:val="TableParagraph"/>
              <w:ind w:right="95"/>
              <w:rPr>
                <w:sz w:val="20"/>
              </w:rPr>
            </w:pPr>
            <w:r>
              <w:rPr>
                <w:spacing w:val="-5"/>
                <w:sz w:val="20"/>
              </w:rPr>
              <w:t>425</w:t>
            </w:r>
          </w:p>
        </w:tc>
        <w:tc>
          <w:tcPr>
            <w:tcW w:w="1315" w:type="dxa"/>
            <w:shd w:val="clear" w:color="auto" w:fill="D9E1F3"/>
          </w:tcPr>
          <w:p>
            <w:pPr>
              <w:pStyle w:val="TableParagraph"/>
              <w:ind w:right="95"/>
              <w:rPr>
                <w:sz w:val="20"/>
              </w:rPr>
            </w:pPr>
            <w:r>
              <w:rPr>
                <w:spacing w:val="-5"/>
                <w:sz w:val="20"/>
              </w:rPr>
              <w:t>270</w:t>
            </w:r>
          </w:p>
        </w:tc>
        <w:tc>
          <w:tcPr>
            <w:tcW w:w="1339" w:type="dxa"/>
            <w:shd w:val="clear" w:color="auto" w:fill="D9E1F3"/>
          </w:tcPr>
          <w:p>
            <w:pPr>
              <w:pStyle w:val="TableParagraph"/>
              <w:ind w:right="92"/>
              <w:rPr>
                <w:sz w:val="20"/>
              </w:rPr>
            </w:pPr>
            <w:r>
              <w:rPr>
                <w:spacing w:val="-5"/>
                <w:sz w:val="20"/>
              </w:rPr>
              <w:t>270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Motor</w:t>
            </w:r>
            <w:r>
              <w:rPr>
                <w:b/>
                <w:spacing w:val="-6"/>
                <w:sz w:val="20"/>
              </w:rPr>
              <w:t> </w:t>
            </w:r>
            <w:r>
              <w:rPr>
                <w:b/>
                <w:sz w:val="20"/>
              </w:rPr>
              <w:t>Vehicle</w:t>
            </w:r>
            <w:r>
              <w:rPr>
                <w:b/>
                <w:spacing w:val="-5"/>
                <w:sz w:val="20"/>
              </w:rPr>
              <w:t> </w:t>
            </w:r>
            <w:r>
              <w:rPr>
                <w:b/>
                <w:sz w:val="20"/>
              </w:rPr>
              <w:t>and</w:t>
            </w:r>
            <w:r>
              <w:rPr>
                <w:b/>
                <w:spacing w:val="-5"/>
                <w:sz w:val="20"/>
              </w:rPr>
              <w:t> </w:t>
            </w:r>
            <w:r>
              <w:rPr>
                <w:b/>
                <w:sz w:val="20"/>
              </w:rPr>
              <w:t>Parts</w:t>
            </w:r>
            <w:r>
              <w:rPr>
                <w:b/>
                <w:spacing w:val="-6"/>
                <w:sz w:val="20"/>
              </w:rPr>
              <w:t> </w:t>
            </w:r>
            <w:r>
              <w:rPr>
                <w:b/>
                <w:spacing w:val="-2"/>
                <w:sz w:val="20"/>
              </w:rPr>
              <w:t>Dealers</w:t>
            </w:r>
          </w:p>
        </w:tc>
        <w:tc>
          <w:tcPr>
            <w:tcW w:w="1101" w:type="dxa"/>
          </w:tcPr>
          <w:p>
            <w:pPr>
              <w:pStyle w:val="TableParagraph"/>
              <w:ind w:right="95"/>
              <w:rPr>
                <w:sz w:val="20"/>
              </w:rPr>
            </w:pPr>
            <w:r>
              <w:rPr>
                <w:spacing w:val="-5"/>
                <w:sz w:val="20"/>
              </w:rPr>
              <w:t>441</w:t>
            </w:r>
          </w:p>
        </w:tc>
        <w:tc>
          <w:tcPr>
            <w:tcW w:w="1315" w:type="dxa"/>
          </w:tcPr>
          <w:p>
            <w:pPr>
              <w:pStyle w:val="TableParagraph"/>
              <w:ind w:right="95"/>
              <w:rPr>
                <w:sz w:val="20"/>
              </w:rPr>
            </w:pPr>
            <w:r>
              <w:rPr>
                <w:spacing w:val="-2"/>
                <w:sz w:val="20"/>
              </w:rPr>
              <w:t>3,035</w:t>
            </w:r>
          </w:p>
        </w:tc>
        <w:tc>
          <w:tcPr>
            <w:tcW w:w="1339" w:type="dxa"/>
          </w:tcPr>
          <w:p>
            <w:pPr>
              <w:pStyle w:val="TableParagraph"/>
              <w:ind w:right="92"/>
              <w:rPr>
                <w:sz w:val="20"/>
              </w:rPr>
            </w:pPr>
            <w:r>
              <w:rPr>
                <w:spacing w:val="-2"/>
                <w:sz w:val="20"/>
              </w:rPr>
              <w:t>3,020</w:t>
            </w:r>
          </w:p>
        </w:tc>
        <w:tc>
          <w:tcPr>
            <w:tcW w:w="981" w:type="dxa"/>
          </w:tcPr>
          <w:p>
            <w:pPr>
              <w:pStyle w:val="TableParagraph"/>
              <w:ind w:right="94"/>
              <w:rPr>
                <w:sz w:val="20"/>
              </w:rPr>
            </w:pPr>
            <w:r>
              <w:rPr>
                <w:spacing w:val="-2"/>
                <w:sz w:val="20"/>
              </w:rPr>
              <w:t>-</w:t>
            </w:r>
            <w:r>
              <w:rPr>
                <w:spacing w:val="-7"/>
                <w:sz w:val="20"/>
              </w:rPr>
              <w:t>15</w:t>
            </w:r>
          </w:p>
        </w:tc>
        <w:tc>
          <w:tcPr>
            <w:tcW w:w="1079" w:type="dxa"/>
          </w:tcPr>
          <w:p>
            <w:pPr>
              <w:pStyle w:val="TableParagraph"/>
              <w:ind w:right="91"/>
              <w:rPr>
                <w:sz w:val="20"/>
              </w:rPr>
            </w:pPr>
            <w:r>
              <w:rPr>
                <w:spacing w:val="-2"/>
                <w:sz w:val="20"/>
              </w:rPr>
              <w:t>-</w:t>
            </w:r>
            <w:r>
              <w:rPr>
                <w:spacing w:val="-4"/>
                <w:sz w:val="20"/>
              </w:rPr>
              <w:t>0.5%</w:t>
            </w:r>
          </w:p>
        </w:tc>
      </w:tr>
      <w:tr>
        <w:trPr>
          <w:trHeight w:val="263" w:hRule="atLeast"/>
        </w:trPr>
        <w:tc>
          <w:tcPr>
            <w:tcW w:w="5359" w:type="dxa"/>
            <w:shd w:val="clear" w:color="auto" w:fill="D9E1F3"/>
          </w:tcPr>
          <w:p>
            <w:pPr>
              <w:pStyle w:val="TableParagraph"/>
              <w:ind w:left="107"/>
              <w:jc w:val="left"/>
              <w:rPr>
                <w:b/>
                <w:sz w:val="20"/>
              </w:rPr>
            </w:pPr>
            <w:r>
              <w:rPr>
                <w:b/>
                <w:sz w:val="20"/>
              </w:rPr>
              <w:t>Furniture</w:t>
            </w:r>
            <w:r>
              <w:rPr>
                <w:b/>
                <w:spacing w:val="-10"/>
                <w:sz w:val="20"/>
              </w:rPr>
              <w:t> </w:t>
            </w:r>
            <w:r>
              <w:rPr>
                <w:b/>
                <w:sz w:val="20"/>
              </w:rPr>
              <w:t>and</w:t>
            </w:r>
            <w:r>
              <w:rPr>
                <w:b/>
                <w:spacing w:val="-9"/>
                <w:sz w:val="20"/>
              </w:rPr>
              <w:t> </w:t>
            </w:r>
            <w:r>
              <w:rPr>
                <w:b/>
                <w:sz w:val="20"/>
              </w:rPr>
              <w:t>Home</w:t>
            </w:r>
            <w:r>
              <w:rPr>
                <w:b/>
                <w:spacing w:val="-8"/>
                <w:sz w:val="20"/>
              </w:rPr>
              <w:t> </w:t>
            </w:r>
            <w:r>
              <w:rPr>
                <w:b/>
                <w:sz w:val="20"/>
              </w:rPr>
              <w:t>Furnishings</w:t>
            </w:r>
            <w:r>
              <w:rPr>
                <w:b/>
                <w:spacing w:val="-8"/>
                <w:sz w:val="20"/>
              </w:rPr>
              <w:t> </w:t>
            </w:r>
            <w:r>
              <w:rPr>
                <w:b/>
                <w:spacing w:val="-2"/>
                <w:sz w:val="20"/>
              </w:rPr>
              <w:t>Stores</w:t>
            </w:r>
          </w:p>
        </w:tc>
        <w:tc>
          <w:tcPr>
            <w:tcW w:w="1101" w:type="dxa"/>
            <w:shd w:val="clear" w:color="auto" w:fill="D9E1F3"/>
          </w:tcPr>
          <w:p>
            <w:pPr>
              <w:pStyle w:val="TableParagraph"/>
              <w:ind w:right="95"/>
              <w:rPr>
                <w:sz w:val="20"/>
              </w:rPr>
            </w:pPr>
            <w:r>
              <w:rPr>
                <w:spacing w:val="-5"/>
                <w:sz w:val="20"/>
              </w:rPr>
              <w:t>442</w:t>
            </w:r>
          </w:p>
        </w:tc>
        <w:tc>
          <w:tcPr>
            <w:tcW w:w="1315" w:type="dxa"/>
            <w:shd w:val="clear" w:color="auto" w:fill="D9E1F3"/>
          </w:tcPr>
          <w:p>
            <w:pPr>
              <w:pStyle w:val="TableParagraph"/>
              <w:ind w:right="95"/>
              <w:rPr>
                <w:sz w:val="20"/>
              </w:rPr>
            </w:pPr>
            <w:r>
              <w:rPr>
                <w:spacing w:val="-5"/>
                <w:sz w:val="20"/>
              </w:rPr>
              <w:t>615</w:t>
            </w:r>
          </w:p>
        </w:tc>
        <w:tc>
          <w:tcPr>
            <w:tcW w:w="1339" w:type="dxa"/>
            <w:shd w:val="clear" w:color="auto" w:fill="D9E1F3"/>
          </w:tcPr>
          <w:p>
            <w:pPr>
              <w:pStyle w:val="TableParagraph"/>
              <w:ind w:right="92"/>
              <w:rPr>
                <w:sz w:val="20"/>
              </w:rPr>
            </w:pPr>
            <w:r>
              <w:rPr>
                <w:spacing w:val="-5"/>
                <w:sz w:val="20"/>
              </w:rPr>
              <w:t>610</w:t>
            </w:r>
          </w:p>
        </w:tc>
        <w:tc>
          <w:tcPr>
            <w:tcW w:w="981" w:type="dxa"/>
            <w:shd w:val="clear" w:color="auto" w:fill="D9E1F3"/>
          </w:tcPr>
          <w:p>
            <w:pPr>
              <w:pStyle w:val="TableParagraph"/>
              <w:ind w:right="95"/>
              <w:rPr>
                <w:sz w:val="20"/>
              </w:rPr>
            </w:pPr>
            <w:r>
              <w:rPr>
                <w:spacing w:val="-2"/>
                <w:sz w:val="20"/>
              </w:rPr>
              <w:t>-</w:t>
            </w:r>
            <w:r>
              <w:rPr>
                <w:spacing w:val="-12"/>
                <w:sz w:val="20"/>
              </w:rPr>
              <w:t>5</w:t>
            </w:r>
          </w:p>
        </w:tc>
        <w:tc>
          <w:tcPr>
            <w:tcW w:w="1079" w:type="dxa"/>
            <w:shd w:val="clear" w:color="auto" w:fill="D9E1F3"/>
          </w:tcPr>
          <w:p>
            <w:pPr>
              <w:pStyle w:val="TableParagraph"/>
              <w:ind w:right="91"/>
              <w:rPr>
                <w:sz w:val="20"/>
              </w:rPr>
            </w:pPr>
            <w:r>
              <w:rPr>
                <w:spacing w:val="-2"/>
                <w:sz w:val="20"/>
              </w:rPr>
              <w:t>-</w:t>
            </w:r>
            <w:r>
              <w:rPr>
                <w:spacing w:val="-4"/>
                <w:sz w:val="20"/>
              </w:rPr>
              <w:t>0.8%</w:t>
            </w:r>
          </w:p>
        </w:tc>
      </w:tr>
      <w:tr>
        <w:trPr>
          <w:trHeight w:val="263" w:hRule="atLeast"/>
        </w:trPr>
        <w:tc>
          <w:tcPr>
            <w:tcW w:w="5359" w:type="dxa"/>
          </w:tcPr>
          <w:p>
            <w:pPr>
              <w:pStyle w:val="TableParagraph"/>
              <w:ind w:left="107"/>
              <w:jc w:val="left"/>
              <w:rPr>
                <w:b/>
                <w:sz w:val="20"/>
              </w:rPr>
            </w:pPr>
            <w:r>
              <w:rPr>
                <w:b/>
                <w:sz w:val="20"/>
              </w:rPr>
              <w:t>Electronics</w:t>
            </w:r>
            <w:r>
              <w:rPr>
                <w:b/>
                <w:spacing w:val="-10"/>
                <w:sz w:val="20"/>
              </w:rPr>
              <w:t> </w:t>
            </w:r>
            <w:r>
              <w:rPr>
                <w:b/>
                <w:sz w:val="20"/>
              </w:rPr>
              <w:t>and</w:t>
            </w:r>
            <w:r>
              <w:rPr>
                <w:b/>
                <w:spacing w:val="-9"/>
                <w:sz w:val="20"/>
              </w:rPr>
              <w:t> </w:t>
            </w:r>
            <w:r>
              <w:rPr>
                <w:b/>
                <w:sz w:val="20"/>
              </w:rPr>
              <w:t>Appliance</w:t>
            </w:r>
            <w:r>
              <w:rPr>
                <w:b/>
                <w:spacing w:val="-9"/>
                <w:sz w:val="20"/>
              </w:rPr>
              <w:t> </w:t>
            </w:r>
            <w:r>
              <w:rPr>
                <w:b/>
                <w:spacing w:val="-2"/>
                <w:sz w:val="20"/>
              </w:rPr>
              <w:t>Stores</w:t>
            </w:r>
          </w:p>
        </w:tc>
        <w:tc>
          <w:tcPr>
            <w:tcW w:w="1101" w:type="dxa"/>
          </w:tcPr>
          <w:p>
            <w:pPr>
              <w:pStyle w:val="TableParagraph"/>
              <w:ind w:right="95"/>
              <w:rPr>
                <w:sz w:val="20"/>
              </w:rPr>
            </w:pPr>
            <w:r>
              <w:rPr>
                <w:spacing w:val="-5"/>
                <w:sz w:val="20"/>
              </w:rPr>
              <w:t>443</w:t>
            </w:r>
          </w:p>
        </w:tc>
        <w:tc>
          <w:tcPr>
            <w:tcW w:w="1315" w:type="dxa"/>
          </w:tcPr>
          <w:p>
            <w:pPr>
              <w:pStyle w:val="TableParagraph"/>
              <w:ind w:right="95"/>
              <w:rPr>
                <w:sz w:val="20"/>
              </w:rPr>
            </w:pPr>
            <w:r>
              <w:rPr>
                <w:spacing w:val="-5"/>
                <w:sz w:val="20"/>
              </w:rPr>
              <w:t>815</w:t>
            </w:r>
          </w:p>
        </w:tc>
        <w:tc>
          <w:tcPr>
            <w:tcW w:w="1339" w:type="dxa"/>
          </w:tcPr>
          <w:p>
            <w:pPr>
              <w:pStyle w:val="TableParagraph"/>
              <w:ind w:right="92"/>
              <w:rPr>
                <w:sz w:val="20"/>
              </w:rPr>
            </w:pPr>
            <w:r>
              <w:rPr>
                <w:spacing w:val="-5"/>
                <w:sz w:val="20"/>
              </w:rPr>
              <w:t>810</w:t>
            </w:r>
          </w:p>
        </w:tc>
        <w:tc>
          <w:tcPr>
            <w:tcW w:w="981" w:type="dxa"/>
          </w:tcPr>
          <w:p>
            <w:pPr>
              <w:pStyle w:val="TableParagraph"/>
              <w:ind w:right="95"/>
              <w:rPr>
                <w:sz w:val="20"/>
              </w:rPr>
            </w:pPr>
            <w:r>
              <w:rPr>
                <w:spacing w:val="-2"/>
                <w:sz w:val="20"/>
              </w:rPr>
              <w:t>-</w:t>
            </w:r>
            <w:r>
              <w:rPr>
                <w:spacing w:val="-12"/>
                <w:sz w:val="20"/>
              </w:rPr>
              <w:t>5</w:t>
            </w:r>
          </w:p>
        </w:tc>
        <w:tc>
          <w:tcPr>
            <w:tcW w:w="1079" w:type="dxa"/>
          </w:tcPr>
          <w:p>
            <w:pPr>
              <w:pStyle w:val="TableParagraph"/>
              <w:ind w:right="91"/>
              <w:rPr>
                <w:sz w:val="20"/>
              </w:rPr>
            </w:pPr>
            <w:r>
              <w:rPr>
                <w:spacing w:val="-2"/>
                <w:sz w:val="20"/>
              </w:rPr>
              <w:t>-</w:t>
            </w:r>
            <w:r>
              <w:rPr>
                <w:spacing w:val="-4"/>
                <w:sz w:val="20"/>
              </w:rPr>
              <w:t>0.6%</w:t>
            </w:r>
          </w:p>
        </w:tc>
      </w:tr>
      <w:tr>
        <w:trPr>
          <w:trHeight w:val="263" w:hRule="atLeast"/>
        </w:trPr>
        <w:tc>
          <w:tcPr>
            <w:tcW w:w="5359" w:type="dxa"/>
            <w:shd w:val="clear" w:color="auto" w:fill="D9E1F3"/>
          </w:tcPr>
          <w:p>
            <w:pPr>
              <w:pStyle w:val="TableParagraph"/>
              <w:ind w:left="107"/>
              <w:jc w:val="left"/>
              <w:rPr>
                <w:b/>
                <w:sz w:val="20"/>
              </w:rPr>
            </w:pPr>
            <w:r>
              <w:rPr>
                <w:b/>
                <w:sz w:val="20"/>
              </w:rPr>
              <w:t>Building</w:t>
            </w:r>
            <w:r>
              <w:rPr>
                <w:b/>
                <w:spacing w:val="-6"/>
                <w:sz w:val="20"/>
              </w:rPr>
              <w:t> </w:t>
            </w:r>
            <w:r>
              <w:rPr>
                <w:b/>
                <w:sz w:val="20"/>
              </w:rPr>
              <w:t>Material</w:t>
            </w:r>
            <w:r>
              <w:rPr>
                <w:b/>
                <w:spacing w:val="-6"/>
                <w:sz w:val="20"/>
              </w:rPr>
              <w:t> </w:t>
            </w:r>
            <w:r>
              <w:rPr>
                <w:b/>
                <w:sz w:val="20"/>
              </w:rPr>
              <w:t>and</w:t>
            </w:r>
            <w:r>
              <w:rPr>
                <w:b/>
                <w:spacing w:val="-7"/>
                <w:sz w:val="20"/>
              </w:rPr>
              <w:t> </w:t>
            </w:r>
            <w:r>
              <w:rPr>
                <w:b/>
                <w:sz w:val="20"/>
              </w:rPr>
              <w:t>Garden</w:t>
            </w:r>
            <w:r>
              <w:rPr>
                <w:b/>
                <w:spacing w:val="-7"/>
                <w:sz w:val="20"/>
              </w:rPr>
              <w:t> </w:t>
            </w:r>
            <w:r>
              <w:rPr>
                <w:b/>
                <w:spacing w:val="-2"/>
                <w:sz w:val="20"/>
              </w:rPr>
              <w:t>Equipment</w:t>
            </w:r>
          </w:p>
        </w:tc>
        <w:tc>
          <w:tcPr>
            <w:tcW w:w="1101" w:type="dxa"/>
            <w:shd w:val="clear" w:color="auto" w:fill="D9E1F3"/>
          </w:tcPr>
          <w:p>
            <w:pPr>
              <w:pStyle w:val="TableParagraph"/>
              <w:ind w:right="95"/>
              <w:rPr>
                <w:sz w:val="20"/>
              </w:rPr>
            </w:pPr>
            <w:r>
              <w:rPr>
                <w:spacing w:val="-5"/>
                <w:sz w:val="20"/>
              </w:rPr>
              <w:t>444</w:t>
            </w:r>
          </w:p>
        </w:tc>
        <w:tc>
          <w:tcPr>
            <w:tcW w:w="1315" w:type="dxa"/>
            <w:shd w:val="clear" w:color="auto" w:fill="D9E1F3"/>
          </w:tcPr>
          <w:p>
            <w:pPr>
              <w:pStyle w:val="TableParagraph"/>
              <w:ind w:right="95"/>
              <w:rPr>
                <w:sz w:val="20"/>
              </w:rPr>
            </w:pPr>
            <w:r>
              <w:rPr>
                <w:spacing w:val="-2"/>
                <w:sz w:val="20"/>
              </w:rPr>
              <w:t>2,470</w:t>
            </w:r>
          </w:p>
        </w:tc>
        <w:tc>
          <w:tcPr>
            <w:tcW w:w="1339" w:type="dxa"/>
            <w:shd w:val="clear" w:color="auto" w:fill="D9E1F3"/>
          </w:tcPr>
          <w:p>
            <w:pPr>
              <w:pStyle w:val="TableParagraph"/>
              <w:ind w:right="92"/>
              <w:rPr>
                <w:sz w:val="20"/>
              </w:rPr>
            </w:pPr>
            <w:r>
              <w:rPr>
                <w:spacing w:val="-2"/>
                <w:sz w:val="20"/>
              </w:rPr>
              <w:t>2,485</w:t>
            </w:r>
          </w:p>
        </w:tc>
        <w:tc>
          <w:tcPr>
            <w:tcW w:w="981" w:type="dxa"/>
            <w:shd w:val="clear" w:color="auto" w:fill="D9E1F3"/>
          </w:tcPr>
          <w:p>
            <w:pPr>
              <w:pStyle w:val="TableParagraph"/>
              <w:ind w:right="94"/>
              <w:rPr>
                <w:sz w:val="20"/>
              </w:rPr>
            </w:pPr>
            <w:r>
              <w:rPr>
                <w:spacing w:val="-5"/>
                <w:sz w:val="20"/>
              </w:rPr>
              <w:t>15</w:t>
            </w:r>
          </w:p>
        </w:tc>
        <w:tc>
          <w:tcPr>
            <w:tcW w:w="1079" w:type="dxa"/>
            <w:shd w:val="clear" w:color="auto" w:fill="D9E1F3"/>
          </w:tcPr>
          <w:p>
            <w:pPr>
              <w:pStyle w:val="TableParagraph"/>
              <w:ind w:right="94"/>
              <w:rPr>
                <w:sz w:val="20"/>
              </w:rPr>
            </w:pPr>
            <w:r>
              <w:rPr>
                <w:spacing w:val="-4"/>
                <w:sz w:val="20"/>
              </w:rPr>
              <w:t>0.6%</w:t>
            </w:r>
          </w:p>
        </w:tc>
      </w:tr>
      <w:tr>
        <w:trPr>
          <w:trHeight w:val="263" w:hRule="atLeast"/>
        </w:trPr>
        <w:tc>
          <w:tcPr>
            <w:tcW w:w="5359" w:type="dxa"/>
          </w:tcPr>
          <w:p>
            <w:pPr>
              <w:pStyle w:val="TableParagraph"/>
              <w:ind w:left="107"/>
              <w:jc w:val="left"/>
              <w:rPr>
                <w:b/>
                <w:sz w:val="20"/>
              </w:rPr>
            </w:pPr>
            <w:r>
              <w:rPr>
                <w:b/>
                <w:sz w:val="20"/>
              </w:rPr>
              <w:t>Food</w:t>
            </w:r>
            <w:r>
              <w:rPr>
                <w:b/>
                <w:spacing w:val="-4"/>
                <w:sz w:val="20"/>
              </w:rPr>
              <w:t> </w:t>
            </w:r>
            <w:r>
              <w:rPr>
                <w:b/>
                <w:sz w:val="20"/>
              </w:rPr>
              <w:t>and</w:t>
            </w:r>
            <w:r>
              <w:rPr>
                <w:b/>
                <w:spacing w:val="-4"/>
                <w:sz w:val="20"/>
              </w:rPr>
              <w:t> </w:t>
            </w:r>
            <w:r>
              <w:rPr>
                <w:b/>
                <w:sz w:val="20"/>
              </w:rPr>
              <w:t>Beverage</w:t>
            </w:r>
            <w:r>
              <w:rPr>
                <w:b/>
                <w:spacing w:val="-4"/>
                <w:sz w:val="20"/>
              </w:rPr>
              <w:t> </w:t>
            </w:r>
            <w:r>
              <w:rPr>
                <w:b/>
                <w:spacing w:val="-2"/>
                <w:sz w:val="20"/>
              </w:rPr>
              <w:t>Stores</w:t>
            </w:r>
          </w:p>
        </w:tc>
        <w:tc>
          <w:tcPr>
            <w:tcW w:w="1101" w:type="dxa"/>
          </w:tcPr>
          <w:p>
            <w:pPr>
              <w:pStyle w:val="TableParagraph"/>
              <w:ind w:right="95"/>
              <w:rPr>
                <w:sz w:val="20"/>
              </w:rPr>
            </w:pPr>
            <w:r>
              <w:rPr>
                <w:spacing w:val="-5"/>
                <w:sz w:val="20"/>
              </w:rPr>
              <w:t>445</w:t>
            </w:r>
          </w:p>
        </w:tc>
        <w:tc>
          <w:tcPr>
            <w:tcW w:w="1315" w:type="dxa"/>
          </w:tcPr>
          <w:p>
            <w:pPr>
              <w:pStyle w:val="TableParagraph"/>
              <w:ind w:right="95"/>
              <w:rPr>
                <w:sz w:val="20"/>
              </w:rPr>
            </w:pPr>
            <w:r>
              <w:rPr>
                <w:spacing w:val="-2"/>
                <w:sz w:val="20"/>
              </w:rPr>
              <w:t>4,495</w:t>
            </w:r>
          </w:p>
        </w:tc>
        <w:tc>
          <w:tcPr>
            <w:tcW w:w="1339" w:type="dxa"/>
          </w:tcPr>
          <w:p>
            <w:pPr>
              <w:pStyle w:val="TableParagraph"/>
              <w:ind w:right="92"/>
              <w:rPr>
                <w:sz w:val="20"/>
              </w:rPr>
            </w:pPr>
            <w:r>
              <w:rPr>
                <w:spacing w:val="-2"/>
                <w:sz w:val="20"/>
              </w:rPr>
              <w:t>4,530</w:t>
            </w:r>
          </w:p>
        </w:tc>
        <w:tc>
          <w:tcPr>
            <w:tcW w:w="981" w:type="dxa"/>
          </w:tcPr>
          <w:p>
            <w:pPr>
              <w:pStyle w:val="TableParagraph"/>
              <w:ind w:right="94"/>
              <w:rPr>
                <w:sz w:val="20"/>
              </w:rPr>
            </w:pPr>
            <w:r>
              <w:rPr>
                <w:spacing w:val="-5"/>
                <w:sz w:val="20"/>
              </w:rPr>
              <w:t>35</w:t>
            </w:r>
          </w:p>
        </w:tc>
        <w:tc>
          <w:tcPr>
            <w:tcW w:w="1079" w:type="dxa"/>
          </w:tcPr>
          <w:p>
            <w:pPr>
              <w:pStyle w:val="TableParagraph"/>
              <w:ind w:right="94"/>
              <w:rPr>
                <w:sz w:val="20"/>
              </w:rPr>
            </w:pPr>
            <w:r>
              <w:rPr>
                <w:spacing w:val="-4"/>
                <w:sz w:val="20"/>
              </w:rPr>
              <w:t>0.8%</w:t>
            </w:r>
          </w:p>
        </w:tc>
      </w:tr>
      <w:tr>
        <w:trPr>
          <w:trHeight w:val="266" w:hRule="atLeast"/>
        </w:trPr>
        <w:tc>
          <w:tcPr>
            <w:tcW w:w="5359" w:type="dxa"/>
            <w:shd w:val="clear" w:color="auto" w:fill="D9E1F3"/>
          </w:tcPr>
          <w:p>
            <w:pPr>
              <w:pStyle w:val="TableParagraph"/>
              <w:ind w:left="107"/>
              <w:jc w:val="left"/>
              <w:rPr>
                <w:b/>
                <w:sz w:val="20"/>
              </w:rPr>
            </w:pPr>
            <w:r>
              <w:rPr>
                <w:b/>
                <w:sz w:val="20"/>
              </w:rPr>
              <w:t>Health</w:t>
            </w:r>
            <w:r>
              <w:rPr>
                <w:b/>
                <w:spacing w:val="-5"/>
                <w:sz w:val="20"/>
              </w:rPr>
              <w:t> </w:t>
            </w:r>
            <w:r>
              <w:rPr>
                <w:b/>
                <w:sz w:val="20"/>
              </w:rPr>
              <w:t>and</w:t>
            </w:r>
            <w:r>
              <w:rPr>
                <w:b/>
                <w:spacing w:val="-5"/>
                <w:sz w:val="20"/>
              </w:rPr>
              <w:t> </w:t>
            </w:r>
            <w:r>
              <w:rPr>
                <w:b/>
                <w:sz w:val="20"/>
              </w:rPr>
              <w:t>Personal</w:t>
            </w:r>
            <w:r>
              <w:rPr>
                <w:b/>
                <w:spacing w:val="-4"/>
                <w:sz w:val="20"/>
              </w:rPr>
              <w:t> </w:t>
            </w:r>
            <w:r>
              <w:rPr>
                <w:b/>
                <w:sz w:val="20"/>
              </w:rPr>
              <w:t>Care</w:t>
            </w:r>
            <w:r>
              <w:rPr>
                <w:b/>
                <w:spacing w:val="-5"/>
                <w:sz w:val="20"/>
              </w:rPr>
              <w:t> </w:t>
            </w:r>
            <w:r>
              <w:rPr>
                <w:b/>
                <w:spacing w:val="-2"/>
                <w:sz w:val="20"/>
              </w:rPr>
              <w:t>Stores</w:t>
            </w:r>
          </w:p>
        </w:tc>
        <w:tc>
          <w:tcPr>
            <w:tcW w:w="1101" w:type="dxa"/>
            <w:shd w:val="clear" w:color="auto" w:fill="D9E1F3"/>
          </w:tcPr>
          <w:p>
            <w:pPr>
              <w:pStyle w:val="TableParagraph"/>
              <w:ind w:right="95"/>
              <w:rPr>
                <w:sz w:val="20"/>
              </w:rPr>
            </w:pPr>
            <w:r>
              <w:rPr>
                <w:spacing w:val="-5"/>
                <w:sz w:val="20"/>
              </w:rPr>
              <w:t>446</w:t>
            </w:r>
          </w:p>
        </w:tc>
        <w:tc>
          <w:tcPr>
            <w:tcW w:w="1315" w:type="dxa"/>
            <w:shd w:val="clear" w:color="auto" w:fill="D9E1F3"/>
          </w:tcPr>
          <w:p>
            <w:pPr>
              <w:pStyle w:val="TableParagraph"/>
              <w:ind w:right="95"/>
              <w:rPr>
                <w:sz w:val="20"/>
              </w:rPr>
            </w:pPr>
            <w:r>
              <w:rPr>
                <w:spacing w:val="-2"/>
                <w:sz w:val="20"/>
              </w:rPr>
              <w:t>1,120</w:t>
            </w:r>
          </w:p>
        </w:tc>
        <w:tc>
          <w:tcPr>
            <w:tcW w:w="1339" w:type="dxa"/>
            <w:shd w:val="clear" w:color="auto" w:fill="D9E1F3"/>
          </w:tcPr>
          <w:p>
            <w:pPr>
              <w:pStyle w:val="TableParagraph"/>
              <w:ind w:right="92"/>
              <w:rPr>
                <w:sz w:val="20"/>
              </w:rPr>
            </w:pPr>
            <w:r>
              <w:rPr>
                <w:spacing w:val="-2"/>
                <w:sz w:val="20"/>
              </w:rPr>
              <w:t>1,070</w:t>
            </w:r>
          </w:p>
        </w:tc>
        <w:tc>
          <w:tcPr>
            <w:tcW w:w="981" w:type="dxa"/>
            <w:shd w:val="clear" w:color="auto" w:fill="D9E1F3"/>
          </w:tcPr>
          <w:p>
            <w:pPr>
              <w:pStyle w:val="TableParagraph"/>
              <w:ind w:right="94"/>
              <w:rPr>
                <w:sz w:val="20"/>
              </w:rPr>
            </w:pPr>
            <w:r>
              <w:rPr>
                <w:spacing w:val="-2"/>
                <w:sz w:val="20"/>
              </w:rPr>
              <w:t>-</w:t>
            </w:r>
            <w:r>
              <w:rPr>
                <w:spacing w:val="-7"/>
                <w:sz w:val="20"/>
              </w:rPr>
              <w:t>50</w:t>
            </w:r>
          </w:p>
        </w:tc>
        <w:tc>
          <w:tcPr>
            <w:tcW w:w="1079" w:type="dxa"/>
            <w:shd w:val="clear" w:color="auto" w:fill="D9E1F3"/>
          </w:tcPr>
          <w:p>
            <w:pPr>
              <w:pStyle w:val="TableParagraph"/>
              <w:ind w:right="91"/>
              <w:rPr>
                <w:sz w:val="20"/>
              </w:rPr>
            </w:pPr>
            <w:r>
              <w:rPr>
                <w:spacing w:val="-2"/>
                <w:sz w:val="20"/>
              </w:rPr>
              <w:t>-</w:t>
            </w:r>
            <w:r>
              <w:rPr>
                <w:spacing w:val="-4"/>
                <w:sz w:val="20"/>
              </w:rPr>
              <w:t>4.5%</w:t>
            </w:r>
          </w:p>
        </w:tc>
      </w:tr>
      <w:tr>
        <w:trPr>
          <w:trHeight w:val="263" w:hRule="atLeast"/>
        </w:trPr>
        <w:tc>
          <w:tcPr>
            <w:tcW w:w="5359" w:type="dxa"/>
          </w:tcPr>
          <w:p>
            <w:pPr>
              <w:pStyle w:val="TableParagraph"/>
              <w:ind w:left="107"/>
              <w:jc w:val="left"/>
              <w:rPr>
                <w:b/>
                <w:sz w:val="20"/>
              </w:rPr>
            </w:pPr>
            <w:r>
              <w:rPr>
                <w:b/>
                <w:sz w:val="20"/>
              </w:rPr>
              <w:t>Gasoline</w:t>
            </w:r>
            <w:r>
              <w:rPr>
                <w:b/>
                <w:spacing w:val="-9"/>
                <w:sz w:val="20"/>
              </w:rPr>
              <w:t> </w:t>
            </w:r>
            <w:r>
              <w:rPr>
                <w:b/>
                <w:spacing w:val="-2"/>
                <w:sz w:val="20"/>
              </w:rPr>
              <w:t>Stations</w:t>
            </w:r>
          </w:p>
        </w:tc>
        <w:tc>
          <w:tcPr>
            <w:tcW w:w="1101" w:type="dxa"/>
          </w:tcPr>
          <w:p>
            <w:pPr>
              <w:pStyle w:val="TableParagraph"/>
              <w:ind w:right="95"/>
              <w:rPr>
                <w:sz w:val="20"/>
              </w:rPr>
            </w:pPr>
            <w:r>
              <w:rPr>
                <w:spacing w:val="-5"/>
                <w:sz w:val="20"/>
              </w:rPr>
              <w:t>447</w:t>
            </w:r>
          </w:p>
        </w:tc>
        <w:tc>
          <w:tcPr>
            <w:tcW w:w="1315" w:type="dxa"/>
          </w:tcPr>
          <w:p>
            <w:pPr>
              <w:pStyle w:val="TableParagraph"/>
              <w:ind w:right="95"/>
              <w:rPr>
                <w:sz w:val="20"/>
              </w:rPr>
            </w:pPr>
            <w:r>
              <w:rPr>
                <w:spacing w:val="-2"/>
                <w:sz w:val="20"/>
              </w:rPr>
              <w:t>2,835</w:t>
            </w:r>
          </w:p>
        </w:tc>
        <w:tc>
          <w:tcPr>
            <w:tcW w:w="1339" w:type="dxa"/>
          </w:tcPr>
          <w:p>
            <w:pPr>
              <w:pStyle w:val="TableParagraph"/>
              <w:ind w:right="92"/>
              <w:rPr>
                <w:sz w:val="20"/>
              </w:rPr>
            </w:pPr>
            <w:r>
              <w:rPr>
                <w:spacing w:val="-2"/>
                <w:sz w:val="20"/>
              </w:rPr>
              <w:t>2,840</w:t>
            </w:r>
          </w:p>
        </w:tc>
        <w:tc>
          <w:tcPr>
            <w:tcW w:w="981" w:type="dxa"/>
          </w:tcPr>
          <w:p>
            <w:pPr>
              <w:pStyle w:val="TableParagraph"/>
              <w:ind w:right="99"/>
              <w:rPr>
                <w:sz w:val="20"/>
              </w:rPr>
            </w:pPr>
            <w:r>
              <w:rPr>
                <w:spacing w:val="-10"/>
                <w:sz w:val="20"/>
              </w:rPr>
              <w:t>5</w:t>
            </w:r>
          </w:p>
        </w:tc>
        <w:tc>
          <w:tcPr>
            <w:tcW w:w="1079" w:type="dxa"/>
          </w:tcPr>
          <w:p>
            <w:pPr>
              <w:pStyle w:val="TableParagraph"/>
              <w:ind w:right="94"/>
              <w:rPr>
                <w:sz w:val="20"/>
              </w:rPr>
            </w:pPr>
            <w:r>
              <w:rPr>
                <w:spacing w:val="-4"/>
                <w:sz w:val="20"/>
              </w:rPr>
              <w:t>0.2%</w:t>
            </w:r>
          </w:p>
        </w:tc>
      </w:tr>
      <w:tr>
        <w:trPr>
          <w:trHeight w:val="263" w:hRule="atLeast"/>
        </w:trPr>
        <w:tc>
          <w:tcPr>
            <w:tcW w:w="5359" w:type="dxa"/>
            <w:shd w:val="clear" w:color="auto" w:fill="D9E1F3"/>
          </w:tcPr>
          <w:p>
            <w:pPr>
              <w:pStyle w:val="TableParagraph"/>
              <w:ind w:left="107"/>
              <w:jc w:val="left"/>
              <w:rPr>
                <w:b/>
                <w:sz w:val="20"/>
              </w:rPr>
            </w:pPr>
            <w:r>
              <w:rPr>
                <w:b/>
                <w:sz w:val="20"/>
              </w:rPr>
              <w:t>Clothing</w:t>
            </w:r>
            <w:r>
              <w:rPr>
                <w:b/>
                <w:spacing w:val="-8"/>
                <w:sz w:val="20"/>
              </w:rPr>
              <w:t> </w:t>
            </w:r>
            <w:r>
              <w:rPr>
                <w:b/>
                <w:sz w:val="20"/>
              </w:rPr>
              <w:t>and</w:t>
            </w:r>
            <w:r>
              <w:rPr>
                <w:b/>
                <w:spacing w:val="-9"/>
                <w:sz w:val="20"/>
              </w:rPr>
              <w:t> </w:t>
            </w:r>
            <w:r>
              <w:rPr>
                <w:b/>
                <w:sz w:val="20"/>
              </w:rPr>
              <w:t>Clothing</w:t>
            </w:r>
            <w:r>
              <w:rPr>
                <w:b/>
                <w:spacing w:val="-8"/>
                <w:sz w:val="20"/>
              </w:rPr>
              <w:t> </w:t>
            </w:r>
            <w:r>
              <w:rPr>
                <w:b/>
                <w:sz w:val="20"/>
              </w:rPr>
              <w:t>Accessories</w:t>
            </w:r>
            <w:r>
              <w:rPr>
                <w:b/>
                <w:spacing w:val="-9"/>
                <w:sz w:val="20"/>
              </w:rPr>
              <w:t> </w:t>
            </w:r>
            <w:r>
              <w:rPr>
                <w:b/>
                <w:spacing w:val="-2"/>
                <w:sz w:val="20"/>
              </w:rPr>
              <w:t>Stores</w:t>
            </w:r>
          </w:p>
        </w:tc>
        <w:tc>
          <w:tcPr>
            <w:tcW w:w="1101" w:type="dxa"/>
            <w:shd w:val="clear" w:color="auto" w:fill="D9E1F3"/>
          </w:tcPr>
          <w:p>
            <w:pPr>
              <w:pStyle w:val="TableParagraph"/>
              <w:ind w:right="95"/>
              <w:rPr>
                <w:sz w:val="20"/>
              </w:rPr>
            </w:pPr>
            <w:r>
              <w:rPr>
                <w:spacing w:val="-5"/>
                <w:sz w:val="20"/>
              </w:rPr>
              <w:t>448</w:t>
            </w:r>
          </w:p>
        </w:tc>
        <w:tc>
          <w:tcPr>
            <w:tcW w:w="1315" w:type="dxa"/>
            <w:shd w:val="clear" w:color="auto" w:fill="D9E1F3"/>
          </w:tcPr>
          <w:p>
            <w:pPr>
              <w:pStyle w:val="TableParagraph"/>
              <w:ind w:right="95"/>
              <w:rPr>
                <w:sz w:val="20"/>
              </w:rPr>
            </w:pPr>
            <w:r>
              <w:rPr>
                <w:spacing w:val="-5"/>
                <w:sz w:val="20"/>
              </w:rPr>
              <w:t>870</w:t>
            </w:r>
          </w:p>
        </w:tc>
        <w:tc>
          <w:tcPr>
            <w:tcW w:w="1339" w:type="dxa"/>
            <w:shd w:val="clear" w:color="auto" w:fill="D9E1F3"/>
          </w:tcPr>
          <w:p>
            <w:pPr>
              <w:pStyle w:val="TableParagraph"/>
              <w:ind w:right="92"/>
              <w:rPr>
                <w:sz w:val="20"/>
              </w:rPr>
            </w:pPr>
            <w:r>
              <w:rPr>
                <w:spacing w:val="-5"/>
                <w:sz w:val="20"/>
              </w:rPr>
              <w:t>835</w:t>
            </w:r>
          </w:p>
        </w:tc>
        <w:tc>
          <w:tcPr>
            <w:tcW w:w="981" w:type="dxa"/>
            <w:shd w:val="clear" w:color="auto" w:fill="D9E1F3"/>
          </w:tcPr>
          <w:p>
            <w:pPr>
              <w:pStyle w:val="TableParagraph"/>
              <w:ind w:right="94"/>
              <w:rPr>
                <w:sz w:val="20"/>
              </w:rPr>
            </w:pPr>
            <w:r>
              <w:rPr>
                <w:spacing w:val="-2"/>
                <w:sz w:val="20"/>
              </w:rPr>
              <w:t>-</w:t>
            </w:r>
            <w:r>
              <w:rPr>
                <w:spacing w:val="-7"/>
                <w:sz w:val="20"/>
              </w:rPr>
              <w:t>35</w:t>
            </w:r>
          </w:p>
        </w:tc>
        <w:tc>
          <w:tcPr>
            <w:tcW w:w="1079" w:type="dxa"/>
            <w:shd w:val="clear" w:color="auto" w:fill="D9E1F3"/>
          </w:tcPr>
          <w:p>
            <w:pPr>
              <w:pStyle w:val="TableParagraph"/>
              <w:ind w:right="91"/>
              <w:rPr>
                <w:sz w:val="20"/>
              </w:rPr>
            </w:pPr>
            <w:r>
              <w:rPr>
                <w:spacing w:val="-2"/>
                <w:sz w:val="20"/>
              </w:rPr>
              <w:t>-</w:t>
            </w:r>
            <w:r>
              <w:rPr>
                <w:spacing w:val="-4"/>
                <w:sz w:val="20"/>
              </w:rPr>
              <w:t>4.0%</w:t>
            </w:r>
          </w:p>
        </w:tc>
      </w:tr>
      <w:tr>
        <w:trPr>
          <w:trHeight w:val="263" w:hRule="atLeast"/>
        </w:trPr>
        <w:tc>
          <w:tcPr>
            <w:tcW w:w="5359" w:type="dxa"/>
          </w:tcPr>
          <w:p>
            <w:pPr>
              <w:pStyle w:val="TableParagraph"/>
              <w:ind w:left="107"/>
              <w:jc w:val="left"/>
              <w:rPr>
                <w:b/>
                <w:sz w:val="20"/>
              </w:rPr>
            </w:pPr>
            <w:r>
              <w:rPr>
                <w:b/>
                <w:sz w:val="20"/>
              </w:rPr>
              <w:t>Sporting</w:t>
            </w:r>
            <w:r>
              <w:rPr>
                <w:b/>
                <w:spacing w:val="-6"/>
                <w:sz w:val="20"/>
              </w:rPr>
              <w:t> </w:t>
            </w:r>
            <w:r>
              <w:rPr>
                <w:b/>
                <w:sz w:val="20"/>
              </w:rPr>
              <w:t>Goods,</w:t>
            </w:r>
            <w:r>
              <w:rPr>
                <w:b/>
                <w:spacing w:val="-6"/>
                <w:sz w:val="20"/>
              </w:rPr>
              <w:t> </w:t>
            </w:r>
            <w:r>
              <w:rPr>
                <w:b/>
                <w:sz w:val="20"/>
              </w:rPr>
              <w:t>Hobby,</w:t>
            </w:r>
            <w:r>
              <w:rPr>
                <w:b/>
                <w:spacing w:val="-5"/>
                <w:sz w:val="20"/>
              </w:rPr>
              <w:t> </w:t>
            </w:r>
            <w:r>
              <w:rPr>
                <w:b/>
                <w:sz w:val="20"/>
              </w:rPr>
              <w:t>Book</w:t>
            </w:r>
            <w:r>
              <w:rPr>
                <w:b/>
                <w:spacing w:val="-5"/>
                <w:sz w:val="20"/>
              </w:rPr>
              <w:t> </w:t>
            </w:r>
            <w:r>
              <w:rPr>
                <w:b/>
                <w:sz w:val="20"/>
              </w:rPr>
              <w:t>and</w:t>
            </w:r>
            <w:r>
              <w:rPr>
                <w:b/>
                <w:spacing w:val="-8"/>
                <w:sz w:val="20"/>
              </w:rPr>
              <w:t> </w:t>
            </w:r>
            <w:r>
              <w:rPr>
                <w:b/>
                <w:sz w:val="20"/>
              </w:rPr>
              <w:t>Music</w:t>
            </w:r>
            <w:r>
              <w:rPr>
                <w:b/>
                <w:spacing w:val="-6"/>
                <w:sz w:val="20"/>
              </w:rPr>
              <w:t> </w:t>
            </w:r>
            <w:r>
              <w:rPr>
                <w:b/>
                <w:spacing w:val="-2"/>
                <w:sz w:val="20"/>
              </w:rPr>
              <w:t>Stores</w:t>
            </w:r>
          </w:p>
        </w:tc>
        <w:tc>
          <w:tcPr>
            <w:tcW w:w="1101" w:type="dxa"/>
          </w:tcPr>
          <w:p>
            <w:pPr>
              <w:pStyle w:val="TableParagraph"/>
              <w:ind w:right="95"/>
              <w:rPr>
                <w:sz w:val="20"/>
              </w:rPr>
            </w:pPr>
            <w:r>
              <w:rPr>
                <w:spacing w:val="-5"/>
                <w:sz w:val="20"/>
              </w:rPr>
              <w:t>451</w:t>
            </w:r>
          </w:p>
        </w:tc>
        <w:tc>
          <w:tcPr>
            <w:tcW w:w="1315" w:type="dxa"/>
          </w:tcPr>
          <w:p>
            <w:pPr>
              <w:pStyle w:val="TableParagraph"/>
              <w:ind w:right="95"/>
              <w:rPr>
                <w:sz w:val="20"/>
              </w:rPr>
            </w:pPr>
            <w:r>
              <w:rPr>
                <w:spacing w:val="-5"/>
                <w:sz w:val="20"/>
              </w:rPr>
              <w:t>745</w:t>
            </w:r>
          </w:p>
        </w:tc>
        <w:tc>
          <w:tcPr>
            <w:tcW w:w="1339" w:type="dxa"/>
          </w:tcPr>
          <w:p>
            <w:pPr>
              <w:pStyle w:val="TableParagraph"/>
              <w:ind w:right="92"/>
              <w:rPr>
                <w:sz w:val="20"/>
              </w:rPr>
            </w:pPr>
            <w:r>
              <w:rPr>
                <w:spacing w:val="-5"/>
                <w:sz w:val="20"/>
              </w:rPr>
              <w:t>750</w:t>
            </w:r>
          </w:p>
        </w:tc>
        <w:tc>
          <w:tcPr>
            <w:tcW w:w="981" w:type="dxa"/>
          </w:tcPr>
          <w:p>
            <w:pPr>
              <w:pStyle w:val="TableParagraph"/>
              <w:ind w:right="99"/>
              <w:rPr>
                <w:sz w:val="20"/>
              </w:rPr>
            </w:pPr>
            <w:r>
              <w:rPr>
                <w:spacing w:val="-10"/>
                <w:sz w:val="20"/>
              </w:rPr>
              <w:t>5</w:t>
            </w:r>
          </w:p>
        </w:tc>
        <w:tc>
          <w:tcPr>
            <w:tcW w:w="1079" w:type="dxa"/>
          </w:tcPr>
          <w:p>
            <w:pPr>
              <w:pStyle w:val="TableParagraph"/>
              <w:ind w:right="94"/>
              <w:rPr>
                <w:sz w:val="20"/>
              </w:rPr>
            </w:pPr>
            <w:r>
              <w:rPr>
                <w:spacing w:val="-4"/>
                <w:sz w:val="20"/>
              </w:rPr>
              <w:t>0.7%</w:t>
            </w:r>
          </w:p>
        </w:tc>
      </w:tr>
      <w:tr>
        <w:trPr>
          <w:trHeight w:val="263" w:hRule="atLeast"/>
        </w:trPr>
        <w:tc>
          <w:tcPr>
            <w:tcW w:w="5359" w:type="dxa"/>
            <w:shd w:val="clear" w:color="auto" w:fill="D9E1F3"/>
          </w:tcPr>
          <w:p>
            <w:pPr>
              <w:pStyle w:val="TableParagraph"/>
              <w:ind w:left="107"/>
              <w:jc w:val="left"/>
              <w:rPr>
                <w:b/>
                <w:sz w:val="20"/>
              </w:rPr>
            </w:pPr>
            <w:r>
              <w:rPr>
                <w:b/>
                <w:sz w:val="20"/>
              </w:rPr>
              <w:t>General</w:t>
            </w:r>
            <w:r>
              <w:rPr>
                <w:b/>
                <w:spacing w:val="-10"/>
                <w:sz w:val="20"/>
              </w:rPr>
              <w:t> </w:t>
            </w:r>
            <w:r>
              <w:rPr>
                <w:b/>
                <w:sz w:val="20"/>
              </w:rPr>
              <w:t>Merchandise</w:t>
            </w:r>
            <w:r>
              <w:rPr>
                <w:b/>
                <w:spacing w:val="-9"/>
                <w:sz w:val="20"/>
              </w:rPr>
              <w:t> </w:t>
            </w:r>
            <w:r>
              <w:rPr>
                <w:b/>
                <w:spacing w:val="-2"/>
                <w:sz w:val="20"/>
              </w:rPr>
              <w:t>Stores</w:t>
            </w:r>
          </w:p>
        </w:tc>
        <w:tc>
          <w:tcPr>
            <w:tcW w:w="1101" w:type="dxa"/>
            <w:shd w:val="clear" w:color="auto" w:fill="D9E1F3"/>
          </w:tcPr>
          <w:p>
            <w:pPr>
              <w:pStyle w:val="TableParagraph"/>
              <w:ind w:right="95"/>
              <w:rPr>
                <w:sz w:val="20"/>
              </w:rPr>
            </w:pPr>
            <w:r>
              <w:rPr>
                <w:spacing w:val="-5"/>
                <w:sz w:val="20"/>
              </w:rPr>
              <w:t>452</w:t>
            </w:r>
          </w:p>
        </w:tc>
        <w:tc>
          <w:tcPr>
            <w:tcW w:w="1315" w:type="dxa"/>
            <w:shd w:val="clear" w:color="auto" w:fill="D9E1F3"/>
          </w:tcPr>
          <w:p>
            <w:pPr>
              <w:pStyle w:val="TableParagraph"/>
              <w:ind w:right="95"/>
              <w:rPr>
                <w:sz w:val="20"/>
              </w:rPr>
            </w:pPr>
            <w:r>
              <w:rPr>
                <w:spacing w:val="-2"/>
                <w:sz w:val="20"/>
              </w:rPr>
              <w:t>4,815</w:t>
            </w:r>
          </w:p>
        </w:tc>
        <w:tc>
          <w:tcPr>
            <w:tcW w:w="1339" w:type="dxa"/>
            <w:shd w:val="clear" w:color="auto" w:fill="D9E1F3"/>
          </w:tcPr>
          <w:p>
            <w:pPr>
              <w:pStyle w:val="TableParagraph"/>
              <w:ind w:right="92"/>
              <w:rPr>
                <w:sz w:val="20"/>
              </w:rPr>
            </w:pPr>
            <w:r>
              <w:rPr>
                <w:spacing w:val="-2"/>
                <w:sz w:val="20"/>
              </w:rPr>
              <w:t>4,865</w:t>
            </w:r>
          </w:p>
        </w:tc>
        <w:tc>
          <w:tcPr>
            <w:tcW w:w="981" w:type="dxa"/>
            <w:shd w:val="clear" w:color="auto" w:fill="D9E1F3"/>
          </w:tcPr>
          <w:p>
            <w:pPr>
              <w:pStyle w:val="TableParagraph"/>
              <w:ind w:right="94"/>
              <w:rPr>
                <w:sz w:val="20"/>
              </w:rPr>
            </w:pPr>
            <w:r>
              <w:rPr>
                <w:spacing w:val="-5"/>
                <w:sz w:val="20"/>
              </w:rPr>
              <w:t>50</w:t>
            </w:r>
          </w:p>
        </w:tc>
        <w:tc>
          <w:tcPr>
            <w:tcW w:w="1079" w:type="dxa"/>
            <w:shd w:val="clear" w:color="auto" w:fill="D9E1F3"/>
          </w:tcPr>
          <w:p>
            <w:pPr>
              <w:pStyle w:val="TableParagraph"/>
              <w:ind w:right="94"/>
              <w:rPr>
                <w:sz w:val="20"/>
              </w:rPr>
            </w:pPr>
            <w:r>
              <w:rPr>
                <w:spacing w:val="-4"/>
                <w:sz w:val="20"/>
              </w:rPr>
              <w:t>1.0%</w:t>
            </w:r>
          </w:p>
        </w:tc>
      </w:tr>
      <w:tr>
        <w:trPr>
          <w:trHeight w:val="263" w:hRule="atLeast"/>
        </w:trPr>
        <w:tc>
          <w:tcPr>
            <w:tcW w:w="5359" w:type="dxa"/>
          </w:tcPr>
          <w:p>
            <w:pPr>
              <w:pStyle w:val="TableParagraph"/>
              <w:ind w:left="107"/>
              <w:jc w:val="left"/>
              <w:rPr>
                <w:b/>
                <w:sz w:val="20"/>
              </w:rPr>
            </w:pPr>
            <w:r>
              <w:rPr>
                <w:b/>
                <w:sz w:val="20"/>
              </w:rPr>
              <w:t>Miscellaneous</w:t>
            </w:r>
            <w:r>
              <w:rPr>
                <w:b/>
                <w:spacing w:val="-11"/>
                <w:sz w:val="20"/>
              </w:rPr>
              <w:t> </w:t>
            </w:r>
            <w:r>
              <w:rPr>
                <w:b/>
                <w:sz w:val="20"/>
              </w:rPr>
              <w:t>Store</w:t>
            </w:r>
            <w:r>
              <w:rPr>
                <w:b/>
                <w:spacing w:val="-9"/>
                <w:sz w:val="20"/>
              </w:rPr>
              <w:t> </w:t>
            </w:r>
            <w:r>
              <w:rPr>
                <w:b/>
                <w:spacing w:val="-2"/>
                <w:sz w:val="20"/>
              </w:rPr>
              <w:t>Retailers</w:t>
            </w:r>
          </w:p>
        </w:tc>
        <w:tc>
          <w:tcPr>
            <w:tcW w:w="1101" w:type="dxa"/>
          </w:tcPr>
          <w:p>
            <w:pPr>
              <w:pStyle w:val="TableParagraph"/>
              <w:ind w:right="95"/>
              <w:rPr>
                <w:sz w:val="20"/>
              </w:rPr>
            </w:pPr>
            <w:r>
              <w:rPr>
                <w:spacing w:val="-5"/>
                <w:sz w:val="20"/>
              </w:rPr>
              <w:t>453</w:t>
            </w:r>
          </w:p>
        </w:tc>
        <w:tc>
          <w:tcPr>
            <w:tcW w:w="1315" w:type="dxa"/>
          </w:tcPr>
          <w:p>
            <w:pPr>
              <w:pStyle w:val="TableParagraph"/>
              <w:ind w:right="95"/>
              <w:rPr>
                <w:sz w:val="20"/>
              </w:rPr>
            </w:pPr>
            <w:r>
              <w:rPr>
                <w:spacing w:val="-5"/>
                <w:sz w:val="20"/>
              </w:rPr>
              <w:t>945</w:t>
            </w:r>
          </w:p>
        </w:tc>
        <w:tc>
          <w:tcPr>
            <w:tcW w:w="1339" w:type="dxa"/>
          </w:tcPr>
          <w:p>
            <w:pPr>
              <w:pStyle w:val="TableParagraph"/>
              <w:ind w:right="92"/>
              <w:rPr>
                <w:sz w:val="20"/>
              </w:rPr>
            </w:pPr>
            <w:r>
              <w:rPr>
                <w:spacing w:val="-5"/>
                <w:sz w:val="20"/>
              </w:rPr>
              <w:t>920</w:t>
            </w:r>
          </w:p>
        </w:tc>
        <w:tc>
          <w:tcPr>
            <w:tcW w:w="981" w:type="dxa"/>
          </w:tcPr>
          <w:p>
            <w:pPr>
              <w:pStyle w:val="TableParagraph"/>
              <w:ind w:right="94"/>
              <w:rPr>
                <w:sz w:val="20"/>
              </w:rPr>
            </w:pPr>
            <w:r>
              <w:rPr>
                <w:spacing w:val="-2"/>
                <w:sz w:val="20"/>
              </w:rPr>
              <w:t>-</w:t>
            </w:r>
            <w:r>
              <w:rPr>
                <w:spacing w:val="-7"/>
                <w:sz w:val="20"/>
              </w:rPr>
              <w:t>25</w:t>
            </w:r>
          </w:p>
        </w:tc>
        <w:tc>
          <w:tcPr>
            <w:tcW w:w="1079" w:type="dxa"/>
          </w:tcPr>
          <w:p>
            <w:pPr>
              <w:pStyle w:val="TableParagraph"/>
              <w:ind w:right="91"/>
              <w:rPr>
                <w:sz w:val="20"/>
              </w:rPr>
            </w:pPr>
            <w:r>
              <w:rPr>
                <w:spacing w:val="-2"/>
                <w:sz w:val="20"/>
              </w:rPr>
              <w:t>-</w:t>
            </w:r>
            <w:r>
              <w:rPr>
                <w:spacing w:val="-4"/>
                <w:sz w:val="20"/>
              </w:rPr>
              <w:t>2.6%</w:t>
            </w:r>
          </w:p>
        </w:tc>
      </w:tr>
      <w:tr>
        <w:trPr>
          <w:trHeight w:val="265" w:hRule="atLeast"/>
        </w:trPr>
        <w:tc>
          <w:tcPr>
            <w:tcW w:w="5359" w:type="dxa"/>
            <w:shd w:val="clear" w:color="auto" w:fill="D9E1F3"/>
          </w:tcPr>
          <w:p>
            <w:pPr>
              <w:pStyle w:val="TableParagraph"/>
              <w:ind w:left="107"/>
              <w:jc w:val="left"/>
              <w:rPr>
                <w:b/>
                <w:sz w:val="20"/>
              </w:rPr>
            </w:pPr>
            <w:r>
              <w:rPr>
                <w:b/>
                <w:sz w:val="20"/>
              </w:rPr>
              <w:t>Nonstore</w:t>
            </w:r>
            <w:r>
              <w:rPr>
                <w:b/>
                <w:spacing w:val="-8"/>
                <w:sz w:val="20"/>
              </w:rPr>
              <w:t> </w:t>
            </w:r>
            <w:r>
              <w:rPr>
                <w:b/>
                <w:spacing w:val="-2"/>
                <w:sz w:val="20"/>
              </w:rPr>
              <w:t>Retailers</w:t>
            </w:r>
          </w:p>
        </w:tc>
        <w:tc>
          <w:tcPr>
            <w:tcW w:w="1101" w:type="dxa"/>
            <w:shd w:val="clear" w:color="auto" w:fill="D9E1F3"/>
          </w:tcPr>
          <w:p>
            <w:pPr>
              <w:pStyle w:val="TableParagraph"/>
              <w:ind w:right="95"/>
              <w:rPr>
                <w:sz w:val="20"/>
              </w:rPr>
            </w:pPr>
            <w:r>
              <w:rPr>
                <w:spacing w:val="-5"/>
                <w:sz w:val="20"/>
              </w:rPr>
              <w:t>454</w:t>
            </w:r>
          </w:p>
        </w:tc>
        <w:tc>
          <w:tcPr>
            <w:tcW w:w="1315" w:type="dxa"/>
            <w:shd w:val="clear" w:color="auto" w:fill="D9E1F3"/>
          </w:tcPr>
          <w:p>
            <w:pPr>
              <w:pStyle w:val="TableParagraph"/>
              <w:ind w:right="95"/>
              <w:rPr>
                <w:sz w:val="20"/>
              </w:rPr>
            </w:pPr>
            <w:r>
              <w:rPr>
                <w:spacing w:val="-5"/>
                <w:sz w:val="20"/>
              </w:rPr>
              <w:t>630</w:t>
            </w:r>
          </w:p>
        </w:tc>
        <w:tc>
          <w:tcPr>
            <w:tcW w:w="1339" w:type="dxa"/>
            <w:shd w:val="clear" w:color="auto" w:fill="D9E1F3"/>
          </w:tcPr>
          <w:p>
            <w:pPr>
              <w:pStyle w:val="TableParagraph"/>
              <w:ind w:right="92"/>
              <w:rPr>
                <w:sz w:val="20"/>
              </w:rPr>
            </w:pPr>
            <w:r>
              <w:rPr>
                <w:spacing w:val="-5"/>
                <w:sz w:val="20"/>
              </w:rPr>
              <w:t>665</w:t>
            </w:r>
          </w:p>
        </w:tc>
        <w:tc>
          <w:tcPr>
            <w:tcW w:w="981" w:type="dxa"/>
            <w:shd w:val="clear" w:color="auto" w:fill="D9E1F3"/>
          </w:tcPr>
          <w:p>
            <w:pPr>
              <w:pStyle w:val="TableParagraph"/>
              <w:ind w:right="94"/>
              <w:rPr>
                <w:sz w:val="20"/>
              </w:rPr>
            </w:pPr>
            <w:r>
              <w:rPr>
                <w:spacing w:val="-5"/>
                <w:sz w:val="20"/>
              </w:rPr>
              <w:t>35</w:t>
            </w:r>
          </w:p>
        </w:tc>
        <w:tc>
          <w:tcPr>
            <w:tcW w:w="1079" w:type="dxa"/>
            <w:shd w:val="clear" w:color="auto" w:fill="D9E1F3"/>
          </w:tcPr>
          <w:p>
            <w:pPr>
              <w:pStyle w:val="TableParagraph"/>
              <w:ind w:right="94"/>
              <w:rPr>
                <w:sz w:val="20"/>
              </w:rPr>
            </w:pPr>
            <w:r>
              <w:rPr>
                <w:spacing w:val="-4"/>
                <w:sz w:val="20"/>
              </w:rPr>
              <w:t>5.6%</w:t>
            </w:r>
          </w:p>
        </w:tc>
      </w:tr>
      <w:tr>
        <w:trPr>
          <w:trHeight w:val="263" w:hRule="atLeast"/>
        </w:trPr>
        <w:tc>
          <w:tcPr>
            <w:tcW w:w="5359" w:type="dxa"/>
          </w:tcPr>
          <w:p>
            <w:pPr>
              <w:pStyle w:val="TableParagraph"/>
              <w:ind w:left="107"/>
              <w:jc w:val="left"/>
              <w:rPr>
                <w:b/>
                <w:sz w:val="20"/>
              </w:rPr>
            </w:pPr>
            <w:r>
              <w:rPr>
                <w:b/>
                <w:sz w:val="20"/>
              </w:rPr>
              <w:t>Air</w:t>
            </w:r>
            <w:r>
              <w:rPr>
                <w:b/>
                <w:spacing w:val="-4"/>
                <w:sz w:val="20"/>
              </w:rPr>
              <w:t> </w:t>
            </w:r>
            <w:r>
              <w:rPr>
                <w:b/>
                <w:spacing w:val="-2"/>
                <w:sz w:val="20"/>
              </w:rPr>
              <w:t>Transportation</w:t>
            </w:r>
          </w:p>
        </w:tc>
        <w:tc>
          <w:tcPr>
            <w:tcW w:w="1101" w:type="dxa"/>
          </w:tcPr>
          <w:p>
            <w:pPr>
              <w:pStyle w:val="TableParagraph"/>
              <w:ind w:right="95"/>
              <w:rPr>
                <w:sz w:val="20"/>
              </w:rPr>
            </w:pPr>
            <w:r>
              <w:rPr>
                <w:spacing w:val="-5"/>
                <w:sz w:val="20"/>
              </w:rPr>
              <w:t>481</w:t>
            </w:r>
          </w:p>
        </w:tc>
        <w:tc>
          <w:tcPr>
            <w:tcW w:w="1315" w:type="dxa"/>
          </w:tcPr>
          <w:p>
            <w:pPr>
              <w:pStyle w:val="TableParagraph"/>
              <w:ind w:right="98"/>
              <w:rPr>
                <w:sz w:val="20"/>
              </w:rPr>
            </w:pPr>
            <w:r>
              <w:rPr>
                <w:spacing w:val="-10"/>
                <w:sz w:val="20"/>
              </w:rPr>
              <w:t>5</w:t>
            </w:r>
          </w:p>
        </w:tc>
        <w:tc>
          <w:tcPr>
            <w:tcW w:w="1339" w:type="dxa"/>
          </w:tcPr>
          <w:p>
            <w:pPr>
              <w:pStyle w:val="TableParagraph"/>
              <w:ind w:right="96"/>
              <w:rPr>
                <w:sz w:val="20"/>
              </w:rPr>
            </w:pPr>
            <w:r>
              <w:rPr>
                <w:spacing w:val="-10"/>
                <w:sz w:val="20"/>
              </w:rPr>
              <w:t>5</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Rail</w:t>
            </w:r>
            <w:r>
              <w:rPr>
                <w:b/>
                <w:spacing w:val="-4"/>
                <w:sz w:val="20"/>
              </w:rPr>
              <w:t> </w:t>
            </w:r>
            <w:r>
              <w:rPr>
                <w:b/>
                <w:spacing w:val="-2"/>
                <w:sz w:val="20"/>
              </w:rPr>
              <w:t>Transportation</w:t>
            </w:r>
          </w:p>
        </w:tc>
        <w:tc>
          <w:tcPr>
            <w:tcW w:w="1101" w:type="dxa"/>
            <w:shd w:val="clear" w:color="auto" w:fill="D9E1F3"/>
          </w:tcPr>
          <w:p>
            <w:pPr>
              <w:pStyle w:val="TableParagraph"/>
              <w:ind w:right="95"/>
              <w:rPr>
                <w:sz w:val="20"/>
              </w:rPr>
            </w:pPr>
            <w:r>
              <w:rPr>
                <w:spacing w:val="-5"/>
                <w:sz w:val="20"/>
              </w:rPr>
              <w:t>482</w:t>
            </w:r>
          </w:p>
        </w:tc>
        <w:tc>
          <w:tcPr>
            <w:tcW w:w="1315" w:type="dxa"/>
            <w:shd w:val="clear" w:color="auto" w:fill="D9E1F3"/>
          </w:tcPr>
          <w:p>
            <w:pPr>
              <w:pStyle w:val="TableParagraph"/>
              <w:ind w:right="95"/>
              <w:rPr>
                <w:sz w:val="20"/>
              </w:rPr>
            </w:pPr>
            <w:r>
              <w:rPr>
                <w:spacing w:val="-2"/>
                <w:sz w:val="20"/>
              </w:rPr>
              <w:t>1,455</w:t>
            </w:r>
          </w:p>
        </w:tc>
        <w:tc>
          <w:tcPr>
            <w:tcW w:w="1339" w:type="dxa"/>
            <w:shd w:val="clear" w:color="auto" w:fill="D9E1F3"/>
          </w:tcPr>
          <w:p>
            <w:pPr>
              <w:pStyle w:val="TableParagraph"/>
              <w:ind w:right="92"/>
              <w:rPr>
                <w:sz w:val="20"/>
              </w:rPr>
            </w:pPr>
            <w:r>
              <w:rPr>
                <w:spacing w:val="-2"/>
                <w:sz w:val="20"/>
              </w:rPr>
              <w:t>1,455</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Water</w:t>
            </w:r>
            <w:r>
              <w:rPr>
                <w:b/>
                <w:spacing w:val="-5"/>
                <w:sz w:val="20"/>
              </w:rPr>
              <w:t> </w:t>
            </w:r>
            <w:r>
              <w:rPr>
                <w:b/>
                <w:spacing w:val="-2"/>
                <w:sz w:val="20"/>
              </w:rPr>
              <w:t>Transportation</w:t>
            </w:r>
          </w:p>
        </w:tc>
        <w:tc>
          <w:tcPr>
            <w:tcW w:w="1101" w:type="dxa"/>
          </w:tcPr>
          <w:p>
            <w:pPr>
              <w:pStyle w:val="TableParagraph"/>
              <w:ind w:right="95"/>
              <w:rPr>
                <w:sz w:val="20"/>
              </w:rPr>
            </w:pPr>
            <w:r>
              <w:rPr>
                <w:spacing w:val="-5"/>
                <w:sz w:val="20"/>
              </w:rPr>
              <w:t>483</w:t>
            </w:r>
          </w:p>
        </w:tc>
        <w:tc>
          <w:tcPr>
            <w:tcW w:w="1315" w:type="dxa"/>
          </w:tcPr>
          <w:p>
            <w:pPr>
              <w:pStyle w:val="TableParagraph"/>
              <w:ind w:right="95"/>
              <w:rPr>
                <w:sz w:val="20"/>
              </w:rPr>
            </w:pPr>
            <w:r>
              <w:rPr>
                <w:spacing w:val="-5"/>
                <w:sz w:val="20"/>
              </w:rPr>
              <w:t>140</w:t>
            </w:r>
          </w:p>
        </w:tc>
        <w:tc>
          <w:tcPr>
            <w:tcW w:w="1339" w:type="dxa"/>
          </w:tcPr>
          <w:p>
            <w:pPr>
              <w:pStyle w:val="TableParagraph"/>
              <w:ind w:right="92"/>
              <w:rPr>
                <w:sz w:val="20"/>
              </w:rPr>
            </w:pPr>
            <w:r>
              <w:rPr>
                <w:spacing w:val="-5"/>
                <w:sz w:val="20"/>
              </w:rPr>
              <w:t>140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Truck</w:t>
            </w:r>
            <w:r>
              <w:rPr>
                <w:b/>
                <w:spacing w:val="-6"/>
                <w:sz w:val="20"/>
              </w:rPr>
              <w:t> </w:t>
            </w:r>
            <w:r>
              <w:rPr>
                <w:b/>
                <w:spacing w:val="-2"/>
                <w:sz w:val="20"/>
              </w:rPr>
              <w:t>Transportation</w:t>
            </w:r>
          </w:p>
        </w:tc>
        <w:tc>
          <w:tcPr>
            <w:tcW w:w="1101" w:type="dxa"/>
            <w:shd w:val="clear" w:color="auto" w:fill="D9E1F3"/>
          </w:tcPr>
          <w:p>
            <w:pPr>
              <w:pStyle w:val="TableParagraph"/>
              <w:ind w:right="95"/>
              <w:rPr>
                <w:sz w:val="20"/>
              </w:rPr>
            </w:pPr>
            <w:r>
              <w:rPr>
                <w:spacing w:val="-5"/>
                <w:sz w:val="20"/>
              </w:rPr>
              <w:t>484</w:t>
            </w:r>
          </w:p>
        </w:tc>
        <w:tc>
          <w:tcPr>
            <w:tcW w:w="1315" w:type="dxa"/>
            <w:shd w:val="clear" w:color="auto" w:fill="D9E1F3"/>
          </w:tcPr>
          <w:p>
            <w:pPr>
              <w:pStyle w:val="TableParagraph"/>
              <w:ind w:right="95"/>
              <w:rPr>
                <w:sz w:val="20"/>
              </w:rPr>
            </w:pPr>
            <w:r>
              <w:rPr>
                <w:spacing w:val="-2"/>
                <w:sz w:val="20"/>
              </w:rPr>
              <w:t>2,960</w:t>
            </w:r>
          </w:p>
        </w:tc>
        <w:tc>
          <w:tcPr>
            <w:tcW w:w="1339" w:type="dxa"/>
            <w:shd w:val="clear" w:color="auto" w:fill="D9E1F3"/>
          </w:tcPr>
          <w:p>
            <w:pPr>
              <w:pStyle w:val="TableParagraph"/>
              <w:ind w:right="92"/>
              <w:rPr>
                <w:sz w:val="20"/>
              </w:rPr>
            </w:pPr>
            <w:r>
              <w:rPr>
                <w:spacing w:val="-2"/>
                <w:sz w:val="20"/>
              </w:rPr>
              <w:t>2,940</w:t>
            </w:r>
          </w:p>
        </w:tc>
        <w:tc>
          <w:tcPr>
            <w:tcW w:w="981" w:type="dxa"/>
            <w:shd w:val="clear" w:color="auto" w:fill="D9E1F3"/>
          </w:tcPr>
          <w:p>
            <w:pPr>
              <w:pStyle w:val="TableParagraph"/>
              <w:ind w:right="94"/>
              <w:rPr>
                <w:sz w:val="20"/>
              </w:rPr>
            </w:pPr>
            <w:r>
              <w:rPr>
                <w:spacing w:val="-2"/>
                <w:sz w:val="20"/>
              </w:rPr>
              <w:t>-</w:t>
            </w:r>
            <w:r>
              <w:rPr>
                <w:spacing w:val="-7"/>
                <w:sz w:val="20"/>
              </w:rPr>
              <w:t>20</w:t>
            </w:r>
          </w:p>
        </w:tc>
        <w:tc>
          <w:tcPr>
            <w:tcW w:w="1079" w:type="dxa"/>
            <w:shd w:val="clear" w:color="auto" w:fill="D9E1F3"/>
          </w:tcPr>
          <w:p>
            <w:pPr>
              <w:pStyle w:val="TableParagraph"/>
              <w:ind w:right="91"/>
              <w:rPr>
                <w:sz w:val="20"/>
              </w:rPr>
            </w:pPr>
            <w:r>
              <w:rPr>
                <w:spacing w:val="-2"/>
                <w:sz w:val="20"/>
              </w:rPr>
              <w:t>-</w:t>
            </w:r>
            <w:r>
              <w:rPr>
                <w:spacing w:val="-4"/>
                <w:sz w:val="20"/>
              </w:rPr>
              <w:t>0.7%</w:t>
            </w:r>
          </w:p>
        </w:tc>
      </w:tr>
      <w:tr>
        <w:trPr>
          <w:trHeight w:val="263" w:hRule="atLeast"/>
        </w:trPr>
        <w:tc>
          <w:tcPr>
            <w:tcW w:w="5359" w:type="dxa"/>
          </w:tcPr>
          <w:p>
            <w:pPr>
              <w:pStyle w:val="TableParagraph"/>
              <w:ind w:left="107"/>
              <w:jc w:val="left"/>
              <w:rPr>
                <w:b/>
                <w:sz w:val="20"/>
              </w:rPr>
            </w:pPr>
            <w:r>
              <w:rPr>
                <w:b/>
                <w:sz w:val="20"/>
              </w:rPr>
              <w:t>Transit</w:t>
            </w:r>
            <w:r>
              <w:rPr>
                <w:b/>
                <w:spacing w:val="-5"/>
                <w:sz w:val="20"/>
              </w:rPr>
              <w:t> </w:t>
            </w:r>
            <w:r>
              <w:rPr>
                <w:b/>
                <w:sz w:val="20"/>
              </w:rPr>
              <w:t>and</w:t>
            </w:r>
            <w:r>
              <w:rPr>
                <w:b/>
                <w:spacing w:val="-7"/>
                <w:sz w:val="20"/>
              </w:rPr>
              <w:t> </w:t>
            </w:r>
            <w:r>
              <w:rPr>
                <w:b/>
                <w:sz w:val="20"/>
              </w:rPr>
              <w:t>Ground</w:t>
            </w:r>
            <w:r>
              <w:rPr>
                <w:b/>
                <w:spacing w:val="-7"/>
                <w:sz w:val="20"/>
              </w:rPr>
              <w:t> </w:t>
            </w:r>
            <w:r>
              <w:rPr>
                <w:b/>
                <w:sz w:val="20"/>
              </w:rPr>
              <w:t>Passenger</w:t>
            </w:r>
            <w:r>
              <w:rPr>
                <w:b/>
                <w:spacing w:val="-5"/>
                <w:sz w:val="20"/>
              </w:rPr>
              <w:t> </w:t>
            </w:r>
            <w:r>
              <w:rPr>
                <w:b/>
                <w:spacing w:val="-2"/>
                <w:sz w:val="20"/>
              </w:rPr>
              <w:t>Transport</w:t>
            </w:r>
          </w:p>
        </w:tc>
        <w:tc>
          <w:tcPr>
            <w:tcW w:w="1101" w:type="dxa"/>
          </w:tcPr>
          <w:p>
            <w:pPr>
              <w:pStyle w:val="TableParagraph"/>
              <w:ind w:right="95"/>
              <w:rPr>
                <w:sz w:val="20"/>
              </w:rPr>
            </w:pPr>
            <w:r>
              <w:rPr>
                <w:spacing w:val="-5"/>
                <w:sz w:val="20"/>
              </w:rPr>
              <w:t>485</w:t>
            </w:r>
          </w:p>
        </w:tc>
        <w:tc>
          <w:tcPr>
            <w:tcW w:w="1315" w:type="dxa"/>
          </w:tcPr>
          <w:p>
            <w:pPr>
              <w:pStyle w:val="TableParagraph"/>
              <w:ind w:right="95"/>
              <w:rPr>
                <w:sz w:val="20"/>
              </w:rPr>
            </w:pPr>
            <w:r>
              <w:rPr>
                <w:spacing w:val="-5"/>
                <w:sz w:val="20"/>
              </w:rPr>
              <w:t>705</w:t>
            </w:r>
          </w:p>
        </w:tc>
        <w:tc>
          <w:tcPr>
            <w:tcW w:w="1339" w:type="dxa"/>
          </w:tcPr>
          <w:p>
            <w:pPr>
              <w:pStyle w:val="TableParagraph"/>
              <w:ind w:right="92"/>
              <w:rPr>
                <w:sz w:val="20"/>
              </w:rPr>
            </w:pPr>
            <w:r>
              <w:rPr>
                <w:spacing w:val="-5"/>
                <w:sz w:val="20"/>
              </w:rPr>
              <w:t>775</w:t>
            </w:r>
          </w:p>
        </w:tc>
        <w:tc>
          <w:tcPr>
            <w:tcW w:w="981" w:type="dxa"/>
          </w:tcPr>
          <w:p>
            <w:pPr>
              <w:pStyle w:val="TableParagraph"/>
              <w:ind w:right="94"/>
              <w:rPr>
                <w:sz w:val="20"/>
              </w:rPr>
            </w:pPr>
            <w:r>
              <w:rPr>
                <w:spacing w:val="-5"/>
                <w:sz w:val="20"/>
              </w:rPr>
              <w:t>70</w:t>
            </w:r>
          </w:p>
        </w:tc>
        <w:tc>
          <w:tcPr>
            <w:tcW w:w="1079" w:type="dxa"/>
          </w:tcPr>
          <w:p>
            <w:pPr>
              <w:pStyle w:val="TableParagraph"/>
              <w:ind w:right="94"/>
              <w:rPr>
                <w:sz w:val="20"/>
              </w:rPr>
            </w:pPr>
            <w:r>
              <w:rPr>
                <w:spacing w:val="-4"/>
                <w:sz w:val="20"/>
              </w:rPr>
              <w:t>9.9%</w:t>
            </w:r>
          </w:p>
        </w:tc>
      </w:tr>
      <w:tr>
        <w:trPr>
          <w:trHeight w:val="266" w:hRule="atLeast"/>
        </w:trPr>
        <w:tc>
          <w:tcPr>
            <w:tcW w:w="5359" w:type="dxa"/>
            <w:shd w:val="clear" w:color="auto" w:fill="D9E1F3"/>
          </w:tcPr>
          <w:p>
            <w:pPr>
              <w:pStyle w:val="TableParagraph"/>
              <w:ind w:left="107"/>
              <w:jc w:val="left"/>
              <w:rPr>
                <w:b/>
                <w:sz w:val="20"/>
              </w:rPr>
            </w:pPr>
            <w:r>
              <w:rPr>
                <w:b/>
                <w:sz w:val="20"/>
              </w:rPr>
              <w:t>Pipeline</w:t>
            </w:r>
            <w:r>
              <w:rPr>
                <w:b/>
                <w:spacing w:val="-12"/>
                <w:sz w:val="20"/>
              </w:rPr>
              <w:t> </w:t>
            </w:r>
            <w:r>
              <w:rPr>
                <w:b/>
                <w:spacing w:val="-2"/>
                <w:sz w:val="20"/>
              </w:rPr>
              <w:t>Transportation</w:t>
            </w:r>
          </w:p>
        </w:tc>
        <w:tc>
          <w:tcPr>
            <w:tcW w:w="1101" w:type="dxa"/>
            <w:shd w:val="clear" w:color="auto" w:fill="D9E1F3"/>
          </w:tcPr>
          <w:p>
            <w:pPr>
              <w:pStyle w:val="TableParagraph"/>
              <w:ind w:right="95"/>
              <w:rPr>
                <w:sz w:val="20"/>
              </w:rPr>
            </w:pPr>
            <w:r>
              <w:rPr>
                <w:spacing w:val="-5"/>
                <w:sz w:val="20"/>
              </w:rPr>
              <w:t>486</w:t>
            </w:r>
          </w:p>
        </w:tc>
        <w:tc>
          <w:tcPr>
            <w:tcW w:w="1315" w:type="dxa"/>
            <w:shd w:val="clear" w:color="auto" w:fill="D9E1F3"/>
          </w:tcPr>
          <w:p>
            <w:pPr>
              <w:pStyle w:val="TableParagraph"/>
              <w:ind w:right="95"/>
              <w:rPr>
                <w:sz w:val="20"/>
              </w:rPr>
            </w:pPr>
            <w:r>
              <w:rPr>
                <w:spacing w:val="-5"/>
                <w:sz w:val="20"/>
              </w:rPr>
              <w:t>50</w:t>
            </w:r>
          </w:p>
        </w:tc>
        <w:tc>
          <w:tcPr>
            <w:tcW w:w="1339" w:type="dxa"/>
            <w:shd w:val="clear" w:color="auto" w:fill="D9E1F3"/>
          </w:tcPr>
          <w:p>
            <w:pPr>
              <w:pStyle w:val="TableParagraph"/>
              <w:ind w:right="92"/>
              <w:rPr>
                <w:sz w:val="20"/>
              </w:rPr>
            </w:pPr>
            <w:r>
              <w:rPr>
                <w:spacing w:val="-5"/>
                <w:sz w:val="20"/>
              </w:rPr>
              <w:t>50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Scenic</w:t>
            </w:r>
            <w:r>
              <w:rPr>
                <w:b/>
                <w:spacing w:val="-8"/>
                <w:sz w:val="20"/>
              </w:rPr>
              <w:t> </w:t>
            </w:r>
            <w:r>
              <w:rPr>
                <w:b/>
                <w:sz w:val="20"/>
              </w:rPr>
              <w:t>and</w:t>
            </w:r>
            <w:r>
              <w:rPr>
                <w:b/>
                <w:spacing w:val="-8"/>
                <w:sz w:val="20"/>
              </w:rPr>
              <w:t> </w:t>
            </w:r>
            <w:r>
              <w:rPr>
                <w:b/>
                <w:sz w:val="20"/>
              </w:rPr>
              <w:t>Sightseeing</w:t>
            </w:r>
            <w:r>
              <w:rPr>
                <w:b/>
                <w:spacing w:val="-7"/>
                <w:sz w:val="20"/>
              </w:rPr>
              <w:t> </w:t>
            </w:r>
            <w:r>
              <w:rPr>
                <w:b/>
                <w:spacing w:val="-2"/>
                <w:sz w:val="20"/>
              </w:rPr>
              <w:t>Transportation</w:t>
            </w:r>
          </w:p>
        </w:tc>
        <w:tc>
          <w:tcPr>
            <w:tcW w:w="1101" w:type="dxa"/>
          </w:tcPr>
          <w:p>
            <w:pPr>
              <w:pStyle w:val="TableParagraph"/>
              <w:ind w:right="95"/>
              <w:rPr>
                <w:sz w:val="20"/>
              </w:rPr>
            </w:pPr>
            <w:r>
              <w:rPr>
                <w:spacing w:val="-5"/>
                <w:sz w:val="20"/>
              </w:rPr>
              <w:t>487</w:t>
            </w:r>
          </w:p>
        </w:tc>
        <w:tc>
          <w:tcPr>
            <w:tcW w:w="1315" w:type="dxa"/>
          </w:tcPr>
          <w:p>
            <w:pPr>
              <w:pStyle w:val="TableParagraph"/>
              <w:ind w:right="98"/>
              <w:rPr>
                <w:sz w:val="20"/>
              </w:rPr>
            </w:pPr>
            <w:r>
              <w:rPr>
                <w:spacing w:val="-10"/>
                <w:sz w:val="20"/>
              </w:rPr>
              <w:t>5</w:t>
            </w:r>
          </w:p>
        </w:tc>
        <w:tc>
          <w:tcPr>
            <w:tcW w:w="1339" w:type="dxa"/>
          </w:tcPr>
          <w:p>
            <w:pPr>
              <w:pStyle w:val="TableParagraph"/>
              <w:ind w:right="96"/>
              <w:rPr>
                <w:sz w:val="20"/>
              </w:rPr>
            </w:pPr>
            <w:r>
              <w:rPr>
                <w:spacing w:val="-10"/>
                <w:sz w:val="20"/>
              </w:rPr>
              <w:t>5</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bl>
    <w:p>
      <w:pPr>
        <w:spacing w:after="0"/>
        <w:rPr>
          <w:sz w:val="20"/>
        </w:rPr>
        <w:sectPr>
          <w:type w:val="continuous"/>
          <w:pgSz w:w="12240" w:h="15840"/>
          <w:pgMar w:header="0" w:footer="722" w:top="1420" w:bottom="1426" w:left="100" w:right="0"/>
        </w:sectPr>
      </w:pPr>
    </w:p>
    <w:tbl>
      <w:tblPr>
        <w:tblW w:w="0" w:type="auto"/>
        <w:jc w:val="left"/>
        <w:tblInd w:w="43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359"/>
        <w:gridCol w:w="1101"/>
        <w:gridCol w:w="1315"/>
        <w:gridCol w:w="1339"/>
        <w:gridCol w:w="981"/>
        <w:gridCol w:w="1079"/>
      </w:tblGrid>
      <w:tr>
        <w:trPr>
          <w:trHeight w:val="263" w:hRule="atLeast"/>
        </w:trPr>
        <w:tc>
          <w:tcPr>
            <w:tcW w:w="5359" w:type="dxa"/>
            <w:shd w:val="clear" w:color="auto" w:fill="D9E1F3"/>
          </w:tcPr>
          <w:p>
            <w:pPr>
              <w:pStyle w:val="TableParagraph"/>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Transportation</w:t>
            </w:r>
          </w:p>
        </w:tc>
        <w:tc>
          <w:tcPr>
            <w:tcW w:w="1101" w:type="dxa"/>
            <w:shd w:val="clear" w:color="auto" w:fill="D9E1F3"/>
          </w:tcPr>
          <w:p>
            <w:pPr>
              <w:pStyle w:val="TableParagraph"/>
              <w:ind w:right="95"/>
              <w:rPr>
                <w:sz w:val="20"/>
              </w:rPr>
            </w:pPr>
            <w:r>
              <w:rPr>
                <w:spacing w:val="-5"/>
                <w:sz w:val="20"/>
              </w:rPr>
              <w:t>488</w:t>
            </w:r>
          </w:p>
        </w:tc>
        <w:tc>
          <w:tcPr>
            <w:tcW w:w="1315" w:type="dxa"/>
            <w:shd w:val="clear" w:color="auto" w:fill="D9E1F3"/>
          </w:tcPr>
          <w:p>
            <w:pPr>
              <w:pStyle w:val="TableParagraph"/>
              <w:ind w:right="95"/>
              <w:rPr>
                <w:sz w:val="20"/>
              </w:rPr>
            </w:pPr>
            <w:r>
              <w:rPr>
                <w:spacing w:val="-5"/>
                <w:sz w:val="20"/>
              </w:rPr>
              <w:t>625</w:t>
            </w:r>
          </w:p>
        </w:tc>
        <w:tc>
          <w:tcPr>
            <w:tcW w:w="1339" w:type="dxa"/>
            <w:shd w:val="clear" w:color="auto" w:fill="D9E1F3"/>
          </w:tcPr>
          <w:p>
            <w:pPr>
              <w:pStyle w:val="TableParagraph"/>
              <w:ind w:right="92"/>
              <w:rPr>
                <w:sz w:val="20"/>
              </w:rPr>
            </w:pPr>
            <w:r>
              <w:rPr>
                <w:spacing w:val="-5"/>
                <w:sz w:val="20"/>
              </w:rPr>
              <w:t>665</w:t>
            </w:r>
          </w:p>
        </w:tc>
        <w:tc>
          <w:tcPr>
            <w:tcW w:w="981" w:type="dxa"/>
            <w:shd w:val="clear" w:color="auto" w:fill="D9E1F3"/>
          </w:tcPr>
          <w:p>
            <w:pPr>
              <w:pStyle w:val="TableParagraph"/>
              <w:ind w:right="94"/>
              <w:rPr>
                <w:sz w:val="20"/>
              </w:rPr>
            </w:pPr>
            <w:r>
              <w:rPr>
                <w:spacing w:val="-5"/>
                <w:sz w:val="20"/>
              </w:rPr>
              <w:t>40</w:t>
            </w:r>
          </w:p>
        </w:tc>
        <w:tc>
          <w:tcPr>
            <w:tcW w:w="1079" w:type="dxa"/>
            <w:shd w:val="clear" w:color="auto" w:fill="D9E1F3"/>
          </w:tcPr>
          <w:p>
            <w:pPr>
              <w:pStyle w:val="TableParagraph"/>
              <w:ind w:right="94"/>
              <w:rPr>
                <w:sz w:val="20"/>
              </w:rPr>
            </w:pPr>
            <w:r>
              <w:rPr>
                <w:spacing w:val="-4"/>
                <w:sz w:val="20"/>
              </w:rPr>
              <w:t>6.4%</w:t>
            </w:r>
          </w:p>
        </w:tc>
      </w:tr>
      <w:tr>
        <w:trPr>
          <w:trHeight w:val="263" w:hRule="atLeast"/>
        </w:trPr>
        <w:tc>
          <w:tcPr>
            <w:tcW w:w="5359" w:type="dxa"/>
          </w:tcPr>
          <w:p>
            <w:pPr>
              <w:pStyle w:val="TableParagraph"/>
              <w:ind w:left="107"/>
              <w:jc w:val="left"/>
              <w:rPr>
                <w:b/>
                <w:sz w:val="20"/>
              </w:rPr>
            </w:pPr>
            <w:r>
              <w:rPr>
                <w:b/>
                <w:sz w:val="20"/>
              </w:rPr>
              <w:t>Postal</w:t>
            </w:r>
            <w:r>
              <w:rPr>
                <w:b/>
                <w:spacing w:val="-5"/>
                <w:sz w:val="20"/>
              </w:rPr>
              <w:t> </w:t>
            </w:r>
            <w:r>
              <w:rPr>
                <w:b/>
                <w:spacing w:val="-2"/>
                <w:sz w:val="20"/>
              </w:rPr>
              <w:t>Service</w:t>
            </w:r>
          </w:p>
        </w:tc>
        <w:tc>
          <w:tcPr>
            <w:tcW w:w="1101" w:type="dxa"/>
          </w:tcPr>
          <w:p>
            <w:pPr>
              <w:pStyle w:val="TableParagraph"/>
              <w:ind w:right="95"/>
              <w:rPr>
                <w:sz w:val="20"/>
              </w:rPr>
            </w:pPr>
            <w:r>
              <w:rPr>
                <w:spacing w:val="-5"/>
                <w:sz w:val="20"/>
              </w:rPr>
              <w:t>491</w:t>
            </w:r>
          </w:p>
        </w:tc>
        <w:tc>
          <w:tcPr>
            <w:tcW w:w="1315" w:type="dxa"/>
          </w:tcPr>
          <w:p>
            <w:pPr>
              <w:pStyle w:val="TableParagraph"/>
              <w:ind w:right="95"/>
              <w:rPr>
                <w:sz w:val="20"/>
              </w:rPr>
            </w:pPr>
            <w:r>
              <w:rPr>
                <w:spacing w:val="-5"/>
                <w:sz w:val="20"/>
              </w:rPr>
              <w:t>670</w:t>
            </w:r>
          </w:p>
        </w:tc>
        <w:tc>
          <w:tcPr>
            <w:tcW w:w="1339" w:type="dxa"/>
          </w:tcPr>
          <w:p>
            <w:pPr>
              <w:pStyle w:val="TableParagraph"/>
              <w:ind w:right="92"/>
              <w:rPr>
                <w:sz w:val="20"/>
              </w:rPr>
            </w:pPr>
            <w:r>
              <w:rPr>
                <w:spacing w:val="-5"/>
                <w:sz w:val="20"/>
              </w:rPr>
              <w:t>660</w:t>
            </w:r>
          </w:p>
        </w:tc>
        <w:tc>
          <w:tcPr>
            <w:tcW w:w="981" w:type="dxa"/>
          </w:tcPr>
          <w:p>
            <w:pPr>
              <w:pStyle w:val="TableParagraph"/>
              <w:ind w:right="94"/>
              <w:rPr>
                <w:sz w:val="20"/>
              </w:rPr>
            </w:pPr>
            <w:r>
              <w:rPr>
                <w:spacing w:val="-2"/>
                <w:sz w:val="20"/>
              </w:rPr>
              <w:t>-</w:t>
            </w:r>
            <w:r>
              <w:rPr>
                <w:spacing w:val="-7"/>
                <w:sz w:val="20"/>
              </w:rPr>
              <w:t>10</w:t>
            </w:r>
          </w:p>
        </w:tc>
        <w:tc>
          <w:tcPr>
            <w:tcW w:w="1079" w:type="dxa"/>
          </w:tcPr>
          <w:p>
            <w:pPr>
              <w:pStyle w:val="TableParagraph"/>
              <w:ind w:right="91"/>
              <w:rPr>
                <w:sz w:val="20"/>
              </w:rPr>
            </w:pPr>
            <w:r>
              <w:rPr>
                <w:spacing w:val="-2"/>
                <w:sz w:val="20"/>
              </w:rPr>
              <w:t>-</w:t>
            </w:r>
            <w:r>
              <w:rPr>
                <w:spacing w:val="-4"/>
                <w:sz w:val="20"/>
              </w:rPr>
              <w:t>1.5%</w:t>
            </w:r>
          </w:p>
        </w:tc>
      </w:tr>
      <w:tr>
        <w:trPr>
          <w:trHeight w:val="263" w:hRule="atLeast"/>
        </w:trPr>
        <w:tc>
          <w:tcPr>
            <w:tcW w:w="5359" w:type="dxa"/>
            <w:shd w:val="clear" w:color="auto" w:fill="D9E1F3"/>
          </w:tcPr>
          <w:p>
            <w:pPr>
              <w:pStyle w:val="TableParagraph"/>
              <w:ind w:left="107"/>
              <w:jc w:val="left"/>
              <w:rPr>
                <w:b/>
                <w:sz w:val="20"/>
              </w:rPr>
            </w:pPr>
            <w:r>
              <w:rPr>
                <w:b/>
                <w:sz w:val="20"/>
              </w:rPr>
              <w:t>Couriers</w:t>
            </w:r>
            <w:r>
              <w:rPr>
                <w:b/>
                <w:spacing w:val="-7"/>
                <w:sz w:val="20"/>
              </w:rPr>
              <w:t> </w:t>
            </w:r>
            <w:r>
              <w:rPr>
                <w:b/>
                <w:sz w:val="20"/>
              </w:rPr>
              <w:t>and</w:t>
            </w:r>
            <w:r>
              <w:rPr>
                <w:b/>
                <w:spacing w:val="-6"/>
                <w:sz w:val="20"/>
              </w:rPr>
              <w:t> </w:t>
            </w:r>
            <w:r>
              <w:rPr>
                <w:b/>
                <w:spacing w:val="-2"/>
                <w:sz w:val="20"/>
              </w:rPr>
              <w:t>Messengers</w:t>
            </w:r>
          </w:p>
        </w:tc>
        <w:tc>
          <w:tcPr>
            <w:tcW w:w="1101" w:type="dxa"/>
            <w:shd w:val="clear" w:color="auto" w:fill="D9E1F3"/>
          </w:tcPr>
          <w:p>
            <w:pPr>
              <w:pStyle w:val="TableParagraph"/>
              <w:ind w:right="95"/>
              <w:rPr>
                <w:sz w:val="20"/>
              </w:rPr>
            </w:pPr>
            <w:r>
              <w:rPr>
                <w:spacing w:val="-5"/>
                <w:sz w:val="20"/>
              </w:rPr>
              <w:t>492</w:t>
            </w:r>
          </w:p>
        </w:tc>
        <w:tc>
          <w:tcPr>
            <w:tcW w:w="1315" w:type="dxa"/>
            <w:shd w:val="clear" w:color="auto" w:fill="D9E1F3"/>
          </w:tcPr>
          <w:p>
            <w:pPr>
              <w:pStyle w:val="TableParagraph"/>
              <w:ind w:right="95"/>
              <w:rPr>
                <w:sz w:val="20"/>
              </w:rPr>
            </w:pPr>
            <w:r>
              <w:rPr>
                <w:spacing w:val="-5"/>
                <w:sz w:val="20"/>
              </w:rPr>
              <w:t>805</w:t>
            </w:r>
          </w:p>
        </w:tc>
        <w:tc>
          <w:tcPr>
            <w:tcW w:w="1339" w:type="dxa"/>
            <w:shd w:val="clear" w:color="auto" w:fill="D9E1F3"/>
          </w:tcPr>
          <w:p>
            <w:pPr>
              <w:pStyle w:val="TableParagraph"/>
              <w:ind w:right="92"/>
              <w:rPr>
                <w:sz w:val="20"/>
              </w:rPr>
            </w:pPr>
            <w:r>
              <w:rPr>
                <w:spacing w:val="-5"/>
                <w:sz w:val="20"/>
              </w:rPr>
              <w:t>825</w:t>
            </w:r>
          </w:p>
        </w:tc>
        <w:tc>
          <w:tcPr>
            <w:tcW w:w="981" w:type="dxa"/>
            <w:shd w:val="clear" w:color="auto" w:fill="D9E1F3"/>
          </w:tcPr>
          <w:p>
            <w:pPr>
              <w:pStyle w:val="TableParagraph"/>
              <w:ind w:right="94"/>
              <w:rPr>
                <w:sz w:val="20"/>
              </w:rPr>
            </w:pPr>
            <w:r>
              <w:rPr>
                <w:spacing w:val="-5"/>
                <w:sz w:val="20"/>
              </w:rPr>
              <w:t>20</w:t>
            </w:r>
          </w:p>
        </w:tc>
        <w:tc>
          <w:tcPr>
            <w:tcW w:w="1079" w:type="dxa"/>
            <w:shd w:val="clear" w:color="auto" w:fill="D9E1F3"/>
          </w:tcPr>
          <w:p>
            <w:pPr>
              <w:pStyle w:val="TableParagraph"/>
              <w:ind w:right="94"/>
              <w:rPr>
                <w:sz w:val="20"/>
              </w:rPr>
            </w:pPr>
            <w:r>
              <w:rPr>
                <w:spacing w:val="-4"/>
                <w:sz w:val="20"/>
              </w:rPr>
              <w:t>2.5%</w:t>
            </w:r>
          </w:p>
        </w:tc>
      </w:tr>
      <w:tr>
        <w:trPr>
          <w:trHeight w:val="265" w:hRule="atLeast"/>
        </w:trPr>
        <w:tc>
          <w:tcPr>
            <w:tcW w:w="5359" w:type="dxa"/>
          </w:tcPr>
          <w:p>
            <w:pPr>
              <w:pStyle w:val="TableParagraph"/>
              <w:ind w:left="107"/>
              <w:jc w:val="left"/>
              <w:rPr>
                <w:b/>
                <w:sz w:val="20"/>
              </w:rPr>
            </w:pPr>
            <w:r>
              <w:rPr>
                <w:b/>
                <w:sz w:val="20"/>
              </w:rPr>
              <w:t>Warehousing</w:t>
            </w:r>
            <w:r>
              <w:rPr>
                <w:b/>
                <w:spacing w:val="-8"/>
                <w:sz w:val="20"/>
              </w:rPr>
              <w:t> </w:t>
            </w:r>
            <w:r>
              <w:rPr>
                <w:b/>
                <w:sz w:val="20"/>
              </w:rPr>
              <w:t>and</w:t>
            </w:r>
            <w:r>
              <w:rPr>
                <w:b/>
                <w:spacing w:val="-9"/>
                <w:sz w:val="20"/>
              </w:rPr>
              <w:t> </w:t>
            </w:r>
            <w:r>
              <w:rPr>
                <w:b/>
                <w:spacing w:val="-2"/>
                <w:sz w:val="20"/>
              </w:rPr>
              <w:t>Storage</w:t>
            </w:r>
          </w:p>
        </w:tc>
        <w:tc>
          <w:tcPr>
            <w:tcW w:w="1101" w:type="dxa"/>
          </w:tcPr>
          <w:p>
            <w:pPr>
              <w:pStyle w:val="TableParagraph"/>
              <w:ind w:right="95"/>
              <w:rPr>
                <w:sz w:val="20"/>
              </w:rPr>
            </w:pPr>
            <w:r>
              <w:rPr>
                <w:spacing w:val="-5"/>
                <w:sz w:val="20"/>
              </w:rPr>
              <w:t>493</w:t>
            </w:r>
          </w:p>
        </w:tc>
        <w:tc>
          <w:tcPr>
            <w:tcW w:w="1315" w:type="dxa"/>
          </w:tcPr>
          <w:p>
            <w:pPr>
              <w:pStyle w:val="TableParagraph"/>
              <w:ind w:right="95"/>
              <w:rPr>
                <w:sz w:val="20"/>
              </w:rPr>
            </w:pPr>
            <w:r>
              <w:rPr>
                <w:spacing w:val="-2"/>
                <w:sz w:val="20"/>
              </w:rPr>
              <w:t>2,260</w:t>
            </w:r>
          </w:p>
        </w:tc>
        <w:tc>
          <w:tcPr>
            <w:tcW w:w="1339" w:type="dxa"/>
          </w:tcPr>
          <w:p>
            <w:pPr>
              <w:pStyle w:val="TableParagraph"/>
              <w:ind w:right="92"/>
              <w:rPr>
                <w:sz w:val="20"/>
              </w:rPr>
            </w:pPr>
            <w:r>
              <w:rPr>
                <w:spacing w:val="-2"/>
                <w:sz w:val="20"/>
              </w:rPr>
              <w:t>2,330</w:t>
            </w:r>
          </w:p>
        </w:tc>
        <w:tc>
          <w:tcPr>
            <w:tcW w:w="981" w:type="dxa"/>
          </w:tcPr>
          <w:p>
            <w:pPr>
              <w:pStyle w:val="TableParagraph"/>
              <w:ind w:right="94"/>
              <w:rPr>
                <w:sz w:val="20"/>
              </w:rPr>
            </w:pPr>
            <w:r>
              <w:rPr>
                <w:spacing w:val="-5"/>
                <w:sz w:val="20"/>
              </w:rPr>
              <w:t>70</w:t>
            </w:r>
          </w:p>
        </w:tc>
        <w:tc>
          <w:tcPr>
            <w:tcW w:w="1079" w:type="dxa"/>
          </w:tcPr>
          <w:p>
            <w:pPr>
              <w:pStyle w:val="TableParagraph"/>
              <w:ind w:right="94"/>
              <w:rPr>
                <w:sz w:val="20"/>
              </w:rPr>
            </w:pPr>
            <w:r>
              <w:rPr>
                <w:spacing w:val="-4"/>
                <w:sz w:val="20"/>
              </w:rPr>
              <w:t>3.1%</w:t>
            </w:r>
          </w:p>
        </w:tc>
      </w:tr>
      <w:tr>
        <w:trPr>
          <w:trHeight w:val="263" w:hRule="atLeast"/>
        </w:trPr>
        <w:tc>
          <w:tcPr>
            <w:tcW w:w="5359" w:type="dxa"/>
            <w:shd w:val="clear" w:color="auto" w:fill="D9E1F3"/>
          </w:tcPr>
          <w:p>
            <w:pPr>
              <w:pStyle w:val="TableParagraph"/>
              <w:ind w:left="107"/>
              <w:jc w:val="left"/>
              <w:rPr>
                <w:b/>
                <w:sz w:val="20"/>
              </w:rPr>
            </w:pPr>
            <w:r>
              <w:rPr>
                <w:b/>
                <w:spacing w:val="-2"/>
                <w:sz w:val="20"/>
              </w:rPr>
              <w:t>Publishing</w:t>
            </w:r>
            <w:r>
              <w:rPr>
                <w:b/>
                <w:spacing w:val="5"/>
                <w:sz w:val="20"/>
              </w:rPr>
              <w:t> </w:t>
            </w:r>
            <w:r>
              <w:rPr>
                <w:b/>
                <w:spacing w:val="-2"/>
                <w:sz w:val="20"/>
              </w:rPr>
              <w:t>Industries</w:t>
            </w:r>
          </w:p>
        </w:tc>
        <w:tc>
          <w:tcPr>
            <w:tcW w:w="1101" w:type="dxa"/>
            <w:shd w:val="clear" w:color="auto" w:fill="D9E1F3"/>
          </w:tcPr>
          <w:p>
            <w:pPr>
              <w:pStyle w:val="TableParagraph"/>
              <w:ind w:right="95"/>
              <w:rPr>
                <w:sz w:val="20"/>
              </w:rPr>
            </w:pPr>
            <w:r>
              <w:rPr>
                <w:spacing w:val="-5"/>
                <w:sz w:val="20"/>
              </w:rPr>
              <w:t>511</w:t>
            </w:r>
          </w:p>
        </w:tc>
        <w:tc>
          <w:tcPr>
            <w:tcW w:w="1315" w:type="dxa"/>
            <w:shd w:val="clear" w:color="auto" w:fill="D9E1F3"/>
          </w:tcPr>
          <w:p>
            <w:pPr>
              <w:pStyle w:val="TableParagraph"/>
              <w:ind w:right="95"/>
              <w:rPr>
                <w:sz w:val="20"/>
              </w:rPr>
            </w:pPr>
            <w:r>
              <w:rPr>
                <w:spacing w:val="-5"/>
                <w:sz w:val="20"/>
              </w:rPr>
              <w:t>370</w:t>
            </w:r>
          </w:p>
        </w:tc>
        <w:tc>
          <w:tcPr>
            <w:tcW w:w="1339" w:type="dxa"/>
            <w:shd w:val="clear" w:color="auto" w:fill="D9E1F3"/>
          </w:tcPr>
          <w:p>
            <w:pPr>
              <w:pStyle w:val="TableParagraph"/>
              <w:ind w:right="92"/>
              <w:rPr>
                <w:sz w:val="20"/>
              </w:rPr>
            </w:pPr>
            <w:r>
              <w:rPr>
                <w:spacing w:val="-5"/>
                <w:sz w:val="20"/>
              </w:rPr>
              <w:t>350</w:t>
            </w:r>
          </w:p>
        </w:tc>
        <w:tc>
          <w:tcPr>
            <w:tcW w:w="981" w:type="dxa"/>
            <w:shd w:val="clear" w:color="auto" w:fill="D9E1F3"/>
          </w:tcPr>
          <w:p>
            <w:pPr>
              <w:pStyle w:val="TableParagraph"/>
              <w:ind w:right="94"/>
              <w:rPr>
                <w:sz w:val="20"/>
              </w:rPr>
            </w:pPr>
            <w:r>
              <w:rPr>
                <w:spacing w:val="-2"/>
                <w:sz w:val="20"/>
              </w:rPr>
              <w:t>-</w:t>
            </w:r>
            <w:r>
              <w:rPr>
                <w:spacing w:val="-7"/>
                <w:sz w:val="20"/>
              </w:rPr>
              <w:t>20</w:t>
            </w:r>
          </w:p>
        </w:tc>
        <w:tc>
          <w:tcPr>
            <w:tcW w:w="1079" w:type="dxa"/>
            <w:shd w:val="clear" w:color="auto" w:fill="D9E1F3"/>
          </w:tcPr>
          <w:p>
            <w:pPr>
              <w:pStyle w:val="TableParagraph"/>
              <w:ind w:right="91"/>
              <w:rPr>
                <w:sz w:val="20"/>
              </w:rPr>
            </w:pPr>
            <w:r>
              <w:rPr>
                <w:spacing w:val="-2"/>
                <w:sz w:val="20"/>
              </w:rPr>
              <w:t>-</w:t>
            </w:r>
            <w:r>
              <w:rPr>
                <w:spacing w:val="-4"/>
                <w:sz w:val="20"/>
              </w:rPr>
              <w:t>5.4%</w:t>
            </w:r>
          </w:p>
        </w:tc>
      </w:tr>
      <w:tr>
        <w:trPr>
          <w:trHeight w:val="263" w:hRule="atLeast"/>
        </w:trPr>
        <w:tc>
          <w:tcPr>
            <w:tcW w:w="5359" w:type="dxa"/>
          </w:tcPr>
          <w:p>
            <w:pPr>
              <w:pStyle w:val="TableParagraph"/>
              <w:ind w:left="107"/>
              <w:jc w:val="left"/>
              <w:rPr>
                <w:b/>
                <w:sz w:val="20"/>
              </w:rPr>
            </w:pPr>
            <w:r>
              <w:rPr>
                <w:b/>
                <w:sz w:val="20"/>
              </w:rPr>
              <w:t>Motion</w:t>
            </w:r>
            <w:r>
              <w:rPr>
                <w:b/>
                <w:spacing w:val="-8"/>
                <w:sz w:val="20"/>
              </w:rPr>
              <w:t> </w:t>
            </w:r>
            <w:r>
              <w:rPr>
                <w:b/>
                <w:sz w:val="20"/>
              </w:rPr>
              <w:t>Picture</w:t>
            </w:r>
            <w:r>
              <w:rPr>
                <w:b/>
                <w:spacing w:val="-6"/>
                <w:sz w:val="20"/>
              </w:rPr>
              <w:t> </w:t>
            </w:r>
            <w:r>
              <w:rPr>
                <w:b/>
                <w:sz w:val="20"/>
              </w:rPr>
              <w:t>and</w:t>
            </w:r>
            <w:r>
              <w:rPr>
                <w:b/>
                <w:spacing w:val="-7"/>
                <w:sz w:val="20"/>
              </w:rPr>
              <w:t> </w:t>
            </w:r>
            <w:r>
              <w:rPr>
                <w:b/>
                <w:sz w:val="20"/>
              </w:rPr>
              <w:t>Sound</w:t>
            </w:r>
            <w:r>
              <w:rPr>
                <w:b/>
                <w:spacing w:val="-8"/>
                <w:sz w:val="20"/>
              </w:rPr>
              <w:t> </w:t>
            </w:r>
            <w:r>
              <w:rPr>
                <w:b/>
                <w:spacing w:val="-2"/>
                <w:sz w:val="20"/>
              </w:rPr>
              <w:t>Recording</w:t>
            </w:r>
          </w:p>
        </w:tc>
        <w:tc>
          <w:tcPr>
            <w:tcW w:w="1101" w:type="dxa"/>
          </w:tcPr>
          <w:p>
            <w:pPr>
              <w:pStyle w:val="TableParagraph"/>
              <w:ind w:right="95"/>
              <w:rPr>
                <w:sz w:val="20"/>
              </w:rPr>
            </w:pPr>
            <w:r>
              <w:rPr>
                <w:spacing w:val="-5"/>
                <w:sz w:val="20"/>
              </w:rPr>
              <w:t>512</w:t>
            </w:r>
          </w:p>
        </w:tc>
        <w:tc>
          <w:tcPr>
            <w:tcW w:w="1315" w:type="dxa"/>
          </w:tcPr>
          <w:p>
            <w:pPr>
              <w:pStyle w:val="TableParagraph"/>
              <w:ind w:right="95"/>
              <w:rPr>
                <w:sz w:val="20"/>
              </w:rPr>
            </w:pPr>
            <w:r>
              <w:rPr>
                <w:spacing w:val="-5"/>
                <w:sz w:val="20"/>
              </w:rPr>
              <w:t>175</w:t>
            </w:r>
          </w:p>
        </w:tc>
        <w:tc>
          <w:tcPr>
            <w:tcW w:w="1339" w:type="dxa"/>
          </w:tcPr>
          <w:p>
            <w:pPr>
              <w:pStyle w:val="TableParagraph"/>
              <w:ind w:right="92"/>
              <w:rPr>
                <w:sz w:val="20"/>
              </w:rPr>
            </w:pPr>
            <w:r>
              <w:rPr>
                <w:spacing w:val="-5"/>
                <w:sz w:val="20"/>
              </w:rPr>
              <w:t>200</w:t>
            </w:r>
          </w:p>
        </w:tc>
        <w:tc>
          <w:tcPr>
            <w:tcW w:w="981" w:type="dxa"/>
          </w:tcPr>
          <w:p>
            <w:pPr>
              <w:pStyle w:val="TableParagraph"/>
              <w:ind w:right="94"/>
              <w:rPr>
                <w:sz w:val="20"/>
              </w:rPr>
            </w:pPr>
            <w:r>
              <w:rPr>
                <w:spacing w:val="-5"/>
                <w:sz w:val="20"/>
              </w:rPr>
              <w:t>25</w:t>
            </w:r>
          </w:p>
        </w:tc>
        <w:tc>
          <w:tcPr>
            <w:tcW w:w="1079" w:type="dxa"/>
          </w:tcPr>
          <w:p>
            <w:pPr>
              <w:pStyle w:val="TableParagraph"/>
              <w:ind w:right="91"/>
              <w:rPr>
                <w:sz w:val="20"/>
              </w:rPr>
            </w:pPr>
            <w:r>
              <w:rPr>
                <w:spacing w:val="-2"/>
                <w:sz w:val="20"/>
              </w:rPr>
              <w:t>14.3%</w:t>
            </w:r>
          </w:p>
        </w:tc>
      </w:tr>
      <w:tr>
        <w:trPr>
          <w:trHeight w:val="263" w:hRule="atLeast"/>
        </w:trPr>
        <w:tc>
          <w:tcPr>
            <w:tcW w:w="5359" w:type="dxa"/>
            <w:shd w:val="clear" w:color="auto" w:fill="D9E1F3"/>
          </w:tcPr>
          <w:p>
            <w:pPr>
              <w:pStyle w:val="TableParagraph"/>
              <w:ind w:left="107"/>
              <w:jc w:val="left"/>
              <w:rPr>
                <w:b/>
                <w:sz w:val="20"/>
              </w:rPr>
            </w:pPr>
            <w:r>
              <w:rPr>
                <w:b/>
                <w:sz w:val="20"/>
              </w:rPr>
              <w:t>Broadcasting</w:t>
            </w:r>
            <w:r>
              <w:rPr>
                <w:b/>
                <w:spacing w:val="-9"/>
                <w:sz w:val="20"/>
              </w:rPr>
              <w:t> </w:t>
            </w:r>
            <w:r>
              <w:rPr>
                <w:b/>
                <w:sz w:val="20"/>
              </w:rPr>
              <w:t>(except</w:t>
            </w:r>
            <w:r>
              <w:rPr>
                <w:b/>
                <w:spacing w:val="-9"/>
                <w:sz w:val="20"/>
              </w:rPr>
              <w:t> </w:t>
            </w:r>
            <w:r>
              <w:rPr>
                <w:b/>
                <w:spacing w:val="-2"/>
                <w:sz w:val="20"/>
              </w:rPr>
              <w:t>Internet)</w:t>
            </w:r>
          </w:p>
        </w:tc>
        <w:tc>
          <w:tcPr>
            <w:tcW w:w="1101" w:type="dxa"/>
            <w:shd w:val="clear" w:color="auto" w:fill="D9E1F3"/>
          </w:tcPr>
          <w:p>
            <w:pPr>
              <w:pStyle w:val="TableParagraph"/>
              <w:ind w:right="95"/>
              <w:rPr>
                <w:sz w:val="20"/>
              </w:rPr>
            </w:pPr>
            <w:r>
              <w:rPr>
                <w:spacing w:val="-5"/>
                <w:sz w:val="20"/>
              </w:rPr>
              <w:t>515</w:t>
            </w:r>
          </w:p>
        </w:tc>
        <w:tc>
          <w:tcPr>
            <w:tcW w:w="1315" w:type="dxa"/>
            <w:shd w:val="clear" w:color="auto" w:fill="D9E1F3"/>
          </w:tcPr>
          <w:p>
            <w:pPr>
              <w:pStyle w:val="TableParagraph"/>
              <w:ind w:right="95"/>
              <w:rPr>
                <w:sz w:val="20"/>
              </w:rPr>
            </w:pPr>
            <w:r>
              <w:rPr>
                <w:spacing w:val="-5"/>
                <w:sz w:val="20"/>
              </w:rPr>
              <w:t>185</w:t>
            </w:r>
          </w:p>
        </w:tc>
        <w:tc>
          <w:tcPr>
            <w:tcW w:w="1339" w:type="dxa"/>
            <w:shd w:val="clear" w:color="auto" w:fill="D9E1F3"/>
          </w:tcPr>
          <w:p>
            <w:pPr>
              <w:pStyle w:val="TableParagraph"/>
              <w:ind w:right="92"/>
              <w:rPr>
                <w:sz w:val="20"/>
              </w:rPr>
            </w:pPr>
            <w:r>
              <w:rPr>
                <w:spacing w:val="-5"/>
                <w:sz w:val="20"/>
              </w:rPr>
              <w:t>175</w:t>
            </w:r>
          </w:p>
        </w:tc>
        <w:tc>
          <w:tcPr>
            <w:tcW w:w="981" w:type="dxa"/>
            <w:shd w:val="clear" w:color="auto" w:fill="D9E1F3"/>
          </w:tcPr>
          <w:p>
            <w:pPr>
              <w:pStyle w:val="TableParagraph"/>
              <w:ind w:right="94"/>
              <w:rPr>
                <w:sz w:val="20"/>
              </w:rPr>
            </w:pPr>
            <w:r>
              <w:rPr>
                <w:spacing w:val="-2"/>
                <w:sz w:val="20"/>
              </w:rPr>
              <w:t>-</w:t>
            </w:r>
            <w:r>
              <w:rPr>
                <w:spacing w:val="-7"/>
                <w:sz w:val="20"/>
              </w:rPr>
              <w:t>10</w:t>
            </w:r>
          </w:p>
        </w:tc>
        <w:tc>
          <w:tcPr>
            <w:tcW w:w="1079" w:type="dxa"/>
            <w:shd w:val="clear" w:color="auto" w:fill="D9E1F3"/>
          </w:tcPr>
          <w:p>
            <w:pPr>
              <w:pStyle w:val="TableParagraph"/>
              <w:ind w:right="91"/>
              <w:rPr>
                <w:sz w:val="20"/>
              </w:rPr>
            </w:pPr>
            <w:r>
              <w:rPr>
                <w:spacing w:val="-2"/>
                <w:sz w:val="20"/>
              </w:rPr>
              <w:t>-</w:t>
            </w:r>
            <w:r>
              <w:rPr>
                <w:spacing w:val="-4"/>
                <w:sz w:val="20"/>
              </w:rPr>
              <w:t>5.4%</w:t>
            </w:r>
          </w:p>
        </w:tc>
      </w:tr>
      <w:tr>
        <w:trPr>
          <w:trHeight w:val="263" w:hRule="atLeast"/>
        </w:trPr>
        <w:tc>
          <w:tcPr>
            <w:tcW w:w="5359" w:type="dxa"/>
          </w:tcPr>
          <w:p>
            <w:pPr>
              <w:pStyle w:val="TableParagraph"/>
              <w:ind w:left="107"/>
              <w:jc w:val="left"/>
              <w:rPr>
                <w:b/>
                <w:sz w:val="20"/>
              </w:rPr>
            </w:pPr>
            <w:r>
              <w:rPr>
                <w:b/>
                <w:spacing w:val="-2"/>
                <w:sz w:val="20"/>
              </w:rPr>
              <w:t>Telecommunications</w:t>
            </w:r>
          </w:p>
        </w:tc>
        <w:tc>
          <w:tcPr>
            <w:tcW w:w="1101" w:type="dxa"/>
          </w:tcPr>
          <w:p>
            <w:pPr>
              <w:pStyle w:val="TableParagraph"/>
              <w:ind w:right="95"/>
              <w:rPr>
                <w:sz w:val="20"/>
              </w:rPr>
            </w:pPr>
            <w:r>
              <w:rPr>
                <w:spacing w:val="-5"/>
                <w:sz w:val="20"/>
              </w:rPr>
              <w:t>517</w:t>
            </w:r>
          </w:p>
        </w:tc>
        <w:tc>
          <w:tcPr>
            <w:tcW w:w="1315" w:type="dxa"/>
          </w:tcPr>
          <w:p>
            <w:pPr>
              <w:pStyle w:val="TableParagraph"/>
              <w:ind w:right="95"/>
              <w:rPr>
                <w:sz w:val="20"/>
              </w:rPr>
            </w:pPr>
            <w:r>
              <w:rPr>
                <w:spacing w:val="-5"/>
                <w:sz w:val="20"/>
              </w:rPr>
              <w:t>335</w:t>
            </w:r>
          </w:p>
        </w:tc>
        <w:tc>
          <w:tcPr>
            <w:tcW w:w="1339" w:type="dxa"/>
          </w:tcPr>
          <w:p>
            <w:pPr>
              <w:pStyle w:val="TableParagraph"/>
              <w:ind w:right="92"/>
              <w:rPr>
                <w:sz w:val="20"/>
              </w:rPr>
            </w:pPr>
            <w:r>
              <w:rPr>
                <w:spacing w:val="-5"/>
                <w:sz w:val="20"/>
              </w:rPr>
              <w:t>330</w:t>
            </w:r>
          </w:p>
        </w:tc>
        <w:tc>
          <w:tcPr>
            <w:tcW w:w="981" w:type="dxa"/>
          </w:tcPr>
          <w:p>
            <w:pPr>
              <w:pStyle w:val="TableParagraph"/>
              <w:ind w:right="95"/>
              <w:rPr>
                <w:sz w:val="20"/>
              </w:rPr>
            </w:pPr>
            <w:r>
              <w:rPr>
                <w:spacing w:val="-2"/>
                <w:sz w:val="20"/>
              </w:rPr>
              <w:t>-</w:t>
            </w:r>
            <w:r>
              <w:rPr>
                <w:spacing w:val="-12"/>
                <w:sz w:val="20"/>
              </w:rPr>
              <w:t>5</w:t>
            </w:r>
          </w:p>
        </w:tc>
        <w:tc>
          <w:tcPr>
            <w:tcW w:w="1079" w:type="dxa"/>
          </w:tcPr>
          <w:p>
            <w:pPr>
              <w:pStyle w:val="TableParagraph"/>
              <w:ind w:right="91"/>
              <w:rPr>
                <w:sz w:val="20"/>
              </w:rPr>
            </w:pPr>
            <w:r>
              <w:rPr>
                <w:spacing w:val="-2"/>
                <w:sz w:val="20"/>
              </w:rPr>
              <w:t>-</w:t>
            </w:r>
            <w:r>
              <w:rPr>
                <w:spacing w:val="-4"/>
                <w:sz w:val="20"/>
              </w:rPr>
              <w:t>1.5%</w:t>
            </w:r>
          </w:p>
        </w:tc>
      </w:tr>
      <w:tr>
        <w:trPr>
          <w:trHeight w:val="263" w:hRule="atLeast"/>
        </w:trPr>
        <w:tc>
          <w:tcPr>
            <w:tcW w:w="5359" w:type="dxa"/>
            <w:shd w:val="clear" w:color="auto" w:fill="D9E1F3"/>
          </w:tcPr>
          <w:p>
            <w:pPr>
              <w:pStyle w:val="TableParagraph"/>
              <w:ind w:left="107"/>
              <w:jc w:val="left"/>
              <w:rPr>
                <w:b/>
                <w:sz w:val="20"/>
              </w:rPr>
            </w:pPr>
            <w:r>
              <w:rPr>
                <w:b/>
                <w:sz w:val="20"/>
              </w:rPr>
              <w:t>Internet</w:t>
            </w:r>
            <w:r>
              <w:rPr>
                <w:b/>
                <w:spacing w:val="-7"/>
                <w:sz w:val="20"/>
              </w:rPr>
              <w:t> </w:t>
            </w:r>
            <w:r>
              <w:rPr>
                <w:b/>
                <w:sz w:val="20"/>
              </w:rPr>
              <w:t>Service</w:t>
            </w:r>
            <w:r>
              <w:rPr>
                <w:b/>
                <w:spacing w:val="-8"/>
                <w:sz w:val="20"/>
              </w:rPr>
              <w:t> </w:t>
            </w:r>
            <w:r>
              <w:rPr>
                <w:b/>
                <w:sz w:val="20"/>
              </w:rPr>
              <w:t>Providers,</w:t>
            </w:r>
            <w:r>
              <w:rPr>
                <w:b/>
                <w:spacing w:val="-7"/>
                <w:sz w:val="20"/>
              </w:rPr>
              <w:t> </w:t>
            </w:r>
            <w:r>
              <w:rPr>
                <w:b/>
                <w:sz w:val="20"/>
              </w:rPr>
              <w:t>Web</w:t>
            </w:r>
            <w:r>
              <w:rPr>
                <w:b/>
                <w:spacing w:val="-8"/>
                <w:sz w:val="20"/>
              </w:rPr>
              <w:t> </w:t>
            </w:r>
            <w:r>
              <w:rPr>
                <w:b/>
                <w:spacing w:val="-2"/>
                <w:sz w:val="20"/>
              </w:rPr>
              <w:t>Search</w:t>
            </w:r>
          </w:p>
        </w:tc>
        <w:tc>
          <w:tcPr>
            <w:tcW w:w="1101" w:type="dxa"/>
            <w:shd w:val="clear" w:color="auto" w:fill="D9E1F3"/>
          </w:tcPr>
          <w:p>
            <w:pPr>
              <w:pStyle w:val="TableParagraph"/>
              <w:ind w:right="95"/>
              <w:rPr>
                <w:sz w:val="20"/>
              </w:rPr>
            </w:pPr>
            <w:r>
              <w:rPr>
                <w:spacing w:val="-5"/>
                <w:sz w:val="20"/>
              </w:rPr>
              <w:t>518</w:t>
            </w:r>
          </w:p>
        </w:tc>
        <w:tc>
          <w:tcPr>
            <w:tcW w:w="1315" w:type="dxa"/>
            <w:shd w:val="clear" w:color="auto" w:fill="D9E1F3"/>
          </w:tcPr>
          <w:p>
            <w:pPr>
              <w:pStyle w:val="TableParagraph"/>
              <w:ind w:right="95"/>
              <w:rPr>
                <w:sz w:val="20"/>
              </w:rPr>
            </w:pPr>
            <w:r>
              <w:rPr>
                <w:spacing w:val="-5"/>
                <w:sz w:val="20"/>
              </w:rPr>
              <w:t>120</w:t>
            </w:r>
          </w:p>
        </w:tc>
        <w:tc>
          <w:tcPr>
            <w:tcW w:w="1339" w:type="dxa"/>
            <w:shd w:val="clear" w:color="auto" w:fill="D9E1F3"/>
          </w:tcPr>
          <w:p>
            <w:pPr>
              <w:pStyle w:val="TableParagraph"/>
              <w:ind w:right="92"/>
              <w:rPr>
                <w:sz w:val="20"/>
              </w:rPr>
            </w:pPr>
            <w:r>
              <w:rPr>
                <w:spacing w:val="-5"/>
                <w:sz w:val="20"/>
              </w:rPr>
              <w:t>120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6" w:hRule="atLeast"/>
        </w:trPr>
        <w:tc>
          <w:tcPr>
            <w:tcW w:w="5359" w:type="dxa"/>
          </w:tcPr>
          <w:p>
            <w:pPr>
              <w:pStyle w:val="TableParagraph"/>
              <w:ind w:left="107"/>
              <w:jc w:val="left"/>
              <w:rPr>
                <w:b/>
                <w:sz w:val="20"/>
              </w:rPr>
            </w:pPr>
            <w:r>
              <w:rPr>
                <w:b/>
                <w:sz w:val="20"/>
              </w:rPr>
              <w:t>Other</w:t>
            </w:r>
            <w:r>
              <w:rPr>
                <w:b/>
                <w:spacing w:val="-7"/>
                <w:sz w:val="20"/>
              </w:rPr>
              <w:t> </w:t>
            </w:r>
            <w:r>
              <w:rPr>
                <w:b/>
                <w:sz w:val="20"/>
              </w:rPr>
              <w:t>Information</w:t>
            </w:r>
            <w:r>
              <w:rPr>
                <w:b/>
                <w:spacing w:val="-7"/>
                <w:sz w:val="20"/>
              </w:rPr>
              <w:t> </w:t>
            </w:r>
            <w:r>
              <w:rPr>
                <w:b/>
                <w:spacing w:val="-2"/>
                <w:sz w:val="20"/>
              </w:rPr>
              <w:t>Services</w:t>
            </w:r>
          </w:p>
        </w:tc>
        <w:tc>
          <w:tcPr>
            <w:tcW w:w="1101" w:type="dxa"/>
          </w:tcPr>
          <w:p>
            <w:pPr>
              <w:pStyle w:val="TableParagraph"/>
              <w:ind w:right="95"/>
              <w:rPr>
                <w:sz w:val="20"/>
              </w:rPr>
            </w:pPr>
            <w:r>
              <w:rPr>
                <w:spacing w:val="-5"/>
                <w:sz w:val="20"/>
              </w:rPr>
              <w:t>519</w:t>
            </w:r>
          </w:p>
        </w:tc>
        <w:tc>
          <w:tcPr>
            <w:tcW w:w="1315" w:type="dxa"/>
          </w:tcPr>
          <w:p>
            <w:pPr>
              <w:pStyle w:val="TableParagraph"/>
              <w:ind w:right="98"/>
              <w:rPr>
                <w:sz w:val="20"/>
              </w:rPr>
            </w:pPr>
            <w:r>
              <w:rPr>
                <w:spacing w:val="-10"/>
                <w:sz w:val="20"/>
              </w:rPr>
              <w:t>5</w:t>
            </w:r>
          </w:p>
        </w:tc>
        <w:tc>
          <w:tcPr>
            <w:tcW w:w="1339" w:type="dxa"/>
          </w:tcPr>
          <w:p>
            <w:pPr>
              <w:pStyle w:val="TableParagraph"/>
              <w:ind w:right="96"/>
              <w:rPr>
                <w:sz w:val="20"/>
              </w:rPr>
            </w:pPr>
            <w:r>
              <w:rPr>
                <w:spacing w:val="-10"/>
                <w:sz w:val="20"/>
              </w:rPr>
              <w:t>5</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Monetary</w:t>
            </w:r>
            <w:r>
              <w:rPr>
                <w:b/>
                <w:spacing w:val="-7"/>
                <w:sz w:val="20"/>
              </w:rPr>
              <w:t> </w:t>
            </w:r>
            <w:r>
              <w:rPr>
                <w:b/>
                <w:sz w:val="20"/>
              </w:rPr>
              <w:t>Authorities</w:t>
            </w:r>
            <w:r>
              <w:rPr>
                <w:b/>
                <w:spacing w:val="-8"/>
                <w:sz w:val="20"/>
              </w:rPr>
              <w:t> </w:t>
            </w:r>
            <w:r>
              <w:rPr>
                <w:b/>
                <w:sz w:val="20"/>
              </w:rPr>
              <w:t>-</w:t>
            </w:r>
            <w:r>
              <w:rPr>
                <w:b/>
                <w:spacing w:val="-6"/>
                <w:sz w:val="20"/>
              </w:rPr>
              <w:t> </w:t>
            </w:r>
            <w:r>
              <w:rPr>
                <w:b/>
                <w:sz w:val="20"/>
              </w:rPr>
              <w:t>Central</w:t>
            </w:r>
            <w:r>
              <w:rPr>
                <w:b/>
                <w:spacing w:val="-7"/>
                <w:sz w:val="20"/>
              </w:rPr>
              <w:t> </w:t>
            </w:r>
            <w:r>
              <w:rPr>
                <w:b/>
                <w:spacing w:val="-4"/>
                <w:sz w:val="20"/>
              </w:rPr>
              <w:t>Bank</w:t>
            </w:r>
          </w:p>
        </w:tc>
        <w:tc>
          <w:tcPr>
            <w:tcW w:w="1101" w:type="dxa"/>
            <w:shd w:val="clear" w:color="auto" w:fill="D9E1F3"/>
          </w:tcPr>
          <w:p>
            <w:pPr>
              <w:pStyle w:val="TableParagraph"/>
              <w:ind w:right="95"/>
              <w:rPr>
                <w:sz w:val="20"/>
              </w:rPr>
            </w:pPr>
            <w:r>
              <w:rPr>
                <w:spacing w:val="-5"/>
                <w:sz w:val="20"/>
              </w:rPr>
              <w:t>521</w:t>
            </w:r>
          </w:p>
        </w:tc>
        <w:tc>
          <w:tcPr>
            <w:tcW w:w="1315" w:type="dxa"/>
            <w:shd w:val="clear" w:color="auto" w:fill="D9E1F3"/>
          </w:tcPr>
          <w:p>
            <w:pPr>
              <w:pStyle w:val="TableParagraph"/>
              <w:ind w:right="98"/>
              <w:rPr>
                <w:sz w:val="20"/>
              </w:rPr>
            </w:pPr>
            <w:r>
              <w:rPr>
                <w:spacing w:val="-10"/>
                <w:sz w:val="20"/>
              </w:rPr>
              <w:t>0</w:t>
            </w:r>
          </w:p>
        </w:tc>
        <w:tc>
          <w:tcPr>
            <w:tcW w:w="1339" w:type="dxa"/>
            <w:shd w:val="clear" w:color="auto" w:fill="D9E1F3"/>
          </w:tcPr>
          <w:p>
            <w:pPr>
              <w:pStyle w:val="TableParagraph"/>
              <w:ind w:right="96"/>
              <w:rPr>
                <w:sz w:val="20"/>
              </w:rPr>
            </w:pPr>
            <w:r>
              <w:rPr>
                <w:spacing w:val="-10"/>
                <w:sz w:val="20"/>
              </w:rPr>
              <w:t>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Credit</w:t>
            </w:r>
            <w:r>
              <w:rPr>
                <w:b/>
                <w:spacing w:val="-7"/>
                <w:sz w:val="20"/>
              </w:rPr>
              <w:t> </w:t>
            </w:r>
            <w:r>
              <w:rPr>
                <w:b/>
                <w:sz w:val="20"/>
              </w:rPr>
              <w:t>Intermediation</w:t>
            </w:r>
            <w:r>
              <w:rPr>
                <w:b/>
                <w:spacing w:val="-8"/>
                <w:sz w:val="20"/>
              </w:rPr>
              <w:t> </w:t>
            </w:r>
            <w:r>
              <w:rPr>
                <w:b/>
                <w:sz w:val="20"/>
              </w:rPr>
              <w:t>and</w:t>
            </w:r>
            <w:r>
              <w:rPr>
                <w:b/>
                <w:spacing w:val="-8"/>
                <w:sz w:val="20"/>
              </w:rPr>
              <w:t> </w:t>
            </w:r>
            <w:r>
              <w:rPr>
                <w:b/>
                <w:sz w:val="20"/>
              </w:rPr>
              <w:t>Related</w:t>
            </w:r>
            <w:r>
              <w:rPr>
                <w:b/>
                <w:spacing w:val="-8"/>
                <w:sz w:val="20"/>
              </w:rPr>
              <w:t> </w:t>
            </w:r>
            <w:r>
              <w:rPr>
                <w:b/>
                <w:spacing w:val="-2"/>
                <w:sz w:val="20"/>
              </w:rPr>
              <w:t>Activities</w:t>
            </w:r>
          </w:p>
        </w:tc>
        <w:tc>
          <w:tcPr>
            <w:tcW w:w="1101" w:type="dxa"/>
          </w:tcPr>
          <w:p>
            <w:pPr>
              <w:pStyle w:val="TableParagraph"/>
              <w:ind w:right="95"/>
              <w:rPr>
                <w:sz w:val="20"/>
              </w:rPr>
            </w:pPr>
            <w:r>
              <w:rPr>
                <w:spacing w:val="-5"/>
                <w:sz w:val="20"/>
              </w:rPr>
              <w:t>522</w:t>
            </w:r>
          </w:p>
        </w:tc>
        <w:tc>
          <w:tcPr>
            <w:tcW w:w="1315" w:type="dxa"/>
          </w:tcPr>
          <w:p>
            <w:pPr>
              <w:pStyle w:val="TableParagraph"/>
              <w:ind w:right="95"/>
              <w:rPr>
                <w:sz w:val="20"/>
              </w:rPr>
            </w:pPr>
            <w:r>
              <w:rPr>
                <w:spacing w:val="-2"/>
                <w:sz w:val="20"/>
              </w:rPr>
              <w:t>2,775</w:t>
            </w:r>
          </w:p>
        </w:tc>
        <w:tc>
          <w:tcPr>
            <w:tcW w:w="1339" w:type="dxa"/>
          </w:tcPr>
          <w:p>
            <w:pPr>
              <w:pStyle w:val="TableParagraph"/>
              <w:ind w:right="92"/>
              <w:rPr>
                <w:sz w:val="20"/>
              </w:rPr>
            </w:pPr>
            <w:r>
              <w:rPr>
                <w:spacing w:val="-2"/>
                <w:sz w:val="20"/>
              </w:rPr>
              <w:t>2,770</w:t>
            </w:r>
          </w:p>
        </w:tc>
        <w:tc>
          <w:tcPr>
            <w:tcW w:w="981" w:type="dxa"/>
          </w:tcPr>
          <w:p>
            <w:pPr>
              <w:pStyle w:val="TableParagraph"/>
              <w:ind w:right="95"/>
              <w:rPr>
                <w:sz w:val="20"/>
              </w:rPr>
            </w:pPr>
            <w:r>
              <w:rPr>
                <w:spacing w:val="-2"/>
                <w:sz w:val="20"/>
              </w:rPr>
              <w:t>-</w:t>
            </w:r>
            <w:r>
              <w:rPr>
                <w:spacing w:val="-12"/>
                <w:sz w:val="20"/>
              </w:rPr>
              <w:t>5</w:t>
            </w:r>
          </w:p>
        </w:tc>
        <w:tc>
          <w:tcPr>
            <w:tcW w:w="1079" w:type="dxa"/>
          </w:tcPr>
          <w:p>
            <w:pPr>
              <w:pStyle w:val="TableParagraph"/>
              <w:ind w:right="91"/>
              <w:rPr>
                <w:sz w:val="20"/>
              </w:rPr>
            </w:pPr>
            <w:r>
              <w:rPr>
                <w:spacing w:val="-2"/>
                <w:sz w:val="20"/>
              </w:rPr>
              <w:t>-</w:t>
            </w:r>
            <w:r>
              <w:rPr>
                <w:spacing w:val="-4"/>
                <w:sz w:val="20"/>
              </w:rPr>
              <w:t>0.2%</w:t>
            </w:r>
          </w:p>
        </w:tc>
      </w:tr>
      <w:tr>
        <w:trPr>
          <w:trHeight w:val="263" w:hRule="atLeast"/>
        </w:trPr>
        <w:tc>
          <w:tcPr>
            <w:tcW w:w="5359" w:type="dxa"/>
            <w:shd w:val="clear" w:color="auto" w:fill="D9E1F3"/>
          </w:tcPr>
          <w:p>
            <w:pPr>
              <w:pStyle w:val="TableParagraph"/>
              <w:ind w:left="107"/>
              <w:jc w:val="left"/>
              <w:rPr>
                <w:b/>
                <w:sz w:val="20"/>
              </w:rPr>
            </w:pPr>
            <w:r>
              <w:rPr>
                <w:b/>
                <w:sz w:val="20"/>
              </w:rPr>
              <w:t>Securities,</w:t>
            </w:r>
            <w:r>
              <w:rPr>
                <w:b/>
                <w:spacing w:val="-7"/>
                <w:sz w:val="20"/>
              </w:rPr>
              <w:t> </w:t>
            </w:r>
            <w:r>
              <w:rPr>
                <w:b/>
                <w:sz w:val="20"/>
              </w:rPr>
              <w:t>Commodity</w:t>
            </w:r>
            <w:r>
              <w:rPr>
                <w:b/>
                <w:spacing w:val="-7"/>
                <w:sz w:val="20"/>
              </w:rPr>
              <w:t> </w:t>
            </w:r>
            <w:r>
              <w:rPr>
                <w:b/>
                <w:sz w:val="20"/>
              </w:rPr>
              <w:t>Contracts,</w:t>
            </w:r>
            <w:r>
              <w:rPr>
                <w:b/>
                <w:spacing w:val="-7"/>
                <w:sz w:val="20"/>
              </w:rPr>
              <w:t> </w:t>
            </w:r>
            <w:r>
              <w:rPr>
                <w:b/>
                <w:sz w:val="20"/>
              </w:rPr>
              <w:t>and</w:t>
            </w:r>
            <w:r>
              <w:rPr>
                <w:b/>
                <w:spacing w:val="-8"/>
                <w:sz w:val="20"/>
              </w:rPr>
              <w:t> </w:t>
            </w:r>
            <w:r>
              <w:rPr>
                <w:b/>
                <w:sz w:val="20"/>
              </w:rPr>
              <w:t>Other</w:t>
            </w:r>
            <w:r>
              <w:rPr>
                <w:b/>
                <w:spacing w:val="-8"/>
                <w:sz w:val="20"/>
              </w:rPr>
              <w:t> </w:t>
            </w:r>
            <w:r>
              <w:rPr>
                <w:b/>
                <w:spacing w:val="-2"/>
                <w:sz w:val="20"/>
              </w:rPr>
              <w:t>Investments</w:t>
            </w:r>
          </w:p>
        </w:tc>
        <w:tc>
          <w:tcPr>
            <w:tcW w:w="1101" w:type="dxa"/>
            <w:shd w:val="clear" w:color="auto" w:fill="D9E1F3"/>
          </w:tcPr>
          <w:p>
            <w:pPr>
              <w:pStyle w:val="TableParagraph"/>
              <w:ind w:right="95"/>
              <w:rPr>
                <w:sz w:val="20"/>
              </w:rPr>
            </w:pPr>
            <w:r>
              <w:rPr>
                <w:spacing w:val="-5"/>
                <w:sz w:val="20"/>
              </w:rPr>
              <w:t>523</w:t>
            </w:r>
          </w:p>
        </w:tc>
        <w:tc>
          <w:tcPr>
            <w:tcW w:w="1315" w:type="dxa"/>
            <w:shd w:val="clear" w:color="auto" w:fill="D9E1F3"/>
          </w:tcPr>
          <w:p>
            <w:pPr>
              <w:pStyle w:val="TableParagraph"/>
              <w:ind w:right="95"/>
              <w:rPr>
                <w:sz w:val="20"/>
              </w:rPr>
            </w:pPr>
            <w:r>
              <w:rPr>
                <w:spacing w:val="-5"/>
                <w:sz w:val="20"/>
              </w:rPr>
              <w:t>430</w:t>
            </w:r>
          </w:p>
        </w:tc>
        <w:tc>
          <w:tcPr>
            <w:tcW w:w="1339" w:type="dxa"/>
            <w:shd w:val="clear" w:color="auto" w:fill="D9E1F3"/>
          </w:tcPr>
          <w:p>
            <w:pPr>
              <w:pStyle w:val="TableParagraph"/>
              <w:ind w:right="92"/>
              <w:rPr>
                <w:sz w:val="20"/>
              </w:rPr>
            </w:pPr>
            <w:r>
              <w:rPr>
                <w:spacing w:val="-5"/>
                <w:sz w:val="20"/>
              </w:rPr>
              <w:t>430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Insurance</w:t>
            </w:r>
            <w:r>
              <w:rPr>
                <w:b/>
                <w:spacing w:val="-7"/>
                <w:sz w:val="20"/>
              </w:rPr>
              <w:t> </w:t>
            </w:r>
            <w:r>
              <w:rPr>
                <w:b/>
                <w:sz w:val="20"/>
              </w:rPr>
              <w:t>Carriers</w:t>
            </w:r>
            <w:r>
              <w:rPr>
                <w:b/>
                <w:spacing w:val="-7"/>
                <w:sz w:val="20"/>
              </w:rPr>
              <w:t> </w:t>
            </w:r>
            <w:r>
              <w:rPr>
                <w:b/>
                <w:sz w:val="20"/>
              </w:rPr>
              <w:t>and</w:t>
            </w:r>
            <w:r>
              <w:rPr>
                <w:b/>
                <w:spacing w:val="-7"/>
                <w:sz w:val="20"/>
              </w:rPr>
              <w:t> </w:t>
            </w:r>
            <w:r>
              <w:rPr>
                <w:b/>
                <w:sz w:val="20"/>
              </w:rPr>
              <w:t>Related</w:t>
            </w:r>
            <w:r>
              <w:rPr>
                <w:b/>
                <w:spacing w:val="-6"/>
                <w:sz w:val="20"/>
              </w:rPr>
              <w:t> </w:t>
            </w:r>
            <w:r>
              <w:rPr>
                <w:b/>
                <w:spacing w:val="-2"/>
                <w:sz w:val="20"/>
              </w:rPr>
              <w:t>Activities</w:t>
            </w:r>
          </w:p>
        </w:tc>
        <w:tc>
          <w:tcPr>
            <w:tcW w:w="1101" w:type="dxa"/>
          </w:tcPr>
          <w:p>
            <w:pPr>
              <w:pStyle w:val="TableParagraph"/>
              <w:ind w:right="95"/>
              <w:rPr>
                <w:sz w:val="20"/>
              </w:rPr>
            </w:pPr>
            <w:r>
              <w:rPr>
                <w:spacing w:val="-5"/>
                <w:sz w:val="20"/>
              </w:rPr>
              <w:t>524</w:t>
            </w:r>
          </w:p>
        </w:tc>
        <w:tc>
          <w:tcPr>
            <w:tcW w:w="1315" w:type="dxa"/>
          </w:tcPr>
          <w:p>
            <w:pPr>
              <w:pStyle w:val="TableParagraph"/>
              <w:ind w:right="95"/>
              <w:rPr>
                <w:sz w:val="20"/>
              </w:rPr>
            </w:pPr>
            <w:r>
              <w:rPr>
                <w:spacing w:val="-2"/>
                <w:sz w:val="20"/>
              </w:rPr>
              <w:t>1,810</w:t>
            </w:r>
          </w:p>
        </w:tc>
        <w:tc>
          <w:tcPr>
            <w:tcW w:w="1339" w:type="dxa"/>
          </w:tcPr>
          <w:p>
            <w:pPr>
              <w:pStyle w:val="TableParagraph"/>
              <w:ind w:right="92"/>
              <w:rPr>
                <w:sz w:val="20"/>
              </w:rPr>
            </w:pPr>
            <w:r>
              <w:rPr>
                <w:spacing w:val="-2"/>
                <w:sz w:val="20"/>
              </w:rPr>
              <w:t>1,795</w:t>
            </w:r>
          </w:p>
        </w:tc>
        <w:tc>
          <w:tcPr>
            <w:tcW w:w="981" w:type="dxa"/>
          </w:tcPr>
          <w:p>
            <w:pPr>
              <w:pStyle w:val="TableParagraph"/>
              <w:ind w:right="94"/>
              <w:rPr>
                <w:sz w:val="20"/>
              </w:rPr>
            </w:pPr>
            <w:r>
              <w:rPr>
                <w:spacing w:val="-2"/>
                <w:sz w:val="20"/>
              </w:rPr>
              <w:t>-</w:t>
            </w:r>
            <w:r>
              <w:rPr>
                <w:spacing w:val="-7"/>
                <w:sz w:val="20"/>
              </w:rPr>
              <w:t>15</w:t>
            </w:r>
          </w:p>
        </w:tc>
        <w:tc>
          <w:tcPr>
            <w:tcW w:w="1079" w:type="dxa"/>
          </w:tcPr>
          <w:p>
            <w:pPr>
              <w:pStyle w:val="TableParagraph"/>
              <w:ind w:right="91"/>
              <w:rPr>
                <w:sz w:val="20"/>
              </w:rPr>
            </w:pPr>
            <w:r>
              <w:rPr>
                <w:spacing w:val="-2"/>
                <w:sz w:val="20"/>
              </w:rPr>
              <w:t>-</w:t>
            </w:r>
            <w:r>
              <w:rPr>
                <w:spacing w:val="-4"/>
                <w:sz w:val="20"/>
              </w:rPr>
              <w:t>0.8%</w:t>
            </w:r>
          </w:p>
        </w:tc>
      </w:tr>
      <w:tr>
        <w:trPr>
          <w:trHeight w:val="263" w:hRule="atLeast"/>
        </w:trPr>
        <w:tc>
          <w:tcPr>
            <w:tcW w:w="5359" w:type="dxa"/>
            <w:shd w:val="clear" w:color="auto" w:fill="D9E1F3"/>
          </w:tcPr>
          <w:p>
            <w:pPr>
              <w:pStyle w:val="TableParagraph"/>
              <w:ind w:left="107"/>
              <w:jc w:val="left"/>
              <w:rPr>
                <w:b/>
                <w:sz w:val="20"/>
              </w:rPr>
            </w:pPr>
            <w:r>
              <w:rPr>
                <w:b/>
                <w:sz w:val="20"/>
              </w:rPr>
              <w:t>Funds,</w:t>
            </w:r>
            <w:r>
              <w:rPr>
                <w:b/>
                <w:spacing w:val="-5"/>
                <w:sz w:val="20"/>
              </w:rPr>
              <w:t> </w:t>
            </w:r>
            <w:r>
              <w:rPr>
                <w:b/>
                <w:sz w:val="20"/>
              </w:rPr>
              <w:t>Trusts,</w:t>
            </w:r>
            <w:r>
              <w:rPr>
                <w:b/>
                <w:spacing w:val="-6"/>
                <w:sz w:val="20"/>
              </w:rPr>
              <w:t> </w:t>
            </w:r>
            <w:r>
              <w:rPr>
                <w:b/>
                <w:sz w:val="20"/>
              </w:rPr>
              <w:t>and</w:t>
            </w:r>
            <w:r>
              <w:rPr>
                <w:b/>
                <w:spacing w:val="-8"/>
                <w:sz w:val="20"/>
              </w:rPr>
              <w:t> </w:t>
            </w:r>
            <w:r>
              <w:rPr>
                <w:b/>
                <w:sz w:val="20"/>
              </w:rPr>
              <w:t>Other</w:t>
            </w:r>
            <w:r>
              <w:rPr>
                <w:b/>
                <w:spacing w:val="-7"/>
                <w:sz w:val="20"/>
              </w:rPr>
              <w:t> </w:t>
            </w:r>
            <w:r>
              <w:rPr>
                <w:b/>
                <w:sz w:val="20"/>
              </w:rPr>
              <w:t>Financial</w:t>
            </w:r>
            <w:r>
              <w:rPr>
                <w:b/>
                <w:spacing w:val="-7"/>
                <w:sz w:val="20"/>
              </w:rPr>
              <w:t> </w:t>
            </w:r>
            <w:r>
              <w:rPr>
                <w:b/>
                <w:spacing w:val="-2"/>
                <w:sz w:val="20"/>
              </w:rPr>
              <w:t>Vehicles</w:t>
            </w:r>
          </w:p>
        </w:tc>
        <w:tc>
          <w:tcPr>
            <w:tcW w:w="1101" w:type="dxa"/>
            <w:shd w:val="clear" w:color="auto" w:fill="D9E1F3"/>
          </w:tcPr>
          <w:p>
            <w:pPr>
              <w:pStyle w:val="TableParagraph"/>
              <w:ind w:right="95"/>
              <w:rPr>
                <w:sz w:val="20"/>
              </w:rPr>
            </w:pPr>
            <w:r>
              <w:rPr>
                <w:spacing w:val="-5"/>
                <w:sz w:val="20"/>
              </w:rPr>
              <w:t>525</w:t>
            </w:r>
          </w:p>
        </w:tc>
        <w:tc>
          <w:tcPr>
            <w:tcW w:w="1315" w:type="dxa"/>
            <w:shd w:val="clear" w:color="auto" w:fill="D9E1F3"/>
          </w:tcPr>
          <w:p>
            <w:pPr>
              <w:pStyle w:val="TableParagraph"/>
              <w:ind w:right="95"/>
              <w:rPr>
                <w:sz w:val="20"/>
              </w:rPr>
            </w:pPr>
            <w:r>
              <w:rPr>
                <w:spacing w:val="-5"/>
                <w:sz w:val="20"/>
              </w:rPr>
              <w:t>10</w:t>
            </w:r>
          </w:p>
        </w:tc>
        <w:tc>
          <w:tcPr>
            <w:tcW w:w="1339" w:type="dxa"/>
            <w:shd w:val="clear" w:color="auto" w:fill="D9E1F3"/>
          </w:tcPr>
          <w:p>
            <w:pPr>
              <w:pStyle w:val="TableParagraph"/>
              <w:ind w:right="92"/>
              <w:rPr>
                <w:sz w:val="20"/>
              </w:rPr>
            </w:pPr>
            <w:r>
              <w:rPr>
                <w:spacing w:val="-5"/>
                <w:sz w:val="20"/>
              </w:rPr>
              <w:t>10</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6" w:hRule="atLeast"/>
        </w:trPr>
        <w:tc>
          <w:tcPr>
            <w:tcW w:w="5359" w:type="dxa"/>
          </w:tcPr>
          <w:p>
            <w:pPr>
              <w:pStyle w:val="TableParagraph"/>
              <w:ind w:left="107"/>
              <w:jc w:val="left"/>
              <w:rPr>
                <w:b/>
                <w:sz w:val="20"/>
              </w:rPr>
            </w:pPr>
            <w:r>
              <w:rPr>
                <w:b/>
                <w:sz w:val="20"/>
              </w:rPr>
              <w:t>Real</w:t>
            </w:r>
            <w:r>
              <w:rPr>
                <w:b/>
                <w:spacing w:val="-3"/>
                <w:sz w:val="20"/>
              </w:rPr>
              <w:t> </w:t>
            </w:r>
            <w:r>
              <w:rPr>
                <w:b/>
                <w:spacing w:val="-2"/>
                <w:sz w:val="20"/>
              </w:rPr>
              <w:t>Estate</w:t>
            </w:r>
          </w:p>
        </w:tc>
        <w:tc>
          <w:tcPr>
            <w:tcW w:w="1101" w:type="dxa"/>
          </w:tcPr>
          <w:p>
            <w:pPr>
              <w:pStyle w:val="TableParagraph"/>
              <w:ind w:right="95"/>
              <w:rPr>
                <w:sz w:val="20"/>
              </w:rPr>
            </w:pPr>
            <w:r>
              <w:rPr>
                <w:spacing w:val="-5"/>
                <w:sz w:val="20"/>
              </w:rPr>
              <w:t>531</w:t>
            </w:r>
          </w:p>
        </w:tc>
        <w:tc>
          <w:tcPr>
            <w:tcW w:w="1315" w:type="dxa"/>
          </w:tcPr>
          <w:p>
            <w:pPr>
              <w:pStyle w:val="TableParagraph"/>
              <w:ind w:right="95"/>
              <w:rPr>
                <w:sz w:val="20"/>
              </w:rPr>
            </w:pPr>
            <w:r>
              <w:rPr>
                <w:spacing w:val="-2"/>
                <w:sz w:val="20"/>
              </w:rPr>
              <w:t>1,030</w:t>
            </w:r>
          </w:p>
        </w:tc>
        <w:tc>
          <w:tcPr>
            <w:tcW w:w="1339" w:type="dxa"/>
          </w:tcPr>
          <w:p>
            <w:pPr>
              <w:pStyle w:val="TableParagraph"/>
              <w:ind w:right="92"/>
              <w:rPr>
                <w:sz w:val="20"/>
              </w:rPr>
            </w:pPr>
            <w:r>
              <w:rPr>
                <w:spacing w:val="-5"/>
                <w:sz w:val="20"/>
              </w:rPr>
              <w:t>985</w:t>
            </w:r>
          </w:p>
        </w:tc>
        <w:tc>
          <w:tcPr>
            <w:tcW w:w="981" w:type="dxa"/>
          </w:tcPr>
          <w:p>
            <w:pPr>
              <w:pStyle w:val="TableParagraph"/>
              <w:ind w:right="94"/>
              <w:rPr>
                <w:sz w:val="20"/>
              </w:rPr>
            </w:pPr>
            <w:r>
              <w:rPr>
                <w:spacing w:val="-2"/>
                <w:sz w:val="20"/>
              </w:rPr>
              <w:t>-</w:t>
            </w:r>
            <w:r>
              <w:rPr>
                <w:spacing w:val="-7"/>
                <w:sz w:val="20"/>
              </w:rPr>
              <w:t>45</w:t>
            </w:r>
          </w:p>
        </w:tc>
        <w:tc>
          <w:tcPr>
            <w:tcW w:w="1079" w:type="dxa"/>
          </w:tcPr>
          <w:p>
            <w:pPr>
              <w:pStyle w:val="TableParagraph"/>
              <w:ind w:right="91"/>
              <w:rPr>
                <w:sz w:val="20"/>
              </w:rPr>
            </w:pPr>
            <w:r>
              <w:rPr>
                <w:spacing w:val="-2"/>
                <w:sz w:val="20"/>
              </w:rPr>
              <w:t>-</w:t>
            </w:r>
            <w:r>
              <w:rPr>
                <w:spacing w:val="-4"/>
                <w:sz w:val="20"/>
              </w:rPr>
              <w:t>4.4%</w:t>
            </w:r>
          </w:p>
        </w:tc>
      </w:tr>
      <w:tr>
        <w:trPr>
          <w:trHeight w:val="263" w:hRule="atLeast"/>
        </w:trPr>
        <w:tc>
          <w:tcPr>
            <w:tcW w:w="5359" w:type="dxa"/>
            <w:shd w:val="clear" w:color="auto" w:fill="D9E1F3"/>
          </w:tcPr>
          <w:p>
            <w:pPr>
              <w:pStyle w:val="TableParagraph"/>
              <w:ind w:left="107"/>
              <w:jc w:val="left"/>
              <w:rPr>
                <w:b/>
                <w:sz w:val="20"/>
              </w:rPr>
            </w:pPr>
            <w:r>
              <w:rPr>
                <w:b/>
                <w:sz w:val="20"/>
              </w:rPr>
              <w:t>Rental</w:t>
            </w:r>
            <w:r>
              <w:rPr>
                <w:b/>
                <w:spacing w:val="-7"/>
                <w:sz w:val="20"/>
              </w:rPr>
              <w:t> </w:t>
            </w:r>
            <w:r>
              <w:rPr>
                <w:b/>
                <w:sz w:val="20"/>
              </w:rPr>
              <w:t>and</w:t>
            </w:r>
            <w:r>
              <w:rPr>
                <w:b/>
                <w:spacing w:val="-6"/>
                <w:sz w:val="20"/>
              </w:rPr>
              <w:t> </w:t>
            </w:r>
            <w:r>
              <w:rPr>
                <w:b/>
                <w:sz w:val="20"/>
              </w:rPr>
              <w:t>Leasing</w:t>
            </w:r>
            <w:r>
              <w:rPr>
                <w:b/>
                <w:spacing w:val="-5"/>
                <w:sz w:val="20"/>
              </w:rPr>
              <w:t> </w:t>
            </w:r>
            <w:r>
              <w:rPr>
                <w:b/>
                <w:spacing w:val="-2"/>
                <w:sz w:val="20"/>
              </w:rPr>
              <w:t>Services</w:t>
            </w:r>
          </w:p>
        </w:tc>
        <w:tc>
          <w:tcPr>
            <w:tcW w:w="1101" w:type="dxa"/>
            <w:shd w:val="clear" w:color="auto" w:fill="D9E1F3"/>
          </w:tcPr>
          <w:p>
            <w:pPr>
              <w:pStyle w:val="TableParagraph"/>
              <w:ind w:right="95"/>
              <w:rPr>
                <w:sz w:val="20"/>
              </w:rPr>
            </w:pPr>
            <w:r>
              <w:rPr>
                <w:spacing w:val="-5"/>
                <w:sz w:val="20"/>
              </w:rPr>
              <w:t>532</w:t>
            </w:r>
          </w:p>
        </w:tc>
        <w:tc>
          <w:tcPr>
            <w:tcW w:w="1315" w:type="dxa"/>
            <w:shd w:val="clear" w:color="auto" w:fill="D9E1F3"/>
          </w:tcPr>
          <w:p>
            <w:pPr>
              <w:pStyle w:val="TableParagraph"/>
              <w:ind w:right="95"/>
              <w:rPr>
                <w:sz w:val="20"/>
              </w:rPr>
            </w:pPr>
            <w:r>
              <w:rPr>
                <w:spacing w:val="-5"/>
                <w:sz w:val="20"/>
              </w:rPr>
              <w:t>455</w:t>
            </w:r>
          </w:p>
        </w:tc>
        <w:tc>
          <w:tcPr>
            <w:tcW w:w="1339" w:type="dxa"/>
            <w:shd w:val="clear" w:color="auto" w:fill="D9E1F3"/>
          </w:tcPr>
          <w:p>
            <w:pPr>
              <w:pStyle w:val="TableParagraph"/>
              <w:ind w:right="92"/>
              <w:rPr>
                <w:sz w:val="20"/>
              </w:rPr>
            </w:pPr>
            <w:r>
              <w:rPr>
                <w:spacing w:val="-5"/>
                <w:sz w:val="20"/>
              </w:rPr>
              <w:t>445</w:t>
            </w:r>
          </w:p>
        </w:tc>
        <w:tc>
          <w:tcPr>
            <w:tcW w:w="981" w:type="dxa"/>
            <w:shd w:val="clear" w:color="auto" w:fill="D9E1F3"/>
          </w:tcPr>
          <w:p>
            <w:pPr>
              <w:pStyle w:val="TableParagraph"/>
              <w:ind w:right="94"/>
              <w:rPr>
                <w:sz w:val="20"/>
              </w:rPr>
            </w:pPr>
            <w:r>
              <w:rPr>
                <w:spacing w:val="-2"/>
                <w:sz w:val="20"/>
              </w:rPr>
              <w:t>-</w:t>
            </w:r>
            <w:r>
              <w:rPr>
                <w:spacing w:val="-7"/>
                <w:sz w:val="20"/>
              </w:rPr>
              <w:t>10</w:t>
            </w:r>
          </w:p>
        </w:tc>
        <w:tc>
          <w:tcPr>
            <w:tcW w:w="1079" w:type="dxa"/>
            <w:shd w:val="clear" w:color="auto" w:fill="D9E1F3"/>
          </w:tcPr>
          <w:p>
            <w:pPr>
              <w:pStyle w:val="TableParagraph"/>
              <w:ind w:right="91"/>
              <w:rPr>
                <w:sz w:val="20"/>
              </w:rPr>
            </w:pPr>
            <w:r>
              <w:rPr>
                <w:spacing w:val="-2"/>
                <w:sz w:val="20"/>
              </w:rPr>
              <w:t>-</w:t>
            </w:r>
            <w:r>
              <w:rPr>
                <w:spacing w:val="-4"/>
                <w:sz w:val="20"/>
              </w:rPr>
              <w:t>2.2%</w:t>
            </w:r>
          </w:p>
        </w:tc>
      </w:tr>
      <w:tr>
        <w:trPr>
          <w:trHeight w:val="263" w:hRule="atLeast"/>
        </w:trPr>
        <w:tc>
          <w:tcPr>
            <w:tcW w:w="5359" w:type="dxa"/>
          </w:tcPr>
          <w:p>
            <w:pPr>
              <w:pStyle w:val="TableParagraph"/>
              <w:ind w:left="107"/>
              <w:jc w:val="left"/>
              <w:rPr>
                <w:b/>
                <w:sz w:val="20"/>
              </w:rPr>
            </w:pPr>
            <w:r>
              <w:rPr>
                <w:b/>
                <w:sz w:val="20"/>
              </w:rPr>
              <w:t>Lessors</w:t>
            </w:r>
            <w:r>
              <w:rPr>
                <w:b/>
                <w:spacing w:val="-10"/>
                <w:sz w:val="20"/>
              </w:rPr>
              <w:t> </w:t>
            </w:r>
            <w:r>
              <w:rPr>
                <w:b/>
                <w:sz w:val="20"/>
              </w:rPr>
              <w:t>of</w:t>
            </w:r>
            <w:r>
              <w:rPr>
                <w:b/>
                <w:spacing w:val="-7"/>
                <w:sz w:val="20"/>
              </w:rPr>
              <w:t> </w:t>
            </w:r>
            <w:r>
              <w:rPr>
                <w:b/>
                <w:sz w:val="20"/>
              </w:rPr>
              <w:t>Nonfinancial</w:t>
            </w:r>
            <w:r>
              <w:rPr>
                <w:b/>
                <w:spacing w:val="-8"/>
                <w:sz w:val="20"/>
              </w:rPr>
              <w:t> </w:t>
            </w:r>
            <w:r>
              <w:rPr>
                <w:b/>
                <w:sz w:val="20"/>
              </w:rPr>
              <w:t>Intangible</w:t>
            </w:r>
            <w:r>
              <w:rPr>
                <w:b/>
                <w:spacing w:val="-8"/>
                <w:sz w:val="20"/>
              </w:rPr>
              <w:t> </w:t>
            </w:r>
            <w:r>
              <w:rPr>
                <w:b/>
                <w:spacing w:val="-2"/>
                <w:sz w:val="20"/>
              </w:rPr>
              <w:t>Assets</w:t>
            </w:r>
          </w:p>
        </w:tc>
        <w:tc>
          <w:tcPr>
            <w:tcW w:w="1101" w:type="dxa"/>
          </w:tcPr>
          <w:p>
            <w:pPr>
              <w:pStyle w:val="TableParagraph"/>
              <w:ind w:right="95"/>
              <w:rPr>
                <w:sz w:val="20"/>
              </w:rPr>
            </w:pPr>
            <w:r>
              <w:rPr>
                <w:spacing w:val="-5"/>
                <w:sz w:val="20"/>
              </w:rPr>
              <w:t>533</w:t>
            </w:r>
          </w:p>
        </w:tc>
        <w:tc>
          <w:tcPr>
            <w:tcW w:w="1315" w:type="dxa"/>
          </w:tcPr>
          <w:p>
            <w:pPr>
              <w:pStyle w:val="TableParagraph"/>
              <w:ind w:right="98"/>
              <w:rPr>
                <w:sz w:val="20"/>
              </w:rPr>
            </w:pPr>
            <w:r>
              <w:rPr>
                <w:spacing w:val="-10"/>
                <w:sz w:val="20"/>
              </w:rPr>
              <w:t>0</w:t>
            </w:r>
          </w:p>
        </w:tc>
        <w:tc>
          <w:tcPr>
            <w:tcW w:w="1339" w:type="dxa"/>
          </w:tcPr>
          <w:p>
            <w:pPr>
              <w:pStyle w:val="TableParagraph"/>
              <w:ind w:right="96"/>
              <w:rPr>
                <w:sz w:val="20"/>
              </w:rPr>
            </w:pPr>
            <w:r>
              <w:rPr>
                <w:spacing w:val="-10"/>
                <w:sz w:val="20"/>
              </w:rPr>
              <w:t>0</w:t>
            </w:r>
          </w:p>
        </w:tc>
        <w:tc>
          <w:tcPr>
            <w:tcW w:w="981" w:type="dxa"/>
          </w:tcPr>
          <w:p>
            <w:pPr>
              <w:pStyle w:val="TableParagraph"/>
              <w:ind w:right="99"/>
              <w:rPr>
                <w:sz w:val="20"/>
              </w:rPr>
            </w:pPr>
            <w:r>
              <w:rPr>
                <w:spacing w:val="-10"/>
                <w:sz w:val="20"/>
              </w:rPr>
              <w:t>0</w:t>
            </w:r>
          </w:p>
        </w:tc>
        <w:tc>
          <w:tcPr>
            <w:tcW w:w="1079" w:type="dxa"/>
          </w:tcPr>
          <w:p>
            <w:pPr>
              <w:pStyle w:val="TableParagraph"/>
              <w:ind w:right="94"/>
              <w:rPr>
                <w:sz w:val="20"/>
              </w:rPr>
            </w:pPr>
            <w:r>
              <w:rPr>
                <w:spacing w:val="-4"/>
                <w:sz w:val="20"/>
              </w:rPr>
              <w:t>0.0%</w:t>
            </w:r>
          </w:p>
        </w:tc>
      </w:tr>
      <w:tr>
        <w:trPr>
          <w:trHeight w:val="263" w:hRule="atLeast"/>
        </w:trPr>
        <w:tc>
          <w:tcPr>
            <w:tcW w:w="5359" w:type="dxa"/>
            <w:shd w:val="clear" w:color="auto" w:fill="D9E1F3"/>
          </w:tcPr>
          <w:p>
            <w:pPr>
              <w:pStyle w:val="TableParagraph"/>
              <w:ind w:left="107"/>
              <w:jc w:val="left"/>
              <w:rPr>
                <w:b/>
                <w:sz w:val="20"/>
              </w:rPr>
            </w:pPr>
            <w:r>
              <w:rPr>
                <w:b/>
                <w:sz w:val="20"/>
              </w:rPr>
              <w:t>Professional,</w:t>
            </w:r>
            <w:r>
              <w:rPr>
                <w:b/>
                <w:spacing w:val="-10"/>
                <w:sz w:val="20"/>
              </w:rPr>
              <w:t> </w:t>
            </w:r>
            <w:r>
              <w:rPr>
                <w:b/>
                <w:sz w:val="20"/>
              </w:rPr>
              <w:t>Scientific,</w:t>
            </w:r>
            <w:r>
              <w:rPr>
                <w:b/>
                <w:spacing w:val="-9"/>
                <w:sz w:val="20"/>
              </w:rPr>
              <w:t> </w:t>
            </w:r>
            <w:r>
              <w:rPr>
                <w:b/>
                <w:sz w:val="20"/>
              </w:rPr>
              <w:t>and</w:t>
            </w:r>
            <w:r>
              <w:rPr>
                <w:b/>
                <w:spacing w:val="-10"/>
                <w:sz w:val="20"/>
              </w:rPr>
              <w:t> </w:t>
            </w:r>
            <w:r>
              <w:rPr>
                <w:b/>
                <w:sz w:val="20"/>
              </w:rPr>
              <w:t>Technical</w:t>
            </w:r>
            <w:r>
              <w:rPr>
                <w:b/>
                <w:spacing w:val="-10"/>
                <w:sz w:val="20"/>
              </w:rPr>
              <w:t> </w:t>
            </w:r>
            <w:r>
              <w:rPr>
                <w:b/>
                <w:spacing w:val="-2"/>
                <w:sz w:val="20"/>
              </w:rPr>
              <w:t>Services</w:t>
            </w:r>
          </w:p>
        </w:tc>
        <w:tc>
          <w:tcPr>
            <w:tcW w:w="1101" w:type="dxa"/>
            <w:shd w:val="clear" w:color="auto" w:fill="D9E1F3"/>
          </w:tcPr>
          <w:p>
            <w:pPr>
              <w:pStyle w:val="TableParagraph"/>
              <w:ind w:right="95"/>
              <w:rPr>
                <w:sz w:val="20"/>
              </w:rPr>
            </w:pPr>
            <w:r>
              <w:rPr>
                <w:spacing w:val="-5"/>
                <w:sz w:val="20"/>
              </w:rPr>
              <w:t>541</w:t>
            </w:r>
          </w:p>
        </w:tc>
        <w:tc>
          <w:tcPr>
            <w:tcW w:w="1315" w:type="dxa"/>
            <w:shd w:val="clear" w:color="auto" w:fill="D9E1F3"/>
          </w:tcPr>
          <w:p>
            <w:pPr>
              <w:pStyle w:val="TableParagraph"/>
              <w:ind w:right="95"/>
              <w:rPr>
                <w:sz w:val="20"/>
              </w:rPr>
            </w:pPr>
            <w:r>
              <w:rPr>
                <w:spacing w:val="-2"/>
                <w:sz w:val="20"/>
              </w:rPr>
              <w:t>5,235</w:t>
            </w:r>
          </w:p>
        </w:tc>
        <w:tc>
          <w:tcPr>
            <w:tcW w:w="1339" w:type="dxa"/>
            <w:shd w:val="clear" w:color="auto" w:fill="D9E1F3"/>
          </w:tcPr>
          <w:p>
            <w:pPr>
              <w:pStyle w:val="TableParagraph"/>
              <w:ind w:right="92"/>
              <w:rPr>
                <w:sz w:val="20"/>
              </w:rPr>
            </w:pPr>
            <w:r>
              <w:rPr>
                <w:spacing w:val="-2"/>
                <w:sz w:val="20"/>
              </w:rPr>
              <w:t>5,385</w:t>
            </w:r>
          </w:p>
        </w:tc>
        <w:tc>
          <w:tcPr>
            <w:tcW w:w="981" w:type="dxa"/>
            <w:shd w:val="clear" w:color="auto" w:fill="D9E1F3"/>
          </w:tcPr>
          <w:p>
            <w:pPr>
              <w:pStyle w:val="TableParagraph"/>
              <w:ind w:right="94"/>
              <w:rPr>
                <w:sz w:val="20"/>
              </w:rPr>
            </w:pPr>
            <w:r>
              <w:rPr>
                <w:spacing w:val="-5"/>
                <w:sz w:val="20"/>
              </w:rPr>
              <w:t>150</w:t>
            </w:r>
          </w:p>
        </w:tc>
        <w:tc>
          <w:tcPr>
            <w:tcW w:w="1079" w:type="dxa"/>
            <w:shd w:val="clear" w:color="auto" w:fill="D9E1F3"/>
          </w:tcPr>
          <w:p>
            <w:pPr>
              <w:pStyle w:val="TableParagraph"/>
              <w:ind w:right="94"/>
              <w:rPr>
                <w:sz w:val="20"/>
              </w:rPr>
            </w:pPr>
            <w:r>
              <w:rPr>
                <w:spacing w:val="-4"/>
                <w:sz w:val="20"/>
              </w:rPr>
              <w:t>2.9%</w:t>
            </w:r>
          </w:p>
        </w:tc>
      </w:tr>
      <w:tr>
        <w:trPr>
          <w:trHeight w:val="263" w:hRule="atLeast"/>
        </w:trPr>
        <w:tc>
          <w:tcPr>
            <w:tcW w:w="5359" w:type="dxa"/>
          </w:tcPr>
          <w:p>
            <w:pPr>
              <w:pStyle w:val="TableParagraph"/>
              <w:ind w:left="107"/>
              <w:jc w:val="left"/>
              <w:rPr>
                <w:b/>
                <w:sz w:val="20"/>
              </w:rPr>
            </w:pPr>
            <w:r>
              <w:rPr>
                <w:b/>
                <w:sz w:val="20"/>
              </w:rPr>
              <w:t>Management</w:t>
            </w:r>
            <w:r>
              <w:rPr>
                <w:b/>
                <w:spacing w:val="-6"/>
                <w:sz w:val="20"/>
              </w:rPr>
              <w:t> </w:t>
            </w:r>
            <w:r>
              <w:rPr>
                <w:b/>
                <w:sz w:val="20"/>
              </w:rPr>
              <w:t>of</w:t>
            </w:r>
            <w:r>
              <w:rPr>
                <w:b/>
                <w:spacing w:val="-5"/>
                <w:sz w:val="20"/>
              </w:rPr>
              <w:t> </w:t>
            </w:r>
            <w:r>
              <w:rPr>
                <w:b/>
                <w:sz w:val="20"/>
              </w:rPr>
              <w:t>Companies</w:t>
            </w:r>
            <w:r>
              <w:rPr>
                <w:b/>
                <w:spacing w:val="-7"/>
                <w:sz w:val="20"/>
              </w:rPr>
              <w:t> </w:t>
            </w:r>
            <w:r>
              <w:rPr>
                <w:b/>
                <w:sz w:val="20"/>
              </w:rPr>
              <w:t>and</w:t>
            </w:r>
            <w:r>
              <w:rPr>
                <w:b/>
                <w:spacing w:val="-7"/>
                <w:sz w:val="20"/>
              </w:rPr>
              <w:t> </w:t>
            </w:r>
            <w:r>
              <w:rPr>
                <w:b/>
                <w:spacing w:val="-2"/>
                <w:sz w:val="20"/>
              </w:rPr>
              <w:t>Enterprises</w:t>
            </w:r>
          </w:p>
        </w:tc>
        <w:tc>
          <w:tcPr>
            <w:tcW w:w="1101" w:type="dxa"/>
          </w:tcPr>
          <w:p>
            <w:pPr>
              <w:pStyle w:val="TableParagraph"/>
              <w:ind w:right="95"/>
              <w:rPr>
                <w:sz w:val="20"/>
              </w:rPr>
            </w:pPr>
            <w:r>
              <w:rPr>
                <w:spacing w:val="-5"/>
                <w:sz w:val="20"/>
              </w:rPr>
              <w:t>551</w:t>
            </w:r>
          </w:p>
        </w:tc>
        <w:tc>
          <w:tcPr>
            <w:tcW w:w="1315" w:type="dxa"/>
          </w:tcPr>
          <w:p>
            <w:pPr>
              <w:pStyle w:val="TableParagraph"/>
              <w:ind w:right="95"/>
              <w:rPr>
                <w:sz w:val="20"/>
              </w:rPr>
            </w:pPr>
            <w:r>
              <w:rPr>
                <w:spacing w:val="-2"/>
                <w:sz w:val="20"/>
              </w:rPr>
              <w:t>4,275</w:t>
            </w:r>
          </w:p>
        </w:tc>
        <w:tc>
          <w:tcPr>
            <w:tcW w:w="1339" w:type="dxa"/>
          </w:tcPr>
          <w:p>
            <w:pPr>
              <w:pStyle w:val="TableParagraph"/>
              <w:ind w:right="92"/>
              <w:rPr>
                <w:sz w:val="20"/>
              </w:rPr>
            </w:pPr>
            <w:r>
              <w:rPr>
                <w:spacing w:val="-2"/>
                <w:sz w:val="20"/>
              </w:rPr>
              <w:t>4,520</w:t>
            </w:r>
          </w:p>
        </w:tc>
        <w:tc>
          <w:tcPr>
            <w:tcW w:w="981" w:type="dxa"/>
          </w:tcPr>
          <w:p>
            <w:pPr>
              <w:pStyle w:val="TableParagraph"/>
              <w:ind w:right="94"/>
              <w:rPr>
                <w:sz w:val="20"/>
              </w:rPr>
            </w:pPr>
            <w:r>
              <w:rPr>
                <w:spacing w:val="-5"/>
                <w:sz w:val="20"/>
              </w:rPr>
              <w:t>245</w:t>
            </w:r>
          </w:p>
        </w:tc>
        <w:tc>
          <w:tcPr>
            <w:tcW w:w="1079" w:type="dxa"/>
          </w:tcPr>
          <w:p>
            <w:pPr>
              <w:pStyle w:val="TableParagraph"/>
              <w:ind w:right="94"/>
              <w:rPr>
                <w:sz w:val="20"/>
              </w:rPr>
            </w:pPr>
            <w:r>
              <w:rPr>
                <w:spacing w:val="-4"/>
                <w:sz w:val="20"/>
              </w:rPr>
              <w:t>5.7%</w:t>
            </w:r>
          </w:p>
        </w:tc>
      </w:tr>
      <w:tr>
        <w:trPr>
          <w:trHeight w:val="263" w:hRule="atLeast"/>
        </w:trPr>
        <w:tc>
          <w:tcPr>
            <w:tcW w:w="5359" w:type="dxa"/>
            <w:shd w:val="clear" w:color="auto" w:fill="D9E1F3"/>
          </w:tcPr>
          <w:p>
            <w:pPr>
              <w:pStyle w:val="TableParagraph"/>
              <w:ind w:left="107"/>
              <w:jc w:val="left"/>
              <w:rPr>
                <w:b/>
                <w:sz w:val="20"/>
              </w:rPr>
            </w:pPr>
            <w:r>
              <w:rPr>
                <w:b/>
                <w:sz w:val="20"/>
              </w:rPr>
              <w:t>Administrative</w:t>
            </w:r>
            <w:r>
              <w:rPr>
                <w:b/>
                <w:spacing w:val="-10"/>
                <w:sz w:val="20"/>
              </w:rPr>
              <w:t> </w:t>
            </w:r>
            <w:r>
              <w:rPr>
                <w:b/>
                <w:sz w:val="20"/>
              </w:rPr>
              <w:t>and</w:t>
            </w:r>
            <w:r>
              <w:rPr>
                <w:b/>
                <w:spacing w:val="-10"/>
                <w:sz w:val="20"/>
              </w:rPr>
              <w:t> </w:t>
            </w:r>
            <w:r>
              <w:rPr>
                <w:b/>
                <w:sz w:val="20"/>
              </w:rPr>
              <w:t>Support</w:t>
            </w:r>
            <w:r>
              <w:rPr>
                <w:b/>
                <w:spacing w:val="-7"/>
                <w:sz w:val="20"/>
              </w:rPr>
              <w:t> </w:t>
            </w:r>
            <w:r>
              <w:rPr>
                <w:b/>
                <w:spacing w:val="-2"/>
                <w:sz w:val="20"/>
              </w:rPr>
              <w:t>Services</w:t>
            </w:r>
          </w:p>
        </w:tc>
        <w:tc>
          <w:tcPr>
            <w:tcW w:w="1101" w:type="dxa"/>
            <w:shd w:val="clear" w:color="auto" w:fill="D9E1F3"/>
          </w:tcPr>
          <w:p>
            <w:pPr>
              <w:pStyle w:val="TableParagraph"/>
              <w:ind w:right="95"/>
              <w:rPr>
                <w:sz w:val="20"/>
              </w:rPr>
            </w:pPr>
            <w:r>
              <w:rPr>
                <w:spacing w:val="-5"/>
                <w:sz w:val="20"/>
              </w:rPr>
              <w:t>561</w:t>
            </w:r>
          </w:p>
        </w:tc>
        <w:tc>
          <w:tcPr>
            <w:tcW w:w="1315" w:type="dxa"/>
            <w:shd w:val="clear" w:color="auto" w:fill="D9E1F3"/>
          </w:tcPr>
          <w:p>
            <w:pPr>
              <w:pStyle w:val="TableParagraph"/>
              <w:ind w:right="95"/>
              <w:rPr>
                <w:sz w:val="20"/>
              </w:rPr>
            </w:pPr>
            <w:r>
              <w:rPr>
                <w:spacing w:val="-2"/>
                <w:sz w:val="20"/>
              </w:rPr>
              <w:t>9,145</w:t>
            </w:r>
          </w:p>
        </w:tc>
        <w:tc>
          <w:tcPr>
            <w:tcW w:w="1339" w:type="dxa"/>
            <w:shd w:val="clear" w:color="auto" w:fill="D9E1F3"/>
          </w:tcPr>
          <w:p>
            <w:pPr>
              <w:pStyle w:val="TableParagraph"/>
              <w:ind w:right="92"/>
              <w:rPr>
                <w:sz w:val="20"/>
              </w:rPr>
            </w:pPr>
            <w:r>
              <w:rPr>
                <w:spacing w:val="-2"/>
                <w:sz w:val="20"/>
              </w:rPr>
              <w:t>9,250</w:t>
            </w:r>
          </w:p>
        </w:tc>
        <w:tc>
          <w:tcPr>
            <w:tcW w:w="981" w:type="dxa"/>
            <w:shd w:val="clear" w:color="auto" w:fill="D9E1F3"/>
          </w:tcPr>
          <w:p>
            <w:pPr>
              <w:pStyle w:val="TableParagraph"/>
              <w:ind w:right="94"/>
              <w:rPr>
                <w:sz w:val="20"/>
              </w:rPr>
            </w:pPr>
            <w:r>
              <w:rPr>
                <w:spacing w:val="-5"/>
                <w:sz w:val="20"/>
              </w:rPr>
              <w:t>105</w:t>
            </w:r>
          </w:p>
        </w:tc>
        <w:tc>
          <w:tcPr>
            <w:tcW w:w="1079" w:type="dxa"/>
            <w:shd w:val="clear" w:color="auto" w:fill="D9E1F3"/>
          </w:tcPr>
          <w:p>
            <w:pPr>
              <w:pStyle w:val="TableParagraph"/>
              <w:ind w:right="94"/>
              <w:rPr>
                <w:sz w:val="20"/>
              </w:rPr>
            </w:pPr>
            <w:r>
              <w:rPr>
                <w:spacing w:val="-4"/>
                <w:sz w:val="20"/>
              </w:rPr>
              <w:t>1.1%</w:t>
            </w:r>
          </w:p>
        </w:tc>
      </w:tr>
      <w:tr>
        <w:trPr>
          <w:trHeight w:val="265" w:hRule="atLeast"/>
        </w:trPr>
        <w:tc>
          <w:tcPr>
            <w:tcW w:w="5359" w:type="dxa"/>
          </w:tcPr>
          <w:p>
            <w:pPr>
              <w:pStyle w:val="TableParagraph"/>
              <w:ind w:left="107"/>
              <w:jc w:val="left"/>
              <w:rPr>
                <w:b/>
                <w:sz w:val="20"/>
              </w:rPr>
            </w:pPr>
            <w:r>
              <w:rPr>
                <w:b/>
                <w:sz w:val="20"/>
              </w:rPr>
              <w:t>Waste</w:t>
            </w:r>
            <w:r>
              <w:rPr>
                <w:b/>
                <w:spacing w:val="-6"/>
                <w:sz w:val="20"/>
              </w:rPr>
              <w:t> </w:t>
            </w:r>
            <w:r>
              <w:rPr>
                <w:b/>
                <w:sz w:val="20"/>
              </w:rPr>
              <w:t>Management</w:t>
            </w:r>
            <w:r>
              <w:rPr>
                <w:b/>
                <w:spacing w:val="-5"/>
                <w:sz w:val="20"/>
              </w:rPr>
              <w:t> </w:t>
            </w:r>
            <w:r>
              <w:rPr>
                <w:b/>
                <w:sz w:val="20"/>
              </w:rPr>
              <w:t>and</w:t>
            </w:r>
            <w:r>
              <w:rPr>
                <w:b/>
                <w:spacing w:val="-6"/>
                <w:sz w:val="20"/>
              </w:rPr>
              <w:t> </w:t>
            </w:r>
            <w:r>
              <w:rPr>
                <w:b/>
                <w:spacing w:val="-2"/>
                <w:sz w:val="20"/>
              </w:rPr>
              <w:t>Remediation</w:t>
            </w:r>
          </w:p>
        </w:tc>
        <w:tc>
          <w:tcPr>
            <w:tcW w:w="1101" w:type="dxa"/>
          </w:tcPr>
          <w:p>
            <w:pPr>
              <w:pStyle w:val="TableParagraph"/>
              <w:ind w:right="95"/>
              <w:rPr>
                <w:sz w:val="20"/>
              </w:rPr>
            </w:pPr>
            <w:r>
              <w:rPr>
                <w:spacing w:val="-5"/>
                <w:sz w:val="20"/>
              </w:rPr>
              <w:t>562</w:t>
            </w:r>
          </w:p>
        </w:tc>
        <w:tc>
          <w:tcPr>
            <w:tcW w:w="1315" w:type="dxa"/>
          </w:tcPr>
          <w:p>
            <w:pPr>
              <w:pStyle w:val="TableParagraph"/>
              <w:ind w:right="95"/>
              <w:rPr>
                <w:sz w:val="20"/>
              </w:rPr>
            </w:pPr>
            <w:r>
              <w:rPr>
                <w:spacing w:val="-5"/>
                <w:sz w:val="20"/>
              </w:rPr>
              <w:t>560</w:t>
            </w:r>
          </w:p>
        </w:tc>
        <w:tc>
          <w:tcPr>
            <w:tcW w:w="1339" w:type="dxa"/>
          </w:tcPr>
          <w:p>
            <w:pPr>
              <w:pStyle w:val="TableParagraph"/>
              <w:ind w:right="92"/>
              <w:rPr>
                <w:sz w:val="20"/>
              </w:rPr>
            </w:pPr>
            <w:r>
              <w:rPr>
                <w:spacing w:val="-5"/>
                <w:sz w:val="20"/>
              </w:rPr>
              <w:t>595</w:t>
            </w:r>
          </w:p>
        </w:tc>
        <w:tc>
          <w:tcPr>
            <w:tcW w:w="981" w:type="dxa"/>
          </w:tcPr>
          <w:p>
            <w:pPr>
              <w:pStyle w:val="TableParagraph"/>
              <w:ind w:right="94"/>
              <w:rPr>
                <w:sz w:val="20"/>
              </w:rPr>
            </w:pPr>
            <w:r>
              <w:rPr>
                <w:spacing w:val="-5"/>
                <w:sz w:val="20"/>
              </w:rPr>
              <w:t>35</w:t>
            </w:r>
          </w:p>
        </w:tc>
        <w:tc>
          <w:tcPr>
            <w:tcW w:w="1079" w:type="dxa"/>
          </w:tcPr>
          <w:p>
            <w:pPr>
              <w:pStyle w:val="TableParagraph"/>
              <w:ind w:right="94"/>
              <w:rPr>
                <w:sz w:val="20"/>
              </w:rPr>
            </w:pPr>
            <w:r>
              <w:rPr>
                <w:spacing w:val="-4"/>
                <w:sz w:val="20"/>
              </w:rPr>
              <w:t>6.3%</w:t>
            </w:r>
          </w:p>
        </w:tc>
      </w:tr>
      <w:tr>
        <w:trPr>
          <w:trHeight w:val="263" w:hRule="atLeast"/>
        </w:trPr>
        <w:tc>
          <w:tcPr>
            <w:tcW w:w="5359" w:type="dxa"/>
            <w:shd w:val="clear" w:color="auto" w:fill="D9E1F3"/>
          </w:tcPr>
          <w:p>
            <w:pPr>
              <w:pStyle w:val="TableParagraph"/>
              <w:ind w:left="107"/>
              <w:jc w:val="left"/>
              <w:rPr>
                <w:b/>
                <w:sz w:val="20"/>
              </w:rPr>
            </w:pPr>
            <w:r>
              <w:rPr>
                <w:b/>
                <w:sz w:val="20"/>
              </w:rPr>
              <w:t>Educational</w:t>
            </w:r>
            <w:r>
              <w:rPr>
                <w:b/>
                <w:spacing w:val="-13"/>
                <w:sz w:val="20"/>
              </w:rPr>
              <w:t> </w:t>
            </w:r>
            <w:r>
              <w:rPr>
                <w:b/>
                <w:spacing w:val="-2"/>
                <w:sz w:val="20"/>
              </w:rPr>
              <w:t>Services</w:t>
            </w:r>
          </w:p>
        </w:tc>
        <w:tc>
          <w:tcPr>
            <w:tcW w:w="1101" w:type="dxa"/>
            <w:shd w:val="clear" w:color="auto" w:fill="D9E1F3"/>
          </w:tcPr>
          <w:p>
            <w:pPr>
              <w:pStyle w:val="TableParagraph"/>
              <w:ind w:right="95"/>
              <w:rPr>
                <w:sz w:val="20"/>
              </w:rPr>
            </w:pPr>
            <w:r>
              <w:rPr>
                <w:spacing w:val="-5"/>
                <w:sz w:val="20"/>
              </w:rPr>
              <w:t>611</w:t>
            </w:r>
          </w:p>
        </w:tc>
        <w:tc>
          <w:tcPr>
            <w:tcW w:w="1315" w:type="dxa"/>
            <w:shd w:val="clear" w:color="auto" w:fill="D9E1F3"/>
          </w:tcPr>
          <w:p>
            <w:pPr>
              <w:pStyle w:val="TableParagraph"/>
              <w:ind w:right="96"/>
              <w:rPr>
                <w:sz w:val="20"/>
              </w:rPr>
            </w:pPr>
            <w:r>
              <w:rPr>
                <w:spacing w:val="-2"/>
                <w:sz w:val="20"/>
              </w:rPr>
              <w:t>15,645</w:t>
            </w:r>
          </w:p>
        </w:tc>
        <w:tc>
          <w:tcPr>
            <w:tcW w:w="1339" w:type="dxa"/>
            <w:shd w:val="clear" w:color="auto" w:fill="D9E1F3"/>
          </w:tcPr>
          <w:p>
            <w:pPr>
              <w:pStyle w:val="TableParagraph"/>
              <w:ind w:right="93"/>
              <w:rPr>
                <w:sz w:val="20"/>
              </w:rPr>
            </w:pPr>
            <w:r>
              <w:rPr>
                <w:spacing w:val="-2"/>
                <w:sz w:val="20"/>
              </w:rPr>
              <w:t>15,710</w:t>
            </w:r>
          </w:p>
        </w:tc>
        <w:tc>
          <w:tcPr>
            <w:tcW w:w="981" w:type="dxa"/>
            <w:shd w:val="clear" w:color="auto" w:fill="D9E1F3"/>
          </w:tcPr>
          <w:p>
            <w:pPr>
              <w:pStyle w:val="TableParagraph"/>
              <w:ind w:right="94"/>
              <w:rPr>
                <w:sz w:val="20"/>
              </w:rPr>
            </w:pPr>
            <w:r>
              <w:rPr>
                <w:spacing w:val="-5"/>
                <w:sz w:val="20"/>
              </w:rPr>
              <w:t>65</w:t>
            </w:r>
          </w:p>
        </w:tc>
        <w:tc>
          <w:tcPr>
            <w:tcW w:w="1079" w:type="dxa"/>
            <w:shd w:val="clear" w:color="auto" w:fill="D9E1F3"/>
          </w:tcPr>
          <w:p>
            <w:pPr>
              <w:pStyle w:val="TableParagraph"/>
              <w:ind w:right="94"/>
              <w:rPr>
                <w:sz w:val="20"/>
              </w:rPr>
            </w:pPr>
            <w:r>
              <w:rPr>
                <w:spacing w:val="-4"/>
                <w:sz w:val="20"/>
              </w:rPr>
              <w:t>0.4%</w:t>
            </w:r>
          </w:p>
        </w:tc>
      </w:tr>
      <w:tr>
        <w:trPr>
          <w:trHeight w:val="277" w:hRule="atLeast"/>
        </w:trPr>
        <w:tc>
          <w:tcPr>
            <w:tcW w:w="5359" w:type="dxa"/>
          </w:tcPr>
          <w:p>
            <w:pPr>
              <w:pStyle w:val="TableParagraph"/>
              <w:ind w:left="107"/>
              <w:jc w:val="left"/>
              <w:rPr>
                <w:b/>
                <w:sz w:val="20"/>
              </w:rPr>
            </w:pPr>
            <w:r>
              <w:rPr>
                <w:b/>
                <w:sz w:val="20"/>
              </w:rPr>
              <w:t>Ambulatory</w:t>
            </w:r>
            <w:r>
              <w:rPr>
                <w:b/>
                <w:spacing w:val="-6"/>
                <w:sz w:val="20"/>
              </w:rPr>
              <w:t> </w:t>
            </w:r>
            <w:r>
              <w:rPr>
                <w:b/>
                <w:sz w:val="20"/>
              </w:rPr>
              <w:t>Health</w:t>
            </w:r>
            <w:r>
              <w:rPr>
                <w:b/>
                <w:spacing w:val="-6"/>
                <w:sz w:val="20"/>
              </w:rPr>
              <w:t> </w:t>
            </w:r>
            <w:r>
              <w:rPr>
                <w:b/>
                <w:sz w:val="20"/>
              </w:rPr>
              <w:t>Care</w:t>
            </w:r>
            <w:r>
              <w:rPr>
                <w:b/>
                <w:spacing w:val="-7"/>
                <w:sz w:val="20"/>
              </w:rPr>
              <w:t> </w:t>
            </w:r>
            <w:r>
              <w:rPr>
                <w:b/>
                <w:spacing w:val="-2"/>
                <w:sz w:val="20"/>
              </w:rPr>
              <w:t>Services</w:t>
            </w:r>
          </w:p>
        </w:tc>
        <w:tc>
          <w:tcPr>
            <w:tcW w:w="1101" w:type="dxa"/>
          </w:tcPr>
          <w:p>
            <w:pPr>
              <w:pStyle w:val="TableParagraph"/>
              <w:ind w:right="95"/>
              <w:rPr>
                <w:sz w:val="20"/>
              </w:rPr>
            </w:pPr>
            <w:r>
              <w:rPr>
                <w:spacing w:val="-5"/>
                <w:sz w:val="20"/>
              </w:rPr>
              <w:t>621</w:t>
            </w:r>
          </w:p>
        </w:tc>
        <w:tc>
          <w:tcPr>
            <w:tcW w:w="1315" w:type="dxa"/>
          </w:tcPr>
          <w:p>
            <w:pPr>
              <w:pStyle w:val="TableParagraph"/>
              <w:ind w:right="95"/>
              <w:rPr>
                <w:sz w:val="20"/>
              </w:rPr>
            </w:pPr>
            <w:r>
              <w:rPr>
                <w:spacing w:val="-2"/>
                <w:sz w:val="20"/>
              </w:rPr>
              <w:t>8,260</w:t>
            </w:r>
          </w:p>
        </w:tc>
        <w:tc>
          <w:tcPr>
            <w:tcW w:w="1339" w:type="dxa"/>
          </w:tcPr>
          <w:p>
            <w:pPr>
              <w:pStyle w:val="TableParagraph"/>
              <w:ind w:right="92"/>
              <w:rPr>
                <w:sz w:val="20"/>
              </w:rPr>
            </w:pPr>
            <w:r>
              <w:rPr>
                <w:spacing w:val="-2"/>
                <w:sz w:val="20"/>
              </w:rPr>
              <w:t>8,430</w:t>
            </w:r>
          </w:p>
        </w:tc>
        <w:tc>
          <w:tcPr>
            <w:tcW w:w="981" w:type="dxa"/>
          </w:tcPr>
          <w:p>
            <w:pPr>
              <w:pStyle w:val="TableParagraph"/>
              <w:ind w:right="94"/>
              <w:rPr>
                <w:sz w:val="20"/>
              </w:rPr>
            </w:pPr>
            <w:r>
              <w:rPr>
                <w:spacing w:val="-5"/>
                <w:sz w:val="20"/>
              </w:rPr>
              <w:t>170</w:t>
            </w:r>
          </w:p>
        </w:tc>
        <w:tc>
          <w:tcPr>
            <w:tcW w:w="1079" w:type="dxa"/>
          </w:tcPr>
          <w:p>
            <w:pPr>
              <w:pStyle w:val="TableParagraph"/>
              <w:ind w:right="94"/>
              <w:rPr>
                <w:sz w:val="20"/>
              </w:rPr>
            </w:pPr>
            <w:r>
              <w:rPr>
                <w:spacing w:val="-4"/>
                <w:sz w:val="20"/>
              </w:rPr>
              <w:t>2.1%</w:t>
            </w:r>
          </w:p>
        </w:tc>
      </w:tr>
      <w:tr>
        <w:trPr>
          <w:trHeight w:val="263" w:hRule="atLeast"/>
        </w:trPr>
        <w:tc>
          <w:tcPr>
            <w:tcW w:w="5359" w:type="dxa"/>
            <w:shd w:val="clear" w:color="auto" w:fill="D9E1F3"/>
          </w:tcPr>
          <w:p>
            <w:pPr>
              <w:pStyle w:val="TableParagraph"/>
              <w:ind w:left="107"/>
              <w:jc w:val="left"/>
              <w:rPr>
                <w:b/>
                <w:sz w:val="20"/>
              </w:rPr>
            </w:pPr>
            <w:r>
              <w:rPr>
                <w:b/>
                <w:spacing w:val="-2"/>
                <w:sz w:val="20"/>
              </w:rPr>
              <w:t>Hospitals</w:t>
            </w:r>
          </w:p>
        </w:tc>
        <w:tc>
          <w:tcPr>
            <w:tcW w:w="1101" w:type="dxa"/>
            <w:shd w:val="clear" w:color="auto" w:fill="D9E1F3"/>
          </w:tcPr>
          <w:p>
            <w:pPr>
              <w:pStyle w:val="TableParagraph"/>
              <w:ind w:right="95"/>
              <w:rPr>
                <w:sz w:val="20"/>
              </w:rPr>
            </w:pPr>
            <w:r>
              <w:rPr>
                <w:spacing w:val="-5"/>
                <w:sz w:val="20"/>
              </w:rPr>
              <w:t>622</w:t>
            </w:r>
          </w:p>
        </w:tc>
        <w:tc>
          <w:tcPr>
            <w:tcW w:w="1315" w:type="dxa"/>
            <w:shd w:val="clear" w:color="auto" w:fill="D9E1F3"/>
          </w:tcPr>
          <w:p>
            <w:pPr>
              <w:pStyle w:val="TableParagraph"/>
              <w:ind w:right="95"/>
              <w:rPr>
                <w:sz w:val="20"/>
              </w:rPr>
            </w:pPr>
            <w:r>
              <w:rPr>
                <w:spacing w:val="-2"/>
                <w:sz w:val="20"/>
              </w:rPr>
              <w:t>6,215</w:t>
            </w:r>
          </w:p>
        </w:tc>
        <w:tc>
          <w:tcPr>
            <w:tcW w:w="1339" w:type="dxa"/>
            <w:shd w:val="clear" w:color="auto" w:fill="D9E1F3"/>
          </w:tcPr>
          <w:p>
            <w:pPr>
              <w:pStyle w:val="TableParagraph"/>
              <w:ind w:right="92"/>
              <w:rPr>
                <w:sz w:val="20"/>
              </w:rPr>
            </w:pPr>
            <w:r>
              <w:rPr>
                <w:spacing w:val="-2"/>
                <w:sz w:val="20"/>
              </w:rPr>
              <w:t>6,375</w:t>
            </w:r>
          </w:p>
        </w:tc>
        <w:tc>
          <w:tcPr>
            <w:tcW w:w="981" w:type="dxa"/>
            <w:shd w:val="clear" w:color="auto" w:fill="D9E1F3"/>
          </w:tcPr>
          <w:p>
            <w:pPr>
              <w:pStyle w:val="TableParagraph"/>
              <w:ind w:right="94"/>
              <w:rPr>
                <w:sz w:val="20"/>
              </w:rPr>
            </w:pPr>
            <w:r>
              <w:rPr>
                <w:spacing w:val="-5"/>
                <w:sz w:val="20"/>
              </w:rPr>
              <w:t>160</w:t>
            </w:r>
          </w:p>
        </w:tc>
        <w:tc>
          <w:tcPr>
            <w:tcW w:w="1079" w:type="dxa"/>
            <w:shd w:val="clear" w:color="auto" w:fill="D9E1F3"/>
          </w:tcPr>
          <w:p>
            <w:pPr>
              <w:pStyle w:val="TableParagraph"/>
              <w:ind w:right="94"/>
              <w:rPr>
                <w:sz w:val="20"/>
              </w:rPr>
            </w:pPr>
            <w:r>
              <w:rPr>
                <w:spacing w:val="-4"/>
                <w:sz w:val="20"/>
              </w:rPr>
              <w:t>2.6%</w:t>
            </w:r>
          </w:p>
        </w:tc>
      </w:tr>
      <w:tr>
        <w:trPr>
          <w:trHeight w:val="266" w:hRule="atLeast"/>
        </w:trPr>
        <w:tc>
          <w:tcPr>
            <w:tcW w:w="5359" w:type="dxa"/>
          </w:tcPr>
          <w:p>
            <w:pPr>
              <w:pStyle w:val="TableParagraph"/>
              <w:ind w:left="107"/>
              <w:jc w:val="left"/>
              <w:rPr>
                <w:b/>
                <w:sz w:val="20"/>
              </w:rPr>
            </w:pPr>
            <w:r>
              <w:rPr>
                <w:b/>
                <w:sz w:val="20"/>
              </w:rPr>
              <w:t>Nursing</w:t>
            </w:r>
            <w:r>
              <w:rPr>
                <w:b/>
                <w:spacing w:val="-6"/>
                <w:sz w:val="20"/>
              </w:rPr>
              <w:t> </w:t>
            </w:r>
            <w:r>
              <w:rPr>
                <w:b/>
                <w:sz w:val="20"/>
              </w:rPr>
              <w:t>and</w:t>
            </w:r>
            <w:r>
              <w:rPr>
                <w:b/>
                <w:spacing w:val="-7"/>
                <w:sz w:val="20"/>
              </w:rPr>
              <w:t> </w:t>
            </w:r>
            <w:r>
              <w:rPr>
                <w:b/>
                <w:sz w:val="20"/>
              </w:rPr>
              <w:t>Residential</w:t>
            </w:r>
            <w:r>
              <w:rPr>
                <w:b/>
                <w:spacing w:val="-7"/>
                <w:sz w:val="20"/>
              </w:rPr>
              <w:t> </w:t>
            </w:r>
            <w:r>
              <w:rPr>
                <w:b/>
                <w:sz w:val="20"/>
              </w:rPr>
              <w:t>Care</w:t>
            </w:r>
            <w:r>
              <w:rPr>
                <w:b/>
                <w:spacing w:val="-6"/>
                <w:sz w:val="20"/>
              </w:rPr>
              <w:t> </w:t>
            </w:r>
            <w:r>
              <w:rPr>
                <w:b/>
                <w:spacing w:val="-2"/>
                <w:sz w:val="20"/>
              </w:rPr>
              <w:t>Facilities</w:t>
            </w:r>
          </w:p>
        </w:tc>
        <w:tc>
          <w:tcPr>
            <w:tcW w:w="1101" w:type="dxa"/>
          </w:tcPr>
          <w:p>
            <w:pPr>
              <w:pStyle w:val="TableParagraph"/>
              <w:ind w:right="95"/>
              <w:rPr>
                <w:sz w:val="20"/>
              </w:rPr>
            </w:pPr>
            <w:r>
              <w:rPr>
                <w:spacing w:val="-5"/>
                <w:sz w:val="20"/>
              </w:rPr>
              <w:t>623</w:t>
            </w:r>
          </w:p>
        </w:tc>
        <w:tc>
          <w:tcPr>
            <w:tcW w:w="1315" w:type="dxa"/>
          </w:tcPr>
          <w:p>
            <w:pPr>
              <w:pStyle w:val="TableParagraph"/>
              <w:ind w:right="95"/>
              <w:rPr>
                <w:sz w:val="20"/>
              </w:rPr>
            </w:pPr>
            <w:r>
              <w:rPr>
                <w:spacing w:val="-2"/>
                <w:sz w:val="20"/>
              </w:rPr>
              <w:t>5,540</w:t>
            </w:r>
          </w:p>
        </w:tc>
        <w:tc>
          <w:tcPr>
            <w:tcW w:w="1339" w:type="dxa"/>
          </w:tcPr>
          <w:p>
            <w:pPr>
              <w:pStyle w:val="TableParagraph"/>
              <w:ind w:right="92"/>
              <w:rPr>
                <w:sz w:val="20"/>
              </w:rPr>
            </w:pPr>
            <w:r>
              <w:rPr>
                <w:spacing w:val="-2"/>
                <w:sz w:val="20"/>
              </w:rPr>
              <w:t>5,510</w:t>
            </w:r>
          </w:p>
        </w:tc>
        <w:tc>
          <w:tcPr>
            <w:tcW w:w="981" w:type="dxa"/>
          </w:tcPr>
          <w:p>
            <w:pPr>
              <w:pStyle w:val="TableParagraph"/>
              <w:ind w:right="94"/>
              <w:rPr>
                <w:sz w:val="20"/>
              </w:rPr>
            </w:pPr>
            <w:r>
              <w:rPr>
                <w:spacing w:val="-2"/>
                <w:sz w:val="20"/>
              </w:rPr>
              <w:t>-</w:t>
            </w:r>
            <w:r>
              <w:rPr>
                <w:spacing w:val="-7"/>
                <w:sz w:val="20"/>
              </w:rPr>
              <w:t>30</w:t>
            </w:r>
          </w:p>
        </w:tc>
        <w:tc>
          <w:tcPr>
            <w:tcW w:w="1079" w:type="dxa"/>
          </w:tcPr>
          <w:p>
            <w:pPr>
              <w:pStyle w:val="TableParagraph"/>
              <w:ind w:right="91"/>
              <w:rPr>
                <w:sz w:val="20"/>
              </w:rPr>
            </w:pPr>
            <w:r>
              <w:rPr>
                <w:spacing w:val="-2"/>
                <w:sz w:val="20"/>
              </w:rPr>
              <w:t>-</w:t>
            </w:r>
            <w:r>
              <w:rPr>
                <w:spacing w:val="-4"/>
                <w:sz w:val="20"/>
              </w:rPr>
              <w:t>0.5%</w:t>
            </w:r>
          </w:p>
        </w:tc>
      </w:tr>
      <w:tr>
        <w:trPr>
          <w:trHeight w:val="263" w:hRule="atLeast"/>
        </w:trPr>
        <w:tc>
          <w:tcPr>
            <w:tcW w:w="5359" w:type="dxa"/>
            <w:shd w:val="clear" w:color="auto" w:fill="D9E1F3"/>
          </w:tcPr>
          <w:p>
            <w:pPr>
              <w:pStyle w:val="TableParagraph"/>
              <w:ind w:left="107"/>
              <w:jc w:val="left"/>
              <w:rPr>
                <w:b/>
                <w:sz w:val="20"/>
              </w:rPr>
            </w:pPr>
            <w:r>
              <w:rPr>
                <w:b/>
                <w:sz w:val="20"/>
              </w:rPr>
              <w:t>Social</w:t>
            </w:r>
            <w:r>
              <w:rPr>
                <w:b/>
                <w:spacing w:val="-6"/>
                <w:sz w:val="20"/>
              </w:rPr>
              <w:t> </w:t>
            </w:r>
            <w:r>
              <w:rPr>
                <w:b/>
                <w:spacing w:val="-2"/>
                <w:sz w:val="20"/>
              </w:rPr>
              <w:t>Assistance</w:t>
            </w:r>
          </w:p>
        </w:tc>
        <w:tc>
          <w:tcPr>
            <w:tcW w:w="1101" w:type="dxa"/>
            <w:shd w:val="clear" w:color="auto" w:fill="D9E1F3"/>
          </w:tcPr>
          <w:p>
            <w:pPr>
              <w:pStyle w:val="TableParagraph"/>
              <w:ind w:right="95"/>
              <w:rPr>
                <w:sz w:val="20"/>
              </w:rPr>
            </w:pPr>
            <w:r>
              <w:rPr>
                <w:spacing w:val="-5"/>
                <w:sz w:val="20"/>
              </w:rPr>
              <w:t>624</w:t>
            </w:r>
          </w:p>
        </w:tc>
        <w:tc>
          <w:tcPr>
            <w:tcW w:w="1315" w:type="dxa"/>
            <w:shd w:val="clear" w:color="auto" w:fill="D9E1F3"/>
          </w:tcPr>
          <w:p>
            <w:pPr>
              <w:pStyle w:val="TableParagraph"/>
              <w:ind w:right="95"/>
              <w:rPr>
                <w:sz w:val="20"/>
              </w:rPr>
            </w:pPr>
            <w:r>
              <w:rPr>
                <w:spacing w:val="-2"/>
                <w:sz w:val="20"/>
              </w:rPr>
              <w:t>4,355</w:t>
            </w:r>
          </w:p>
        </w:tc>
        <w:tc>
          <w:tcPr>
            <w:tcW w:w="1339" w:type="dxa"/>
            <w:shd w:val="clear" w:color="auto" w:fill="D9E1F3"/>
          </w:tcPr>
          <w:p>
            <w:pPr>
              <w:pStyle w:val="TableParagraph"/>
              <w:ind w:right="92"/>
              <w:rPr>
                <w:sz w:val="20"/>
              </w:rPr>
            </w:pPr>
            <w:r>
              <w:rPr>
                <w:spacing w:val="-2"/>
                <w:sz w:val="20"/>
              </w:rPr>
              <w:t>4,355</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3" w:hRule="atLeast"/>
        </w:trPr>
        <w:tc>
          <w:tcPr>
            <w:tcW w:w="5359" w:type="dxa"/>
          </w:tcPr>
          <w:p>
            <w:pPr>
              <w:pStyle w:val="TableParagraph"/>
              <w:ind w:left="107"/>
              <w:jc w:val="left"/>
              <w:rPr>
                <w:b/>
                <w:sz w:val="20"/>
              </w:rPr>
            </w:pPr>
            <w:r>
              <w:rPr>
                <w:b/>
                <w:sz w:val="20"/>
              </w:rPr>
              <w:t>Performing</w:t>
            </w:r>
            <w:r>
              <w:rPr>
                <w:b/>
                <w:spacing w:val="-7"/>
                <w:sz w:val="20"/>
              </w:rPr>
              <w:t> </w:t>
            </w:r>
            <w:r>
              <w:rPr>
                <w:b/>
                <w:sz w:val="20"/>
              </w:rPr>
              <w:t>Arts,</w:t>
            </w:r>
            <w:r>
              <w:rPr>
                <w:b/>
                <w:spacing w:val="-6"/>
                <w:sz w:val="20"/>
              </w:rPr>
              <w:t> </w:t>
            </w:r>
            <w:r>
              <w:rPr>
                <w:b/>
                <w:sz w:val="20"/>
              </w:rPr>
              <w:t>Spectator</w:t>
            </w:r>
            <w:r>
              <w:rPr>
                <w:b/>
                <w:spacing w:val="-9"/>
                <w:sz w:val="20"/>
              </w:rPr>
              <w:t> </w:t>
            </w:r>
            <w:r>
              <w:rPr>
                <w:b/>
                <w:sz w:val="20"/>
              </w:rPr>
              <w:t>Sports,</w:t>
            </w:r>
            <w:r>
              <w:rPr>
                <w:b/>
                <w:spacing w:val="-6"/>
                <w:sz w:val="20"/>
              </w:rPr>
              <w:t> </w:t>
            </w:r>
            <w:r>
              <w:rPr>
                <w:b/>
                <w:sz w:val="20"/>
              </w:rPr>
              <w:t>and</w:t>
            </w:r>
            <w:r>
              <w:rPr>
                <w:b/>
                <w:spacing w:val="-7"/>
                <w:sz w:val="20"/>
              </w:rPr>
              <w:t> </w:t>
            </w:r>
            <w:r>
              <w:rPr>
                <w:b/>
                <w:sz w:val="20"/>
              </w:rPr>
              <w:t>Related</w:t>
            </w:r>
            <w:r>
              <w:rPr>
                <w:b/>
                <w:spacing w:val="-7"/>
                <w:sz w:val="20"/>
              </w:rPr>
              <w:t> </w:t>
            </w:r>
            <w:r>
              <w:rPr>
                <w:b/>
                <w:spacing w:val="-2"/>
                <w:sz w:val="20"/>
              </w:rPr>
              <w:t>Industries</w:t>
            </w:r>
          </w:p>
        </w:tc>
        <w:tc>
          <w:tcPr>
            <w:tcW w:w="1101" w:type="dxa"/>
          </w:tcPr>
          <w:p>
            <w:pPr>
              <w:pStyle w:val="TableParagraph"/>
              <w:ind w:right="95"/>
              <w:rPr>
                <w:sz w:val="20"/>
              </w:rPr>
            </w:pPr>
            <w:r>
              <w:rPr>
                <w:spacing w:val="-5"/>
                <w:sz w:val="20"/>
              </w:rPr>
              <w:t>711</w:t>
            </w:r>
          </w:p>
        </w:tc>
        <w:tc>
          <w:tcPr>
            <w:tcW w:w="1315" w:type="dxa"/>
          </w:tcPr>
          <w:p>
            <w:pPr>
              <w:pStyle w:val="TableParagraph"/>
              <w:ind w:right="95"/>
              <w:rPr>
                <w:sz w:val="20"/>
              </w:rPr>
            </w:pPr>
            <w:r>
              <w:rPr>
                <w:spacing w:val="-5"/>
                <w:sz w:val="20"/>
              </w:rPr>
              <w:t>575</w:t>
            </w:r>
          </w:p>
        </w:tc>
        <w:tc>
          <w:tcPr>
            <w:tcW w:w="1339" w:type="dxa"/>
          </w:tcPr>
          <w:p>
            <w:pPr>
              <w:pStyle w:val="TableParagraph"/>
              <w:ind w:right="92"/>
              <w:rPr>
                <w:sz w:val="20"/>
              </w:rPr>
            </w:pPr>
            <w:r>
              <w:rPr>
                <w:spacing w:val="-5"/>
                <w:sz w:val="20"/>
              </w:rPr>
              <w:t>665</w:t>
            </w:r>
          </w:p>
        </w:tc>
        <w:tc>
          <w:tcPr>
            <w:tcW w:w="981" w:type="dxa"/>
          </w:tcPr>
          <w:p>
            <w:pPr>
              <w:pStyle w:val="TableParagraph"/>
              <w:ind w:right="94"/>
              <w:rPr>
                <w:sz w:val="20"/>
              </w:rPr>
            </w:pPr>
            <w:r>
              <w:rPr>
                <w:spacing w:val="-5"/>
                <w:sz w:val="20"/>
              </w:rPr>
              <w:t>90</w:t>
            </w:r>
          </w:p>
        </w:tc>
        <w:tc>
          <w:tcPr>
            <w:tcW w:w="1079" w:type="dxa"/>
          </w:tcPr>
          <w:p>
            <w:pPr>
              <w:pStyle w:val="TableParagraph"/>
              <w:ind w:right="91"/>
              <w:rPr>
                <w:sz w:val="20"/>
              </w:rPr>
            </w:pPr>
            <w:r>
              <w:rPr>
                <w:spacing w:val="-2"/>
                <w:sz w:val="20"/>
              </w:rPr>
              <w:t>15.7%</w:t>
            </w:r>
          </w:p>
        </w:tc>
      </w:tr>
      <w:tr>
        <w:trPr>
          <w:trHeight w:val="263" w:hRule="atLeast"/>
        </w:trPr>
        <w:tc>
          <w:tcPr>
            <w:tcW w:w="5359" w:type="dxa"/>
            <w:shd w:val="clear" w:color="auto" w:fill="D9E1F3"/>
          </w:tcPr>
          <w:p>
            <w:pPr>
              <w:pStyle w:val="TableParagraph"/>
              <w:ind w:left="107"/>
              <w:jc w:val="left"/>
              <w:rPr>
                <w:b/>
                <w:sz w:val="20"/>
              </w:rPr>
            </w:pPr>
            <w:r>
              <w:rPr>
                <w:b/>
                <w:sz w:val="20"/>
              </w:rPr>
              <w:t>Museums,</w:t>
            </w:r>
            <w:r>
              <w:rPr>
                <w:b/>
                <w:spacing w:val="-7"/>
                <w:sz w:val="20"/>
              </w:rPr>
              <w:t> </w:t>
            </w:r>
            <w:r>
              <w:rPr>
                <w:b/>
                <w:sz w:val="20"/>
              </w:rPr>
              <w:t>Historical</w:t>
            </w:r>
            <w:r>
              <w:rPr>
                <w:b/>
                <w:spacing w:val="-7"/>
                <w:sz w:val="20"/>
              </w:rPr>
              <w:t> </w:t>
            </w:r>
            <w:r>
              <w:rPr>
                <w:b/>
                <w:sz w:val="20"/>
              </w:rPr>
              <w:t>Sites,</w:t>
            </w:r>
            <w:r>
              <w:rPr>
                <w:b/>
                <w:spacing w:val="-6"/>
                <w:sz w:val="20"/>
              </w:rPr>
              <w:t> </w:t>
            </w:r>
            <w:r>
              <w:rPr>
                <w:b/>
                <w:sz w:val="20"/>
              </w:rPr>
              <w:t>and</w:t>
            </w:r>
            <w:r>
              <w:rPr>
                <w:b/>
                <w:spacing w:val="-8"/>
                <w:sz w:val="20"/>
              </w:rPr>
              <w:t> </w:t>
            </w:r>
            <w:r>
              <w:rPr>
                <w:b/>
                <w:sz w:val="20"/>
              </w:rPr>
              <w:t>Similar</w:t>
            </w:r>
            <w:r>
              <w:rPr>
                <w:b/>
                <w:spacing w:val="-7"/>
                <w:sz w:val="20"/>
              </w:rPr>
              <w:t> </w:t>
            </w:r>
            <w:r>
              <w:rPr>
                <w:b/>
                <w:spacing w:val="-2"/>
                <w:sz w:val="20"/>
              </w:rPr>
              <w:t>Institutions</w:t>
            </w:r>
          </w:p>
        </w:tc>
        <w:tc>
          <w:tcPr>
            <w:tcW w:w="1101" w:type="dxa"/>
            <w:shd w:val="clear" w:color="auto" w:fill="D9E1F3"/>
          </w:tcPr>
          <w:p>
            <w:pPr>
              <w:pStyle w:val="TableParagraph"/>
              <w:ind w:right="95"/>
              <w:rPr>
                <w:sz w:val="20"/>
              </w:rPr>
            </w:pPr>
            <w:r>
              <w:rPr>
                <w:spacing w:val="-5"/>
                <w:sz w:val="20"/>
              </w:rPr>
              <w:t>712</w:t>
            </w:r>
          </w:p>
        </w:tc>
        <w:tc>
          <w:tcPr>
            <w:tcW w:w="1315" w:type="dxa"/>
            <w:shd w:val="clear" w:color="auto" w:fill="D9E1F3"/>
          </w:tcPr>
          <w:p>
            <w:pPr>
              <w:pStyle w:val="TableParagraph"/>
              <w:ind w:right="95"/>
              <w:rPr>
                <w:sz w:val="20"/>
              </w:rPr>
            </w:pPr>
            <w:r>
              <w:rPr>
                <w:spacing w:val="-5"/>
                <w:sz w:val="20"/>
              </w:rPr>
              <w:t>100</w:t>
            </w:r>
          </w:p>
        </w:tc>
        <w:tc>
          <w:tcPr>
            <w:tcW w:w="1339" w:type="dxa"/>
            <w:shd w:val="clear" w:color="auto" w:fill="D9E1F3"/>
          </w:tcPr>
          <w:p>
            <w:pPr>
              <w:pStyle w:val="TableParagraph"/>
              <w:ind w:right="92"/>
              <w:rPr>
                <w:sz w:val="20"/>
              </w:rPr>
            </w:pPr>
            <w:r>
              <w:rPr>
                <w:spacing w:val="-5"/>
                <w:sz w:val="20"/>
              </w:rPr>
              <w:t>105</w:t>
            </w:r>
          </w:p>
        </w:tc>
        <w:tc>
          <w:tcPr>
            <w:tcW w:w="981" w:type="dxa"/>
            <w:shd w:val="clear" w:color="auto" w:fill="D9E1F3"/>
          </w:tcPr>
          <w:p>
            <w:pPr>
              <w:pStyle w:val="TableParagraph"/>
              <w:ind w:right="99"/>
              <w:rPr>
                <w:sz w:val="20"/>
              </w:rPr>
            </w:pPr>
            <w:r>
              <w:rPr>
                <w:spacing w:val="-10"/>
                <w:sz w:val="20"/>
              </w:rPr>
              <w:t>5</w:t>
            </w:r>
          </w:p>
        </w:tc>
        <w:tc>
          <w:tcPr>
            <w:tcW w:w="1079" w:type="dxa"/>
            <w:shd w:val="clear" w:color="auto" w:fill="D9E1F3"/>
          </w:tcPr>
          <w:p>
            <w:pPr>
              <w:pStyle w:val="TableParagraph"/>
              <w:ind w:right="94"/>
              <w:rPr>
                <w:sz w:val="20"/>
              </w:rPr>
            </w:pPr>
            <w:r>
              <w:rPr>
                <w:spacing w:val="-4"/>
                <w:sz w:val="20"/>
              </w:rPr>
              <w:t>5.0%</w:t>
            </w:r>
          </w:p>
        </w:tc>
      </w:tr>
      <w:tr>
        <w:trPr>
          <w:trHeight w:val="263" w:hRule="atLeast"/>
        </w:trPr>
        <w:tc>
          <w:tcPr>
            <w:tcW w:w="5359" w:type="dxa"/>
          </w:tcPr>
          <w:p>
            <w:pPr>
              <w:pStyle w:val="TableParagraph"/>
              <w:ind w:left="107"/>
              <w:jc w:val="left"/>
              <w:rPr>
                <w:b/>
                <w:sz w:val="20"/>
              </w:rPr>
            </w:pPr>
            <w:r>
              <w:rPr>
                <w:b/>
                <w:sz w:val="20"/>
              </w:rPr>
              <w:t>Amusement,</w:t>
            </w:r>
            <w:r>
              <w:rPr>
                <w:b/>
                <w:spacing w:val="-8"/>
                <w:sz w:val="20"/>
              </w:rPr>
              <w:t> </w:t>
            </w:r>
            <w:r>
              <w:rPr>
                <w:b/>
                <w:sz w:val="20"/>
              </w:rPr>
              <w:t>Gambling,</w:t>
            </w:r>
            <w:r>
              <w:rPr>
                <w:b/>
                <w:spacing w:val="-7"/>
                <w:sz w:val="20"/>
              </w:rPr>
              <w:t> </w:t>
            </w:r>
            <w:r>
              <w:rPr>
                <w:b/>
                <w:sz w:val="20"/>
              </w:rPr>
              <w:t>and</w:t>
            </w:r>
            <w:r>
              <w:rPr>
                <w:b/>
                <w:spacing w:val="-9"/>
                <w:sz w:val="20"/>
              </w:rPr>
              <w:t> </w:t>
            </w:r>
            <w:r>
              <w:rPr>
                <w:b/>
                <w:sz w:val="20"/>
              </w:rPr>
              <w:t>Recreation</w:t>
            </w:r>
            <w:r>
              <w:rPr>
                <w:b/>
                <w:spacing w:val="-9"/>
                <w:sz w:val="20"/>
              </w:rPr>
              <w:t> </w:t>
            </w:r>
            <w:r>
              <w:rPr>
                <w:b/>
                <w:spacing w:val="-2"/>
                <w:sz w:val="20"/>
              </w:rPr>
              <w:t>Industries</w:t>
            </w:r>
          </w:p>
        </w:tc>
        <w:tc>
          <w:tcPr>
            <w:tcW w:w="1101" w:type="dxa"/>
          </w:tcPr>
          <w:p>
            <w:pPr>
              <w:pStyle w:val="TableParagraph"/>
              <w:ind w:right="95"/>
              <w:rPr>
                <w:sz w:val="20"/>
              </w:rPr>
            </w:pPr>
            <w:r>
              <w:rPr>
                <w:spacing w:val="-5"/>
                <w:sz w:val="20"/>
              </w:rPr>
              <w:t>713</w:t>
            </w:r>
          </w:p>
        </w:tc>
        <w:tc>
          <w:tcPr>
            <w:tcW w:w="1315" w:type="dxa"/>
          </w:tcPr>
          <w:p>
            <w:pPr>
              <w:pStyle w:val="TableParagraph"/>
              <w:ind w:right="95"/>
              <w:rPr>
                <w:sz w:val="20"/>
              </w:rPr>
            </w:pPr>
            <w:r>
              <w:rPr>
                <w:spacing w:val="-2"/>
                <w:sz w:val="20"/>
              </w:rPr>
              <w:t>1,955</w:t>
            </w:r>
          </w:p>
        </w:tc>
        <w:tc>
          <w:tcPr>
            <w:tcW w:w="1339" w:type="dxa"/>
          </w:tcPr>
          <w:p>
            <w:pPr>
              <w:pStyle w:val="TableParagraph"/>
              <w:ind w:right="92"/>
              <w:rPr>
                <w:sz w:val="20"/>
              </w:rPr>
            </w:pPr>
            <w:r>
              <w:rPr>
                <w:spacing w:val="-2"/>
                <w:sz w:val="20"/>
              </w:rPr>
              <w:t>2,195</w:t>
            </w:r>
          </w:p>
        </w:tc>
        <w:tc>
          <w:tcPr>
            <w:tcW w:w="981" w:type="dxa"/>
          </w:tcPr>
          <w:p>
            <w:pPr>
              <w:pStyle w:val="TableParagraph"/>
              <w:ind w:right="94"/>
              <w:rPr>
                <w:sz w:val="20"/>
              </w:rPr>
            </w:pPr>
            <w:r>
              <w:rPr>
                <w:spacing w:val="-5"/>
                <w:sz w:val="20"/>
              </w:rPr>
              <w:t>240</w:t>
            </w:r>
          </w:p>
        </w:tc>
        <w:tc>
          <w:tcPr>
            <w:tcW w:w="1079" w:type="dxa"/>
          </w:tcPr>
          <w:p>
            <w:pPr>
              <w:pStyle w:val="TableParagraph"/>
              <w:ind w:right="91"/>
              <w:rPr>
                <w:sz w:val="20"/>
              </w:rPr>
            </w:pPr>
            <w:r>
              <w:rPr>
                <w:spacing w:val="-2"/>
                <w:sz w:val="20"/>
              </w:rPr>
              <w:t>12.3%</w:t>
            </w:r>
          </w:p>
        </w:tc>
      </w:tr>
      <w:tr>
        <w:trPr>
          <w:trHeight w:val="263" w:hRule="atLeast"/>
        </w:trPr>
        <w:tc>
          <w:tcPr>
            <w:tcW w:w="5359" w:type="dxa"/>
            <w:shd w:val="clear" w:color="auto" w:fill="D9E1F3"/>
          </w:tcPr>
          <w:p>
            <w:pPr>
              <w:pStyle w:val="TableParagraph"/>
              <w:ind w:left="107"/>
              <w:jc w:val="left"/>
              <w:rPr>
                <w:b/>
                <w:sz w:val="20"/>
              </w:rPr>
            </w:pPr>
            <w:r>
              <w:rPr>
                <w:b/>
                <w:spacing w:val="-2"/>
                <w:sz w:val="20"/>
              </w:rPr>
              <w:t>Accommodation</w:t>
            </w:r>
          </w:p>
        </w:tc>
        <w:tc>
          <w:tcPr>
            <w:tcW w:w="1101" w:type="dxa"/>
            <w:shd w:val="clear" w:color="auto" w:fill="D9E1F3"/>
          </w:tcPr>
          <w:p>
            <w:pPr>
              <w:pStyle w:val="TableParagraph"/>
              <w:ind w:right="95"/>
              <w:rPr>
                <w:sz w:val="20"/>
              </w:rPr>
            </w:pPr>
            <w:r>
              <w:rPr>
                <w:spacing w:val="-5"/>
                <w:sz w:val="20"/>
              </w:rPr>
              <w:t>721</w:t>
            </w:r>
          </w:p>
        </w:tc>
        <w:tc>
          <w:tcPr>
            <w:tcW w:w="1315" w:type="dxa"/>
            <w:shd w:val="clear" w:color="auto" w:fill="D9E1F3"/>
          </w:tcPr>
          <w:p>
            <w:pPr>
              <w:pStyle w:val="TableParagraph"/>
              <w:ind w:right="95"/>
              <w:rPr>
                <w:sz w:val="20"/>
              </w:rPr>
            </w:pPr>
            <w:r>
              <w:rPr>
                <w:spacing w:val="-2"/>
                <w:sz w:val="20"/>
              </w:rPr>
              <w:t>2,340</w:t>
            </w:r>
          </w:p>
        </w:tc>
        <w:tc>
          <w:tcPr>
            <w:tcW w:w="1339" w:type="dxa"/>
            <w:shd w:val="clear" w:color="auto" w:fill="D9E1F3"/>
          </w:tcPr>
          <w:p>
            <w:pPr>
              <w:pStyle w:val="TableParagraph"/>
              <w:ind w:right="92"/>
              <w:rPr>
                <w:sz w:val="20"/>
              </w:rPr>
            </w:pPr>
            <w:r>
              <w:rPr>
                <w:spacing w:val="-2"/>
                <w:sz w:val="20"/>
              </w:rPr>
              <w:t>2,810</w:t>
            </w:r>
          </w:p>
        </w:tc>
        <w:tc>
          <w:tcPr>
            <w:tcW w:w="981" w:type="dxa"/>
            <w:shd w:val="clear" w:color="auto" w:fill="D9E1F3"/>
          </w:tcPr>
          <w:p>
            <w:pPr>
              <w:pStyle w:val="TableParagraph"/>
              <w:ind w:right="94"/>
              <w:rPr>
                <w:sz w:val="20"/>
              </w:rPr>
            </w:pPr>
            <w:r>
              <w:rPr>
                <w:spacing w:val="-5"/>
                <w:sz w:val="20"/>
              </w:rPr>
              <w:t>470</w:t>
            </w:r>
          </w:p>
        </w:tc>
        <w:tc>
          <w:tcPr>
            <w:tcW w:w="1079" w:type="dxa"/>
            <w:shd w:val="clear" w:color="auto" w:fill="D9E1F3"/>
          </w:tcPr>
          <w:p>
            <w:pPr>
              <w:pStyle w:val="TableParagraph"/>
              <w:ind w:right="91"/>
              <w:rPr>
                <w:sz w:val="20"/>
              </w:rPr>
            </w:pPr>
            <w:r>
              <w:rPr>
                <w:spacing w:val="-2"/>
                <w:sz w:val="20"/>
              </w:rPr>
              <w:t>20.1%</w:t>
            </w:r>
          </w:p>
        </w:tc>
      </w:tr>
      <w:tr>
        <w:trPr>
          <w:trHeight w:val="266" w:hRule="atLeast"/>
        </w:trPr>
        <w:tc>
          <w:tcPr>
            <w:tcW w:w="5359" w:type="dxa"/>
          </w:tcPr>
          <w:p>
            <w:pPr>
              <w:pStyle w:val="TableParagraph"/>
              <w:ind w:left="107"/>
              <w:jc w:val="left"/>
              <w:rPr>
                <w:b/>
                <w:sz w:val="20"/>
              </w:rPr>
            </w:pPr>
            <w:r>
              <w:rPr>
                <w:b/>
                <w:sz w:val="20"/>
              </w:rPr>
              <w:t>Food</w:t>
            </w:r>
            <w:r>
              <w:rPr>
                <w:b/>
                <w:spacing w:val="-6"/>
                <w:sz w:val="20"/>
              </w:rPr>
              <w:t> </w:t>
            </w:r>
            <w:r>
              <w:rPr>
                <w:b/>
                <w:sz w:val="20"/>
              </w:rPr>
              <w:t>Services</w:t>
            </w:r>
            <w:r>
              <w:rPr>
                <w:b/>
                <w:spacing w:val="-7"/>
                <w:sz w:val="20"/>
              </w:rPr>
              <w:t> </w:t>
            </w:r>
            <w:r>
              <w:rPr>
                <w:b/>
                <w:sz w:val="20"/>
              </w:rPr>
              <w:t>and</w:t>
            </w:r>
            <w:r>
              <w:rPr>
                <w:b/>
                <w:spacing w:val="-6"/>
                <w:sz w:val="20"/>
              </w:rPr>
              <w:t> </w:t>
            </w:r>
            <w:r>
              <w:rPr>
                <w:b/>
                <w:sz w:val="20"/>
              </w:rPr>
              <w:t>Drinking</w:t>
            </w:r>
            <w:r>
              <w:rPr>
                <w:b/>
                <w:spacing w:val="-5"/>
                <w:sz w:val="20"/>
              </w:rPr>
              <w:t> </w:t>
            </w:r>
            <w:r>
              <w:rPr>
                <w:b/>
                <w:spacing w:val="-2"/>
                <w:sz w:val="20"/>
              </w:rPr>
              <w:t>Places</w:t>
            </w:r>
          </w:p>
        </w:tc>
        <w:tc>
          <w:tcPr>
            <w:tcW w:w="1101" w:type="dxa"/>
          </w:tcPr>
          <w:p>
            <w:pPr>
              <w:pStyle w:val="TableParagraph"/>
              <w:ind w:right="95"/>
              <w:rPr>
                <w:sz w:val="20"/>
              </w:rPr>
            </w:pPr>
            <w:r>
              <w:rPr>
                <w:spacing w:val="-5"/>
                <w:sz w:val="20"/>
              </w:rPr>
              <w:t>722</w:t>
            </w:r>
          </w:p>
        </w:tc>
        <w:tc>
          <w:tcPr>
            <w:tcW w:w="1315" w:type="dxa"/>
          </w:tcPr>
          <w:p>
            <w:pPr>
              <w:pStyle w:val="TableParagraph"/>
              <w:ind w:right="96"/>
              <w:rPr>
                <w:sz w:val="20"/>
              </w:rPr>
            </w:pPr>
            <w:r>
              <w:rPr>
                <w:spacing w:val="-2"/>
                <w:sz w:val="20"/>
              </w:rPr>
              <w:t>13,785</w:t>
            </w:r>
          </w:p>
        </w:tc>
        <w:tc>
          <w:tcPr>
            <w:tcW w:w="1339" w:type="dxa"/>
          </w:tcPr>
          <w:p>
            <w:pPr>
              <w:pStyle w:val="TableParagraph"/>
              <w:ind w:right="93"/>
              <w:rPr>
                <w:sz w:val="20"/>
              </w:rPr>
            </w:pPr>
            <w:r>
              <w:rPr>
                <w:spacing w:val="-2"/>
                <w:sz w:val="20"/>
              </w:rPr>
              <w:t>14,555</w:t>
            </w:r>
          </w:p>
        </w:tc>
        <w:tc>
          <w:tcPr>
            <w:tcW w:w="981" w:type="dxa"/>
          </w:tcPr>
          <w:p>
            <w:pPr>
              <w:pStyle w:val="TableParagraph"/>
              <w:ind w:right="94"/>
              <w:rPr>
                <w:sz w:val="20"/>
              </w:rPr>
            </w:pPr>
            <w:r>
              <w:rPr>
                <w:spacing w:val="-5"/>
                <w:sz w:val="20"/>
              </w:rPr>
              <w:t>770</w:t>
            </w:r>
          </w:p>
        </w:tc>
        <w:tc>
          <w:tcPr>
            <w:tcW w:w="1079" w:type="dxa"/>
          </w:tcPr>
          <w:p>
            <w:pPr>
              <w:pStyle w:val="TableParagraph"/>
              <w:ind w:right="94"/>
              <w:rPr>
                <w:sz w:val="20"/>
              </w:rPr>
            </w:pPr>
            <w:r>
              <w:rPr>
                <w:spacing w:val="-4"/>
                <w:sz w:val="20"/>
              </w:rPr>
              <w:t>5.6%</w:t>
            </w:r>
          </w:p>
        </w:tc>
      </w:tr>
      <w:tr>
        <w:trPr>
          <w:trHeight w:val="263" w:hRule="atLeast"/>
        </w:trPr>
        <w:tc>
          <w:tcPr>
            <w:tcW w:w="5359" w:type="dxa"/>
            <w:shd w:val="clear" w:color="auto" w:fill="D9E1F3"/>
          </w:tcPr>
          <w:p>
            <w:pPr>
              <w:pStyle w:val="TableParagraph"/>
              <w:ind w:left="107"/>
              <w:jc w:val="left"/>
              <w:rPr>
                <w:b/>
                <w:sz w:val="20"/>
              </w:rPr>
            </w:pPr>
            <w:r>
              <w:rPr>
                <w:b/>
                <w:sz w:val="20"/>
              </w:rPr>
              <w:t>Repair</w:t>
            </w:r>
            <w:r>
              <w:rPr>
                <w:b/>
                <w:spacing w:val="-6"/>
                <w:sz w:val="20"/>
              </w:rPr>
              <w:t> </w:t>
            </w:r>
            <w:r>
              <w:rPr>
                <w:b/>
                <w:sz w:val="20"/>
              </w:rPr>
              <w:t>and</w:t>
            </w:r>
            <w:r>
              <w:rPr>
                <w:b/>
                <w:spacing w:val="-6"/>
                <w:sz w:val="20"/>
              </w:rPr>
              <w:t> </w:t>
            </w:r>
            <w:r>
              <w:rPr>
                <w:b/>
                <w:spacing w:val="-2"/>
                <w:sz w:val="20"/>
              </w:rPr>
              <w:t>Maintenance</w:t>
            </w:r>
          </w:p>
        </w:tc>
        <w:tc>
          <w:tcPr>
            <w:tcW w:w="1101" w:type="dxa"/>
            <w:shd w:val="clear" w:color="auto" w:fill="D9E1F3"/>
          </w:tcPr>
          <w:p>
            <w:pPr>
              <w:pStyle w:val="TableParagraph"/>
              <w:ind w:right="95"/>
              <w:rPr>
                <w:sz w:val="20"/>
              </w:rPr>
            </w:pPr>
            <w:r>
              <w:rPr>
                <w:spacing w:val="-5"/>
                <w:sz w:val="20"/>
              </w:rPr>
              <w:t>811</w:t>
            </w:r>
          </w:p>
        </w:tc>
        <w:tc>
          <w:tcPr>
            <w:tcW w:w="1315" w:type="dxa"/>
            <w:shd w:val="clear" w:color="auto" w:fill="D9E1F3"/>
          </w:tcPr>
          <w:p>
            <w:pPr>
              <w:pStyle w:val="TableParagraph"/>
              <w:ind w:right="95"/>
              <w:rPr>
                <w:sz w:val="20"/>
              </w:rPr>
            </w:pPr>
            <w:r>
              <w:rPr>
                <w:spacing w:val="-2"/>
                <w:sz w:val="20"/>
              </w:rPr>
              <w:t>2,130</w:t>
            </w:r>
          </w:p>
        </w:tc>
        <w:tc>
          <w:tcPr>
            <w:tcW w:w="1339" w:type="dxa"/>
            <w:shd w:val="clear" w:color="auto" w:fill="D9E1F3"/>
          </w:tcPr>
          <w:p>
            <w:pPr>
              <w:pStyle w:val="TableParagraph"/>
              <w:ind w:right="92"/>
              <w:rPr>
                <w:sz w:val="20"/>
              </w:rPr>
            </w:pPr>
            <w:r>
              <w:rPr>
                <w:spacing w:val="-2"/>
                <w:sz w:val="20"/>
              </w:rPr>
              <w:t>2,190</w:t>
            </w:r>
          </w:p>
        </w:tc>
        <w:tc>
          <w:tcPr>
            <w:tcW w:w="981" w:type="dxa"/>
            <w:shd w:val="clear" w:color="auto" w:fill="D9E1F3"/>
          </w:tcPr>
          <w:p>
            <w:pPr>
              <w:pStyle w:val="TableParagraph"/>
              <w:ind w:right="94"/>
              <w:rPr>
                <w:sz w:val="20"/>
              </w:rPr>
            </w:pPr>
            <w:r>
              <w:rPr>
                <w:spacing w:val="-5"/>
                <w:sz w:val="20"/>
              </w:rPr>
              <w:t>60</w:t>
            </w:r>
          </w:p>
        </w:tc>
        <w:tc>
          <w:tcPr>
            <w:tcW w:w="1079" w:type="dxa"/>
            <w:shd w:val="clear" w:color="auto" w:fill="D9E1F3"/>
          </w:tcPr>
          <w:p>
            <w:pPr>
              <w:pStyle w:val="TableParagraph"/>
              <w:ind w:right="94"/>
              <w:rPr>
                <w:sz w:val="20"/>
              </w:rPr>
            </w:pPr>
            <w:r>
              <w:rPr>
                <w:spacing w:val="-4"/>
                <w:sz w:val="20"/>
              </w:rPr>
              <w:t>2.8%</w:t>
            </w:r>
          </w:p>
        </w:tc>
      </w:tr>
      <w:tr>
        <w:trPr>
          <w:trHeight w:val="263" w:hRule="atLeast"/>
        </w:trPr>
        <w:tc>
          <w:tcPr>
            <w:tcW w:w="5359" w:type="dxa"/>
          </w:tcPr>
          <w:p>
            <w:pPr>
              <w:pStyle w:val="TableParagraph"/>
              <w:ind w:left="107"/>
              <w:jc w:val="left"/>
              <w:rPr>
                <w:b/>
                <w:sz w:val="20"/>
              </w:rPr>
            </w:pPr>
            <w:r>
              <w:rPr>
                <w:b/>
                <w:sz w:val="20"/>
              </w:rPr>
              <w:t>Personal</w:t>
            </w:r>
            <w:r>
              <w:rPr>
                <w:b/>
                <w:spacing w:val="-7"/>
                <w:sz w:val="20"/>
              </w:rPr>
              <w:t> </w:t>
            </w:r>
            <w:r>
              <w:rPr>
                <w:b/>
                <w:sz w:val="20"/>
              </w:rPr>
              <w:t>and</w:t>
            </w:r>
            <w:r>
              <w:rPr>
                <w:b/>
                <w:spacing w:val="-6"/>
                <w:sz w:val="20"/>
              </w:rPr>
              <w:t> </w:t>
            </w:r>
            <w:r>
              <w:rPr>
                <w:b/>
                <w:sz w:val="20"/>
              </w:rPr>
              <w:t>Laundry</w:t>
            </w:r>
            <w:r>
              <w:rPr>
                <w:b/>
                <w:spacing w:val="-5"/>
                <w:sz w:val="20"/>
              </w:rPr>
              <w:t> </w:t>
            </w:r>
            <w:r>
              <w:rPr>
                <w:b/>
                <w:spacing w:val="-2"/>
                <w:sz w:val="20"/>
              </w:rPr>
              <w:t>Services</w:t>
            </w:r>
          </w:p>
        </w:tc>
        <w:tc>
          <w:tcPr>
            <w:tcW w:w="1101" w:type="dxa"/>
          </w:tcPr>
          <w:p>
            <w:pPr>
              <w:pStyle w:val="TableParagraph"/>
              <w:ind w:right="95"/>
              <w:rPr>
                <w:sz w:val="20"/>
              </w:rPr>
            </w:pPr>
            <w:r>
              <w:rPr>
                <w:spacing w:val="-5"/>
                <w:sz w:val="20"/>
              </w:rPr>
              <w:t>812</w:t>
            </w:r>
          </w:p>
        </w:tc>
        <w:tc>
          <w:tcPr>
            <w:tcW w:w="1315" w:type="dxa"/>
          </w:tcPr>
          <w:p>
            <w:pPr>
              <w:pStyle w:val="TableParagraph"/>
              <w:ind w:right="95"/>
              <w:rPr>
                <w:sz w:val="20"/>
              </w:rPr>
            </w:pPr>
            <w:r>
              <w:rPr>
                <w:spacing w:val="-2"/>
                <w:sz w:val="20"/>
              </w:rPr>
              <w:t>1,375</w:t>
            </w:r>
          </w:p>
        </w:tc>
        <w:tc>
          <w:tcPr>
            <w:tcW w:w="1339" w:type="dxa"/>
          </w:tcPr>
          <w:p>
            <w:pPr>
              <w:pStyle w:val="TableParagraph"/>
              <w:ind w:right="92"/>
              <w:rPr>
                <w:sz w:val="20"/>
              </w:rPr>
            </w:pPr>
            <w:r>
              <w:rPr>
                <w:spacing w:val="-2"/>
                <w:sz w:val="20"/>
              </w:rPr>
              <w:t>1,500</w:t>
            </w:r>
          </w:p>
        </w:tc>
        <w:tc>
          <w:tcPr>
            <w:tcW w:w="981" w:type="dxa"/>
          </w:tcPr>
          <w:p>
            <w:pPr>
              <w:pStyle w:val="TableParagraph"/>
              <w:ind w:right="94"/>
              <w:rPr>
                <w:sz w:val="20"/>
              </w:rPr>
            </w:pPr>
            <w:r>
              <w:rPr>
                <w:spacing w:val="-5"/>
                <w:sz w:val="20"/>
              </w:rPr>
              <w:t>125</w:t>
            </w:r>
          </w:p>
        </w:tc>
        <w:tc>
          <w:tcPr>
            <w:tcW w:w="1079" w:type="dxa"/>
          </w:tcPr>
          <w:p>
            <w:pPr>
              <w:pStyle w:val="TableParagraph"/>
              <w:ind w:right="94"/>
              <w:rPr>
                <w:sz w:val="20"/>
              </w:rPr>
            </w:pPr>
            <w:r>
              <w:rPr>
                <w:spacing w:val="-4"/>
                <w:sz w:val="20"/>
              </w:rPr>
              <w:t>9.1%</w:t>
            </w:r>
          </w:p>
        </w:tc>
      </w:tr>
      <w:tr>
        <w:trPr>
          <w:trHeight w:val="263" w:hRule="atLeast"/>
        </w:trPr>
        <w:tc>
          <w:tcPr>
            <w:tcW w:w="5359" w:type="dxa"/>
            <w:shd w:val="clear" w:color="auto" w:fill="D9E1F3"/>
          </w:tcPr>
          <w:p>
            <w:pPr>
              <w:pStyle w:val="TableParagraph"/>
              <w:ind w:left="107"/>
              <w:jc w:val="left"/>
              <w:rPr>
                <w:b/>
                <w:sz w:val="20"/>
              </w:rPr>
            </w:pPr>
            <w:r>
              <w:rPr>
                <w:b/>
                <w:sz w:val="20"/>
              </w:rPr>
              <w:t>Religious,</w:t>
            </w:r>
            <w:r>
              <w:rPr>
                <w:b/>
                <w:spacing w:val="-10"/>
                <w:sz w:val="20"/>
              </w:rPr>
              <w:t> </w:t>
            </w:r>
            <w:r>
              <w:rPr>
                <w:b/>
                <w:sz w:val="20"/>
              </w:rPr>
              <w:t>Grantmaking,</w:t>
            </w:r>
            <w:r>
              <w:rPr>
                <w:b/>
                <w:spacing w:val="-10"/>
                <w:sz w:val="20"/>
              </w:rPr>
              <w:t> </w:t>
            </w:r>
            <w:r>
              <w:rPr>
                <w:b/>
                <w:sz w:val="20"/>
              </w:rPr>
              <w:t>Civic,</w:t>
            </w:r>
            <w:r>
              <w:rPr>
                <w:b/>
                <w:spacing w:val="-9"/>
                <w:sz w:val="20"/>
              </w:rPr>
              <w:t> </w:t>
            </w:r>
            <w:r>
              <w:rPr>
                <w:b/>
                <w:sz w:val="20"/>
              </w:rPr>
              <w:t>Professional</w:t>
            </w:r>
            <w:r>
              <w:rPr>
                <w:b/>
                <w:spacing w:val="-10"/>
                <w:sz w:val="20"/>
              </w:rPr>
              <w:t> </w:t>
            </w:r>
            <w:r>
              <w:rPr>
                <w:b/>
                <w:spacing w:val="-2"/>
                <w:sz w:val="20"/>
              </w:rPr>
              <w:t>Organizations</w:t>
            </w:r>
          </w:p>
        </w:tc>
        <w:tc>
          <w:tcPr>
            <w:tcW w:w="1101" w:type="dxa"/>
            <w:shd w:val="clear" w:color="auto" w:fill="D9E1F3"/>
          </w:tcPr>
          <w:p>
            <w:pPr>
              <w:pStyle w:val="TableParagraph"/>
              <w:ind w:right="95"/>
              <w:rPr>
                <w:sz w:val="20"/>
              </w:rPr>
            </w:pPr>
            <w:r>
              <w:rPr>
                <w:spacing w:val="-5"/>
                <w:sz w:val="20"/>
              </w:rPr>
              <w:t>813</w:t>
            </w:r>
          </w:p>
        </w:tc>
        <w:tc>
          <w:tcPr>
            <w:tcW w:w="1315" w:type="dxa"/>
            <w:shd w:val="clear" w:color="auto" w:fill="D9E1F3"/>
          </w:tcPr>
          <w:p>
            <w:pPr>
              <w:pStyle w:val="TableParagraph"/>
              <w:ind w:right="95"/>
              <w:rPr>
                <w:sz w:val="20"/>
              </w:rPr>
            </w:pPr>
            <w:r>
              <w:rPr>
                <w:spacing w:val="-2"/>
                <w:sz w:val="20"/>
              </w:rPr>
              <w:t>3,405</w:t>
            </w:r>
          </w:p>
        </w:tc>
        <w:tc>
          <w:tcPr>
            <w:tcW w:w="1339" w:type="dxa"/>
            <w:shd w:val="clear" w:color="auto" w:fill="D9E1F3"/>
          </w:tcPr>
          <w:p>
            <w:pPr>
              <w:pStyle w:val="TableParagraph"/>
              <w:ind w:right="92"/>
              <w:rPr>
                <w:sz w:val="20"/>
              </w:rPr>
            </w:pPr>
            <w:r>
              <w:rPr>
                <w:spacing w:val="-2"/>
                <w:sz w:val="20"/>
              </w:rPr>
              <w:t>3,525</w:t>
            </w:r>
          </w:p>
        </w:tc>
        <w:tc>
          <w:tcPr>
            <w:tcW w:w="981" w:type="dxa"/>
            <w:shd w:val="clear" w:color="auto" w:fill="D9E1F3"/>
          </w:tcPr>
          <w:p>
            <w:pPr>
              <w:pStyle w:val="TableParagraph"/>
              <w:ind w:right="94"/>
              <w:rPr>
                <w:sz w:val="20"/>
              </w:rPr>
            </w:pPr>
            <w:r>
              <w:rPr>
                <w:spacing w:val="-5"/>
                <w:sz w:val="20"/>
              </w:rPr>
              <w:t>120</w:t>
            </w:r>
          </w:p>
        </w:tc>
        <w:tc>
          <w:tcPr>
            <w:tcW w:w="1079" w:type="dxa"/>
            <w:shd w:val="clear" w:color="auto" w:fill="D9E1F3"/>
          </w:tcPr>
          <w:p>
            <w:pPr>
              <w:pStyle w:val="TableParagraph"/>
              <w:ind w:right="94"/>
              <w:rPr>
                <w:sz w:val="20"/>
              </w:rPr>
            </w:pPr>
            <w:r>
              <w:rPr>
                <w:spacing w:val="-4"/>
                <w:sz w:val="20"/>
              </w:rPr>
              <w:t>3.5%</w:t>
            </w:r>
          </w:p>
        </w:tc>
      </w:tr>
      <w:tr>
        <w:trPr>
          <w:trHeight w:val="263" w:hRule="atLeast"/>
        </w:trPr>
        <w:tc>
          <w:tcPr>
            <w:tcW w:w="5359" w:type="dxa"/>
          </w:tcPr>
          <w:p>
            <w:pPr>
              <w:pStyle w:val="TableParagraph"/>
              <w:ind w:left="107"/>
              <w:jc w:val="left"/>
              <w:rPr>
                <w:b/>
                <w:sz w:val="20"/>
              </w:rPr>
            </w:pPr>
            <w:r>
              <w:rPr>
                <w:b/>
                <w:sz w:val="20"/>
              </w:rPr>
              <w:t>Private</w:t>
            </w:r>
            <w:r>
              <w:rPr>
                <w:b/>
                <w:spacing w:val="-6"/>
                <w:sz w:val="20"/>
              </w:rPr>
              <w:t> </w:t>
            </w:r>
            <w:r>
              <w:rPr>
                <w:b/>
                <w:spacing w:val="-2"/>
                <w:sz w:val="20"/>
              </w:rPr>
              <w:t>Households</w:t>
            </w:r>
          </w:p>
        </w:tc>
        <w:tc>
          <w:tcPr>
            <w:tcW w:w="1101" w:type="dxa"/>
          </w:tcPr>
          <w:p>
            <w:pPr>
              <w:pStyle w:val="TableParagraph"/>
              <w:ind w:right="95"/>
              <w:rPr>
                <w:sz w:val="20"/>
              </w:rPr>
            </w:pPr>
            <w:r>
              <w:rPr>
                <w:spacing w:val="-5"/>
                <w:sz w:val="20"/>
              </w:rPr>
              <w:t>814</w:t>
            </w:r>
          </w:p>
        </w:tc>
        <w:tc>
          <w:tcPr>
            <w:tcW w:w="1315" w:type="dxa"/>
          </w:tcPr>
          <w:p>
            <w:pPr>
              <w:pStyle w:val="TableParagraph"/>
              <w:ind w:right="95"/>
              <w:rPr>
                <w:sz w:val="20"/>
              </w:rPr>
            </w:pPr>
            <w:r>
              <w:rPr>
                <w:spacing w:val="-5"/>
                <w:sz w:val="20"/>
              </w:rPr>
              <w:t>125</w:t>
            </w:r>
          </w:p>
        </w:tc>
        <w:tc>
          <w:tcPr>
            <w:tcW w:w="1339" w:type="dxa"/>
          </w:tcPr>
          <w:p>
            <w:pPr>
              <w:pStyle w:val="TableParagraph"/>
              <w:ind w:right="92"/>
              <w:rPr>
                <w:sz w:val="20"/>
              </w:rPr>
            </w:pPr>
            <w:r>
              <w:rPr>
                <w:spacing w:val="-5"/>
                <w:sz w:val="20"/>
              </w:rPr>
              <w:t>130</w:t>
            </w:r>
          </w:p>
        </w:tc>
        <w:tc>
          <w:tcPr>
            <w:tcW w:w="981" w:type="dxa"/>
          </w:tcPr>
          <w:p>
            <w:pPr>
              <w:pStyle w:val="TableParagraph"/>
              <w:ind w:right="99"/>
              <w:rPr>
                <w:sz w:val="20"/>
              </w:rPr>
            </w:pPr>
            <w:r>
              <w:rPr>
                <w:spacing w:val="-10"/>
                <w:sz w:val="20"/>
              </w:rPr>
              <w:t>5</w:t>
            </w:r>
          </w:p>
        </w:tc>
        <w:tc>
          <w:tcPr>
            <w:tcW w:w="1079" w:type="dxa"/>
          </w:tcPr>
          <w:p>
            <w:pPr>
              <w:pStyle w:val="TableParagraph"/>
              <w:ind w:right="94"/>
              <w:rPr>
                <w:sz w:val="20"/>
              </w:rPr>
            </w:pPr>
            <w:r>
              <w:rPr>
                <w:spacing w:val="-4"/>
                <w:sz w:val="20"/>
              </w:rPr>
              <w:t>4.0%</w:t>
            </w:r>
          </w:p>
        </w:tc>
      </w:tr>
      <w:tr>
        <w:trPr>
          <w:trHeight w:val="263" w:hRule="atLeast"/>
        </w:trPr>
        <w:tc>
          <w:tcPr>
            <w:tcW w:w="5359" w:type="dxa"/>
            <w:shd w:val="clear" w:color="auto" w:fill="D9E1F3"/>
          </w:tcPr>
          <w:p>
            <w:pPr>
              <w:pStyle w:val="TableParagraph"/>
              <w:ind w:left="107"/>
              <w:jc w:val="left"/>
              <w:rPr>
                <w:b/>
                <w:sz w:val="20"/>
              </w:rPr>
            </w:pPr>
            <w:r>
              <w:rPr>
                <w:b/>
                <w:sz w:val="20"/>
              </w:rPr>
              <w:t>Federal</w:t>
            </w:r>
            <w:r>
              <w:rPr>
                <w:b/>
                <w:spacing w:val="-7"/>
                <w:sz w:val="20"/>
              </w:rPr>
              <w:t> </w:t>
            </w:r>
            <w:r>
              <w:rPr>
                <w:b/>
                <w:spacing w:val="-2"/>
                <w:sz w:val="20"/>
              </w:rPr>
              <w:t>Government</w:t>
            </w:r>
          </w:p>
        </w:tc>
        <w:tc>
          <w:tcPr>
            <w:tcW w:w="1101" w:type="dxa"/>
            <w:shd w:val="clear" w:color="auto" w:fill="D9E1F3"/>
          </w:tcPr>
          <w:p>
            <w:pPr>
              <w:pStyle w:val="TableParagraph"/>
              <w:ind w:right="95"/>
              <w:rPr>
                <w:sz w:val="20"/>
              </w:rPr>
            </w:pPr>
            <w:r>
              <w:rPr>
                <w:spacing w:val="-5"/>
                <w:sz w:val="20"/>
              </w:rPr>
              <w:t>910</w:t>
            </w:r>
          </w:p>
        </w:tc>
        <w:tc>
          <w:tcPr>
            <w:tcW w:w="1315" w:type="dxa"/>
            <w:shd w:val="clear" w:color="auto" w:fill="D9E1F3"/>
          </w:tcPr>
          <w:p>
            <w:pPr>
              <w:pStyle w:val="TableParagraph"/>
              <w:ind w:right="95"/>
              <w:rPr>
                <w:sz w:val="20"/>
              </w:rPr>
            </w:pPr>
            <w:r>
              <w:rPr>
                <w:spacing w:val="-5"/>
                <w:sz w:val="20"/>
              </w:rPr>
              <w:t>615</w:t>
            </w:r>
          </w:p>
        </w:tc>
        <w:tc>
          <w:tcPr>
            <w:tcW w:w="1339" w:type="dxa"/>
            <w:shd w:val="clear" w:color="auto" w:fill="D9E1F3"/>
          </w:tcPr>
          <w:p>
            <w:pPr>
              <w:pStyle w:val="TableParagraph"/>
              <w:ind w:right="92"/>
              <w:rPr>
                <w:sz w:val="20"/>
              </w:rPr>
            </w:pPr>
            <w:r>
              <w:rPr>
                <w:spacing w:val="-5"/>
                <w:sz w:val="20"/>
              </w:rPr>
              <w:t>615</w:t>
            </w:r>
          </w:p>
        </w:tc>
        <w:tc>
          <w:tcPr>
            <w:tcW w:w="981" w:type="dxa"/>
            <w:shd w:val="clear" w:color="auto" w:fill="D9E1F3"/>
          </w:tcPr>
          <w:p>
            <w:pPr>
              <w:pStyle w:val="TableParagraph"/>
              <w:ind w:right="99"/>
              <w:rPr>
                <w:sz w:val="20"/>
              </w:rPr>
            </w:pPr>
            <w:r>
              <w:rPr>
                <w:spacing w:val="-10"/>
                <w:sz w:val="20"/>
              </w:rPr>
              <w:t>0</w:t>
            </w:r>
          </w:p>
        </w:tc>
        <w:tc>
          <w:tcPr>
            <w:tcW w:w="1079" w:type="dxa"/>
            <w:shd w:val="clear" w:color="auto" w:fill="D9E1F3"/>
          </w:tcPr>
          <w:p>
            <w:pPr>
              <w:pStyle w:val="TableParagraph"/>
              <w:ind w:right="94"/>
              <w:rPr>
                <w:sz w:val="20"/>
              </w:rPr>
            </w:pPr>
            <w:r>
              <w:rPr>
                <w:spacing w:val="-4"/>
                <w:sz w:val="20"/>
              </w:rPr>
              <w:t>0.0%</w:t>
            </w:r>
          </w:p>
        </w:tc>
      </w:tr>
      <w:tr>
        <w:trPr>
          <w:trHeight w:val="265" w:hRule="atLeast"/>
        </w:trPr>
        <w:tc>
          <w:tcPr>
            <w:tcW w:w="5359" w:type="dxa"/>
          </w:tcPr>
          <w:p>
            <w:pPr>
              <w:pStyle w:val="TableParagraph"/>
              <w:ind w:left="107"/>
              <w:jc w:val="left"/>
              <w:rPr>
                <w:b/>
                <w:sz w:val="20"/>
              </w:rPr>
            </w:pPr>
            <w:r>
              <w:rPr>
                <w:b/>
                <w:sz w:val="20"/>
              </w:rPr>
              <w:t>State</w:t>
            </w:r>
            <w:r>
              <w:rPr>
                <w:b/>
                <w:spacing w:val="-9"/>
                <w:sz w:val="20"/>
              </w:rPr>
              <w:t> </w:t>
            </w:r>
            <w:r>
              <w:rPr>
                <w:b/>
                <w:sz w:val="20"/>
              </w:rPr>
              <w:t>Government,</w:t>
            </w:r>
            <w:r>
              <w:rPr>
                <w:b/>
                <w:spacing w:val="-7"/>
                <w:sz w:val="20"/>
              </w:rPr>
              <w:t> </w:t>
            </w:r>
            <w:r>
              <w:rPr>
                <w:b/>
                <w:sz w:val="20"/>
              </w:rPr>
              <w:t>Excluding</w:t>
            </w:r>
            <w:r>
              <w:rPr>
                <w:b/>
                <w:spacing w:val="-7"/>
                <w:sz w:val="20"/>
              </w:rPr>
              <w:t> </w:t>
            </w:r>
            <w:r>
              <w:rPr>
                <w:b/>
                <w:sz w:val="20"/>
              </w:rPr>
              <w:t>Education</w:t>
            </w:r>
            <w:r>
              <w:rPr>
                <w:b/>
                <w:spacing w:val="-9"/>
                <w:sz w:val="20"/>
              </w:rPr>
              <w:t> </w:t>
            </w:r>
            <w:r>
              <w:rPr>
                <w:b/>
                <w:sz w:val="20"/>
              </w:rPr>
              <w:t>and</w:t>
            </w:r>
            <w:r>
              <w:rPr>
                <w:b/>
                <w:spacing w:val="-9"/>
                <w:sz w:val="20"/>
              </w:rPr>
              <w:t> </w:t>
            </w:r>
            <w:r>
              <w:rPr>
                <w:b/>
                <w:spacing w:val="-2"/>
                <w:sz w:val="20"/>
              </w:rPr>
              <w:t>Hospitals</w:t>
            </w:r>
          </w:p>
        </w:tc>
        <w:tc>
          <w:tcPr>
            <w:tcW w:w="1101" w:type="dxa"/>
          </w:tcPr>
          <w:p>
            <w:pPr>
              <w:pStyle w:val="TableParagraph"/>
              <w:ind w:right="95"/>
              <w:rPr>
                <w:sz w:val="20"/>
              </w:rPr>
            </w:pPr>
            <w:r>
              <w:rPr>
                <w:spacing w:val="-5"/>
                <w:sz w:val="20"/>
              </w:rPr>
              <w:t>920</w:t>
            </w:r>
          </w:p>
        </w:tc>
        <w:tc>
          <w:tcPr>
            <w:tcW w:w="1315" w:type="dxa"/>
          </w:tcPr>
          <w:p>
            <w:pPr>
              <w:pStyle w:val="TableParagraph"/>
              <w:ind w:right="95"/>
              <w:rPr>
                <w:sz w:val="20"/>
              </w:rPr>
            </w:pPr>
            <w:r>
              <w:rPr>
                <w:spacing w:val="-2"/>
                <w:sz w:val="20"/>
              </w:rPr>
              <w:t>1,510</w:t>
            </w:r>
          </w:p>
        </w:tc>
        <w:tc>
          <w:tcPr>
            <w:tcW w:w="1339" w:type="dxa"/>
          </w:tcPr>
          <w:p>
            <w:pPr>
              <w:pStyle w:val="TableParagraph"/>
              <w:ind w:right="92"/>
              <w:rPr>
                <w:sz w:val="20"/>
              </w:rPr>
            </w:pPr>
            <w:r>
              <w:rPr>
                <w:spacing w:val="-2"/>
                <w:sz w:val="20"/>
              </w:rPr>
              <w:t>1,500</w:t>
            </w:r>
          </w:p>
        </w:tc>
        <w:tc>
          <w:tcPr>
            <w:tcW w:w="981" w:type="dxa"/>
          </w:tcPr>
          <w:p>
            <w:pPr>
              <w:pStyle w:val="TableParagraph"/>
              <w:ind w:right="94"/>
              <w:rPr>
                <w:sz w:val="20"/>
              </w:rPr>
            </w:pPr>
            <w:r>
              <w:rPr>
                <w:spacing w:val="-2"/>
                <w:sz w:val="20"/>
              </w:rPr>
              <w:t>-</w:t>
            </w:r>
            <w:r>
              <w:rPr>
                <w:spacing w:val="-7"/>
                <w:sz w:val="20"/>
              </w:rPr>
              <w:t>10</w:t>
            </w:r>
          </w:p>
        </w:tc>
        <w:tc>
          <w:tcPr>
            <w:tcW w:w="1079" w:type="dxa"/>
          </w:tcPr>
          <w:p>
            <w:pPr>
              <w:pStyle w:val="TableParagraph"/>
              <w:ind w:right="91"/>
              <w:rPr>
                <w:sz w:val="20"/>
              </w:rPr>
            </w:pPr>
            <w:r>
              <w:rPr>
                <w:spacing w:val="-2"/>
                <w:sz w:val="20"/>
              </w:rPr>
              <w:t>-</w:t>
            </w:r>
            <w:r>
              <w:rPr>
                <w:spacing w:val="-4"/>
                <w:sz w:val="20"/>
              </w:rPr>
              <w:t>0.7%</w:t>
            </w:r>
          </w:p>
        </w:tc>
      </w:tr>
      <w:tr>
        <w:trPr>
          <w:trHeight w:val="263" w:hRule="atLeast"/>
        </w:trPr>
        <w:tc>
          <w:tcPr>
            <w:tcW w:w="5359" w:type="dxa"/>
            <w:shd w:val="clear" w:color="auto" w:fill="D9E1F3"/>
          </w:tcPr>
          <w:p>
            <w:pPr>
              <w:pStyle w:val="TableParagraph"/>
              <w:ind w:left="107"/>
              <w:jc w:val="left"/>
              <w:rPr>
                <w:b/>
                <w:sz w:val="20"/>
              </w:rPr>
            </w:pPr>
            <w:r>
              <w:rPr>
                <w:b/>
                <w:sz w:val="20"/>
              </w:rPr>
              <w:t>Local</w:t>
            </w:r>
            <w:r>
              <w:rPr>
                <w:b/>
                <w:spacing w:val="-8"/>
                <w:sz w:val="20"/>
              </w:rPr>
              <w:t> </w:t>
            </w:r>
            <w:r>
              <w:rPr>
                <w:b/>
                <w:sz w:val="20"/>
              </w:rPr>
              <w:t>Government,</w:t>
            </w:r>
            <w:r>
              <w:rPr>
                <w:b/>
                <w:spacing w:val="-7"/>
                <w:sz w:val="20"/>
              </w:rPr>
              <w:t> </w:t>
            </w:r>
            <w:r>
              <w:rPr>
                <w:b/>
                <w:sz w:val="20"/>
              </w:rPr>
              <w:t>Excluding</w:t>
            </w:r>
            <w:r>
              <w:rPr>
                <w:b/>
                <w:spacing w:val="-8"/>
                <w:sz w:val="20"/>
              </w:rPr>
              <w:t> </w:t>
            </w:r>
            <w:r>
              <w:rPr>
                <w:b/>
                <w:sz w:val="20"/>
              </w:rPr>
              <w:t>Education</w:t>
            </w:r>
            <w:r>
              <w:rPr>
                <w:b/>
                <w:spacing w:val="-8"/>
                <w:sz w:val="20"/>
              </w:rPr>
              <w:t> </w:t>
            </w:r>
            <w:r>
              <w:rPr>
                <w:b/>
                <w:sz w:val="20"/>
              </w:rPr>
              <w:t>and</w:t>
            </w:r>
            <w:r>
              <w:rPr>
                <w:b/>
                <w:spacing w:val="-8"/>
                <w:sz w:val="20"/>
              </w:rPr>
              <w:t> </w:t>
            </w:r>
            <w:r>
              <w:rPr>
                <w:b/>
                <w:spacing w:val="-2"/>
                <w:sz w:val="20"/>
              </w:rPr>
              <w:t>Hospitals</w:t>
            </w:r>
          </w:p>
        </w:tc>
        <w:tc>
          <w:tcPr>
            <w:tcW w:w="1101" w:type="dxa"/>
            <w:shd w:val="clear" w:color="auto" w:fill="D9E1F3"/>
          </w:tcPr>
          <w:p>
            <w:pPr>
              <w:pStyle w:val="TableParagraph"/>
              <w:ind w:right="95"/>
              <w:rPr>
                <w:sz w:val="20"/>
              </w:rPr>
            </w:pPr>
            <w:r>
              <w:rPr>
                <w:spacing w:val="-5"/>
                <w:sz w:val="20"/>
              </w:rPr>
              <w:t>930</w:t>
            </w:r>
          </w:p>
        </w:tc>
        <w:tc>
          <w:tcPr>
            <w:tcW w:w="1315" w:type="dxa"/>
            <w:shd w:val="clear" w:color="auto" w:fill="D9E1F3"/>
          </w:tcPr>
          <w:p>
            <w:pPr>
              <w:pStyle w:val="TableParagraph"/>
              <w:ind w:right="95"/>
              <w:rPr>
                <w:sz w:val="20"/>
              </w:rPr>
            </w:pPr>
            <w:r>
              <w:rPr>
                <w:spacing w:val="-2"/>
                <w:sz w:val="20"/>
              </w:rPr>
              <w:t>6,785</w:t>
            </w:r>
          </w:p>
        </w:tc>
        <w:tc>
          <w:tcPr>
            <w:tcW w:w="1339" w:type="dxa"/>
            <w:shd w:val="clear" w:color="auto" w:fill="D9E1F3"/>
          </w:tcPr>
          <w:p>
            <w:pPr>
              <w:pStyle w:val="TableParagraph"/>
              <w:ind w:right="92"/>
              <w:rPr>
                <w:sz w:val="20"/>
              </w:rPr>
            </w:pPr>
            <w:r>
              <w:rPr>
                <w:spacing w:val="-2"/>
                <w:sz w:val="20"/>
              </w:rPr>
              <w:t>6,920</w:t>
            </w:r>
          </w:p>
        </w:tc>
        <w:tc>
          <w:tcPr>
            <w:tcW w:w="981" w:type="dxa"/>
            <w:shd w:val="clear" w:color="auto" w:fill="D9E1F3"/>
          </w:tcPr>
          <w:p>
            <w:pPr>
              <w:pStyle w:val="TableParagraph"/>
              <w:ind w:right="94"/>
              <w:rPr>
                <w:sz w:val="20"/>
              </w:rPr>
            </w:pPr>
            <w:r>
              <w:rPr>
                <w:spacing w:val="-5"/>
                <w:sz w:val="20"/>
              </w:rPr>
              <w:t>135</w:t>
            </w:r>
          </w:p>
        </w:tc>
        <w:tc>
          <w:tcPr>
            <w:tcW w:w="1079" w:type="dxa"/>
            <w:shd w:val="clear" w:color="auto" w:fill="D9E1F3"/>
          </w:tcPr>
          <w:p>
            <w:pPr>
              <w:pStyle w:val="TableParagraph"/>
              <w:ind w:right="94"/>
              <w:rPr>
                <w:sz w:val="20"/>
              </w:rPr>
            </w:pPr>
            <w:r>
              <w:rPr>
                <w:spacing w:val="-4"/>
                <w:sz w:val="20"/>
              </w:rPr>
              <w:t>2.0%</w:t>
            </w:r>
          </w:p>
        </w:tc>
      </w:tr>
    </w:tbl>
    <w:p>
      <w:pPr>
        <w:spacing w:line="260" w:lineRule="atLeast" w:before="46"/>
        <w:ind w:left="1448" w:right="7860" w:firstLine="0"/>
        <w:jc w:val="left"/>
        <w:rPr>
          <w:i/>
          <w:sz w:val="18"/>
        </w:rPr>
      </w:pPr>
      <w:r>
        <w:rPr>
          <w:i/>
          <w:sz w:val="18"/>
        </w:rPr>
        <w:t>*</w:t>
      </w:r>
      <w:r>
        <w:rPr>
          <w:i/>
          <w:spacing w:val="-8"/>
          <w:sz w:val="18"/>
        </w:rPr>
        <w:t> </w:t>
      </w:r>
      <w:r>
        <w:rPr>
          <w:i/>
          <w:sz w:val="18"/>
        </w:rPr>
        <w:t>Information</w:t>
      </w:r>
      <w:r>
        <w:rPr>
          <w:i/>
          <w:spacing w:val="-9"/>
          <w:sz w:val="18"/>
        </w:rPr>
        <w:t> </w:t>
      </w:r>
      <w:r>
        <w:rPr>
          <w:i/>
          <w:sz w:val="18"/>
        </w:rPr>
        <w:t>on</w:t>
      </w:r>
      <w:r>
        <w:rPr>
          <w:i/>
          <w:spacing w:val="-8"/>
          <w:sz w:val="18"/>
        </w:rPr>
        <w:t> </w:t>
      </w:r>
      <w:r>
        <w:rPr>
          <w:i/>
          <w:sz w:val="18"/>
        </w:rPr>
        <w:t>this</w:t>
      </w:r>
      <w:r>
        <w:rPr>
          <w:i/>
          <w:spacing w:val="-9"/>
          <w:sz w:val="18"/>
        </w:rPr>
        <w:t> </w:t>
      </w:r>
      <w:r>
        <w:rPr>
          <w:i/>
          <w:sz w:val="18"/>
        </w:rPr>
        <w:t>NAIC</w:t>
      </w:r>
      <w:r>
        <w:rPr>
          <w:i/>
          <w:spacing w:val="-9"/>
          <w:sz w:val="18"/>
        </w:rPr>
        <w:t> </w:t>
      </w:r>
      <w:r>
        <w:rPr>
          <w:i/>
          <w:sz w:val="18"/>
        </w:rPr>
        <w:t>suppressed</w:t>
      </w:r>
      <w:r>
        <w:rPr>
          <w:i/>
          <w:sz w:val="18"/>
        </w:rPr>
        <w:t> Totals may not equal due to rounding</w:t>
      </w:r>
    </w:p>
    <w:p>
      <w:pPr>
        <w:spacing w:before="4"/>
        <w:ind w:left="1448" w:right="0" w:firstLine="0"/>
        <w:jc w:val="left"/>
        <w:rPr>
          <w:b/>
          <w:i/>
          <w:sz w:val="18"/>
        </w:rPr>
      </w:pPr>
      <w:r>
        <w:rPr>
          <w:b/>
          <w:i/>
          <w:sz w:val="18"/>
        </w:rPr>
        <w:t>Source:</w:t>
      </w:r>
      <w:r>
        <w:rPr>
          <w:b/>
          <w:i/>
          <w:spacing w:val="-3"/>
          <w:sz w:val="18"/>
        </w:rPr>
        <w:t> </w:t>
      </w:r>
      <w:r>
        <w:rPr>
          <w:b/>
          <w:i/>
          <w:sz w:val="18"/>
        </w:rPr>
        <w:t>Labor</w:t>
      </w:r>
      <w:r>
        <w:rPr>
          <w:b/>
          <w:i/>
          <w:spacing w:val="-3"/>
          <w:sz w:val="18"/>
        </w:rPr>
        <w:t> </w:t>
      </w:r>
      <w:r>
        <w:rPr>
          <w:b/>
          <w:i/>
          <w:sz w:val="18"/>
        </w:rPr>
        <w:t>Force</w:t>
      </w:r>
      <w:r>
        <w:rPr>
          <w:b/>
          <w:i/>
          <w:spacing w:val="-4"/>
          <w:sz w:val="18"/>
        </w:rPr>
        <w:t> </w:t>
      </w:r>
      <w:r>
        <w:rPr>
          <w:b/>
          <w:i/>
          <w:sz w:val="18"/>
        </w:rPr>
        <w:t>and</w:t>
      </w:r>
      <w:r>
        <w:rPr>
          <w:b/>
          <w:i/>
          <w:spacing w:val="-2"/>
          <w:sz w:val="18"/>
        </w:rPr>
        <w:t> </w:t>
      </w:r>
      <w:r>
        <w:rPr>
          <w:b/>
          <w:i/>
          <w:sz w:val="18"/>
        </w:rPr>
        <w:t>Occupational</w:t>
      </w:r>
      <w:r>
        <w:rPr>
          <w:b/>
          <w:i/>
          <w:spacing w:val="-4"/>
          <w:sz w:val="18"/>
        </w:rPr>
        <w:t> </w:t>
      </w:r>
      <w:r>
        <w:rPr>
          <w:b/>
          <w:i/>
          <w:sz w:val="18"/>
        </w:rPr>
        <w:t>Analysis</w:t>
      </w:r>
      <w:r>
        <w:rPr>
          <w:b/>
          <w:i/>
          <w:spacing w:val="-3"/>
          <w:sz w:val="18"/>
        </w:rPr>
        <w:t> </w:t>
      </w:r>
      <w:r>
        <w:rPr>
          <w:b/>
          <w:i/>
          <w:sz w:val="18"/>
        </w:rPr>
        <w:t>Bureau,</w:t>
      </w:r>
      <w:r>
        <w:rPr>
          <w:b/>
          <w:i/>
          <w:spacing w:val="-2"/>
          <w:sz w:val="18"/>
        </w:rPr>
        <w:t> </w:t>
      </w:r>
      <w:r>
        <w:rPr>
          <w:b/>
          <w:i/>
          <w:sz w:val="18"/>
        </w:rPr>
        <w:t>Iowa</w:t>
      </w:r>
      <w:r>
        <w:rPr>
          <w:b/>
          <w:i/>
          <w:spacing w:val="-4"/>
          <w:sz w:val="18"/>
        </w:rPr>
        <w:t> </w:t>
      </w:r>
      <w:r>
        <w:rPr>
          <w:b/>
          <w:i/>
          <w:sz w:val="18"/>
        </w:rPr>
        <w:t>Workforce</w:t>
      </w:r>
      <w:r>
        <w:rPr>
          <w:b/>
          <w:i/>
          <w:spacing w:val="-3"/>
          <w:sz w:val="18"/>
        </w:rPr>
        <w:t> </w:t>
      </w:r>
      <w:r>
        <w:rPr>
          <w:b/>
          <w:i/>
          <w:spacing w:val="-2"/>
          <w:sz w:val="18"/>
        </w:rPr>
        <w:t>Development</w:t>
      </w:r>
    </w:p>
    <w:p>
      <w:pPr>
        <w:pStyle w:val="BodyText"/>
        <w:spacing w:before="1"/>
        <w:rPr>
          <w:b/>
          <w:i/>
          <w:sz w:val="18"/>
        </w:rPr>
      </w:pPr>
      <w:r>
        <w:rPr/>
        <mc:AlternateContent>
          <mc:Choice Requires="wps">
            <w:drawing>
              <wp:anchor distT="0" distB="0" distL="0" distR="0" allowOverlap="1" layoutInCell="1" locked="0" behindDoc="1" simplePos="0" relativeHeight="487598592">
                <wp:simplePos x="0" y="0"/>
                <wp:positionH relativeFrom="page">
                  <wp:posOffset>896111</wp:posOffset>
                </wp:positionH>
                <wp:positionV relativeFrom="paragraph">
                  <wp:posOffset>147585</wp:posOffset>
                </wp:positionV>
                <wp:extent cx="5980430"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1.620879pt;width:470.88pt;height:.72pt;mso-position-horizontal-relative:page;mso-position-vertical-relative:paragraph;z-index:-15717888;mso-wrap-distance-left:0;mso-wrap-distance-right:0" id="docshape45" filled="true" fillcolor="#4471c4" stroked="false">
                <v:fill type="solid"/>
                <w10:wrap type="topAndBottom"/>
              </v:rect>
            </w:pict>
          </mc:Fallback>
        </mc:AlternateContent>
      </w:r>
    </w:p>
    <w:p>
      <w:pPr>
        <w:pStyle w:val="BodyText"/>
        <w:spacing w:before="37"/>
        <w:ind w:left="1340"/>
      </w:pPr>
      <w:bookmarkStart w:name="Long-Term Industry Projections" w:id="33"/>
      <w:bookmarkEnd w:id="33"/>
      <w:r>
        <w:rPr/>
      </w:r>
      <w:bookmarkStart w:name="_bookmark16" w:id="34"/>
      <w:bookmarkEnd w:id="34"/>
      <w:r>
        <w:rPr/>
      </w:r>
      <w:r>
        <w:rPr>
          <w:color w:val="1F3762"/>
          <w:spacing w:val="14"/>
        </w:rPr>
        <w:t>LONG-</w:t>
      </w:r>
      <w:r>
        <w:rPr>
          <w:color w:val="1F3762"/>
          <w:spacing w:val="10"/>
        </w:rPr>
        <w:t>TERM</w:t>
      </w:r>
      <w:r>
        <w:rPr>
          <w:color w:val="1F3762"/>
          <w:spacing w:val="34"/>
        </w:rPr>
        <w:t> </w:t>
      </w:r>
      <w:r>
        <w:rPr>
          <w:color w:val="1F3762"/>
          <w:spacing w:val="12"/>
        </w:rPr>
        <w:t>INDUSTRY</w:t>
      </w:r>
      <w:r>
        <w:rPr>
          <w:color w:val="1F3762"/>
          <w:spacing w:val="33"/>
        </w:rPr>
        <w:t> </w:t>
      </w:r>
      <w:r>
        <w:rPr>
          <w:color w:val="1F3762"/>
          <w:spacing w:val="12"/>
        </w:rPr>
        <w:t>PROJECTIONS</w:t>
      </w:r>
    </w:p>
    <w:p>
      <w:pPr>
        <w:pStyle w:val="BodyText"/>
        <w:spacing w:before="41"/>
        <w:ind w:left="1340" w:right="1532"/>
      </w:pPr>
      <w:r>
        <w:rPr/>
        <w:t>The</w:t>
      </w:r>
      <w:r>
        <w:rPr>
          <w:spacing w:val="-5"/>
        </w:rPr>
        <w:t> </w:t>
      </w:r>
      <w:r>
        <w:rPr/>
        <w:t>below</w:t>
      </w:r>
      <w:r>
        <w:rPr>
          <w:spacing w:val="-5"/>
        </w:rPr>
        <w:t> </w:t>
      </w:r>
      <w:r>
        <w:rPr/>
        <w:t>table</w:t>
      </w:r>
      <w:r>
        <w:rPr>
          <w:spacing w:val="-3"/>
        </w:rPr>
        <w:t> </w:t>
      </w:r>
      <w:r>
        <w:rPr/>
        <w:t>retrieved</w:t>
      </w:r>
      <w:r>
        <w:rPr>
          <w:spacing w:val="-4"/>
        </w:rPr>
        <w:t> </w:t>
      </w:r>
      <w:r>
        <w:rPr/>
        <w:t>from</w:t>
      </w:r>
      <w:r>
        <w:rPr>
          <w:spacing w:val="-2"/>
        </w:rPr>
        <w:t> </w:t>
      </w:r>
      <w:r>
        <w:rPr/>
        <w:t>Iowa</w:t>
      </w:r>
      <w:r>
        <w:rPr>
          <w:spacing w:val="-3"/>
        </w:rPr>
        <w:t> </w:t>
      </w:r>
      <w:r>
        <w:rPr/>
        <w:t>Workforce</w:t>
      </w:r>
      <w:r>
        <w:rPr>
          <w:spacing w:val="-3"/>
        </w:rPr>
        <w:t> </w:t>
      </w:r>
      <w:r>
        <w:rPr/>
        <w:t>Development</w:t>
      </w:r>
      <w:r>
        <w:rPr>
          <w:spacing w:val="-4"/>
        </w:rPr>
        <w:t> </w:t>
      </w:r>
      <w:r>
        <w:rPr/>
        <w:t>Labor</w:t>
      </w:r>
      <w:r>
        <w:rPr>
          <w:spacing w:val="-5"/>
        </w:rPr>
        <w:t> </w:t>
      </w:r>
      <w:r>
        <w:rPr/>
        <w:t>Market</w:t>
      </w:r>
      <w:r>
        <w:rPr>
          <w:spacing w:val="-4"/>
        </w:rPr>
        <w:t> </w:t>
      </w:r>
      <w:r>
        <w:rPr/>
        <w:t>Division</w:t>
      </w:r>
      <w:r>
        <w:rPr>
          <w:spacing w:val="-4"/>
        </w:rPr>
        <w:t> </w:t>
      </w:r>
      <w:r>
        <w:rPr/>
        <w:t>shows</w:t>
      </w:r>
      <w:r>
        <w:rPr>
          <w:spacing w:val="-4"/>
        </w:rPr>
        <w:t> </w:t>
      </w:r>
      <w:r>
        <w:rPr/>
        <w:t>the long-term industry forecast by NAICS code through 2030 total growth, and the percent change </w:t>
      </w:r>
      <w:r>
        <w:rPr>
          <w:spacing w:val="-2"/>
        </w:rPr>
        <w:t>projected.</w:t>
      </w:r>
    </w:p>
    <w:p>
      <w:pPr>
        <w:spacing w:after="0"/>
        <w:sectPr>
          <w:type w:val="continuous"/>
          <w:pgSz w:w="12240" w:h="15840"/>
          <w:pgMar w:header="0" w:footer="722" w:top="1420" w:bottom="920" w:left="100" w:right="0"/>
        </w:sectPr>
      </w:pPr>
    </w:p>
    <w:tbl>
      <w:tblPr>
        <w:tblW w:w="0" w:type="auto"/>
        <w:jc w:val="left"/>
        <w:tblInd w:w="589"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4618"/>
        <w:gridCol w:w="1361"/>
        <w:gridCol w:w="1428"/>
        <w:gridCol w:w="1428"/>
        <w:gridCol w:w="972"/>
        <w:gridCol w:w="1070"/>
      </w:tblGrid>
      <w:tr>
        <w:trPr>
          <w:trHeight w:val="239" w:hRule="atLeast"/>
        </w:trPr>
        <w:tc>
          <w:tcPr>
            <w:tcW w:w="4618" w:type="dxa"/>
            <w:tcBorders>
              <w:bottom w:val="nil"/>
              <w:right w:val="nil"/>
            </w:tcBorders>
            <w:shd w:val="clear" w:color="auto" w:fill="00558B"/>
          </w:tcPr>
          <w:p>
            <w:pPr>
              <w:pStyle w:val="TableParagraph"/>
              <w:jc w:val="left"/>
              <w:rPr>
                <w:sz w:val="16"/>
              </w:rPr>
            </w:pPr>
          </w:p>
        </w:tc>
        <w:tc>
          <w:tcPr>
            <w:tcW w:w="1361" w:type="dxa"/>
            <w:tcBorders>
              <w:left w:val="nil"/>
              <w:bottom w:val="nil"/>
              <w:right w:val="nil"/>
            </w:tcBorders>
            <w:shd w:val="clear" w:color="auto" w:fill="00558B"/>
          </w:tcPr>
          <w:p>
            <w:pPr>
              <w:pStyle w:val="TableParagraph"/>
              <w:jc w:val="left"/>
              <w:rPr>
                <w:sz w:val="16"/>
              </w:rPr>
            </w:pPr>
          </w:p>
        </w:tc>
        <w:tc>
          <w:tcPr>
            <w:tcW w:w="1428" w:type="dxa"/>
            <w:tcBorders>
              <w:left w:val="nil"/>
              <w:bottom w:val="nil"/>
              <w:right w:val="nil"/>
            </w:tcBorders>
            <w:shd w:val="clear" w:color="auto" w:fill="00558B"/>
          </w:tcPr>
          <w:p>
            <w:pPr>
              <w:pStyle w:val="TableParagraph"/>
              <w:spacing w:line="220" w:lineRule="exact"/>
              <w:ind w:left="10"/>
              <w:jc w:val="center"/>
              <w:rPr>
                <w:b/>
                <w:sz w:val="20"/>
              </w:rPr>
            </w:pPr>
            <w:r>
              <w:rPr>
                <w:b/>
                <w:color w:val="FFFFFF"/>
                <w:spacing w:val="-4"/>
                <w:sz w:val="20"/>
              </w:rPr>
              <w:t>2020</w:t>
            </w:r>
          </w:p>
        </w:tc>
        <w:tc>
          <w:tcPr>
            <w:tcW w:w="1428" w:type="dxa"/>
            <w:tcBorders>
              <w:left w:val="nil"/>
              <w:bottom w:val="nil"/>
              <w:right w:val="nil"/>
            </w:tcBorders>
            <w:shd w:val="clear" w:color="auto" w:fill="00558B"/>
          </w:tcPr>
          <w:p>
            <w:pPr>
              <w:pStyle w:val="TableParagraph"/>
              <w:spacing w:line="220" w:lineRule="exact"/>
              <w:ind w:left="10"/>
              <w:jc w:val="center"/>
              <w:rPr>
                <w:b/>
                <w:sz w:val="20"/>
              </w:rPr>
            </w:pPr>
            <w:r>
              <w:rPr>
                <w:b/>
                <w:color w:val="FFFFFF"/>
                <w:spacing w:val="-4"/>
                <w:sz w:val="20"/>
              </w:rPr>
              <w:t>2030</w:t>
            </w:r>
          </w:p>
        </w:tc>
        <w:tc>
          <w:tcPr>
            <w:tcW w:w="972" w:type="dxa"/>
            <w:tcBorders>
              <w:left w:val="nil"/>
              <w:bottom w:val="nil"/>
              <w:right w:val="nil"/>
            </w:tcBorders>
            <w:shd w:val="clear" w:color="auto" w:fill="00558B"/>
          </w:tcPr>
          <w:p>
            <w:pPr>
              <w:pStyle w:val="TableParagraph"/>
              <w:jc w:val="left"/>
              <w:rPr>
                <w:sz w:val="16"/>
              </w:rPr>
            </w:pPr>
          </w:p>
        </w:tc>
        <w:tc>
          <w:tcPr>
            <w:tcW w:w="1070" w:type="dxa"/>
            <w:tcBorders>
              <w:left w:val="nil"/>
              <w:bottom w:val="nil"/>
            </w:tcBorders>
            <w:shd w:val="clear" w:color="auto" w:fill="00558B"/>
          </w:tcPr>
          <w:p>
            <w:pPr>
              <w:pStyle w:val="TableParagraph"/>
              <w:jc w:val="left"/>
              <w:rPr>
                <w:sz w:val="16"/>
              </w:rPr>
            </w:pPr>
          </w:p>
        </w:tc>
      </w:tr>
      <w:tr>
        <w:trPr>
          <w:trHeight w:val="238" w:hRule="atLeast"/>
        </w:trPr>
        <w:tc>
          <w:tcPr>
            <w:tcW w:w="4618" w:type="dxa"/>
            <w:tcBorders>
              <w:top w:val="nil"/>
              <w:left w:val="nil"/>
              <w:bottom w:val="nil"/>
              <w:right w:val="nil"/>
            </w:tcBorders>
            <w:shd w:val="clear" w:color="auto" w:fill="00558B"/>
          </w:tcPr>
          <w:p>
            <w:pPr>
              <w:pStyle w:val="TableParagraph"/>
              <w:jc w:val="left"/>
              <w:rPr>
                <w:sz w:val="16"/>
              </w:rPr>
            </w:pPr>
          </w:p>
        </w:tc>
        <w:tc>
          <w:tcPr>
            <w:tcW w:w="1361" w:type="dxa"/>
            <w:tcBorders>
              <w:top w:val="nil"/>
              <w:left w:val="nil"/>
              <w:bottom w:val="nil"/>
              <w:right w:val="nil"/>
            </w:tcBorders>
            <w:shd w:val="clear" w:color="auto" w:fill="00558B"/>
          </w:tcPr>
          <w:p>
            <w:pPr>
              <w:pStyle w:val="TableParagraph"/>
              <w:spacing w:line="218" w:lineRule="exact"/>
              <w:ind w:right="98"/>
              <w:rPr>
                <w:b/>
                <w:sz w:val="20"/>
              </w:rPr>
            </w:pPr>
            <w:r>
              <w:rPr>
                <w:b/>
                <w:color w:val="FFFFFF"/>
                <w:spacing w:val="-2"/>
                <w:sz w:val="20"/>
              </w:rPr>
              <w:t>NAICS</w:t>
            </w:r>
          </w:p>
        </w:tc>
        <w:tc>
          <w:tcPr>
            <w:tcW w:w="1428" w:type="dxa"/>
            <w:tcBorders>
              <w:top w:val="nil"/>
              <w:left w:val="nil"/>
              <w:bottom w:val="nil"/>
              <w:right w:val="nil"/>
            </w:tcBorders>
            <w:shd w:val="clear" w:color="auto" w:fill="00558B"/>
          </w:tcPr>
          <w:p>
            <w:pPr>
              <w:pStyle w:val="TableParagraph"/>
              <w:spacing w:line="218" w:lineRule="exact"/>
              <w:ind w:left="285"/>
              <w:jc w:val="left"/>
              <w:rPr>
                <w:b/>
                <w:sz w:val="20"/>
              </w:rPr>
            </w:pPr>
            <w:r>
              <w:rPr>
                <w:b/>
                <w:color w:val="FFFFFF"/>
                <w:spacing w:val="-2"/>
                <w:sz w:val="20"/>
              </w:rPr>
              <w:t>Estimated</w:t>
            </w:r>
          </w:p>
        </w:tc>
        <w:tc>
          <w:tcPr>
            <w:tcW w:w="1428" w:type="dxa"/>
            <w:tcBorders>
              <w:top w:val="nil"/>
              <w:left w:val="nil"/>
              <w:bottom w:val="nil"/>
              <w:right w:val="nil"/>
            </w:tcBorders>
            <w:shd w:val="clear" w:color="auto" w:fill="00558B"/>
          </w:tcPr>
          <w:p>
            <w:pPr>
              <w:pStyle w:val="TableParagraph"/>
              <w:spacing w:line="218" w:lineRule="exact"/>
              <w:ind w:left="306"/>
              <w:jc w:val="left"/>
              <w:rPr>
                <w:b/>
                <w:sz w:val="20"/>
              </w:rPr>
            </w:pPr>
            <w:r>
              <w:rPr>
                <w:b/>
                <w:color w:val="FFFFFF"/>
                <w:spacing w:val="-2"/>
                <w:sz w:val="20"/>
              </w:rPr>
              <w:t>Projected</w:t>
            </w:r>
          </w:p>
        </w:tc>
        <w:tc>
          <w:tcPr>
            <w:tcW w:w="972" w:type="dxa"/>
            <w:tcBorders>
              <w:top w:val="nil"/>
              <w:left w:val="nil"/>
              <w:bottom w:val="nil"/>
              <w:right w:val="nil"/>
            </w:tcBorders>
            <w:shd w:val="clear" w:color="auto" w:fill="00558B"/>
          </w:tcPr>
          <w:p>
            <w:pPr>
              <w:pStyle w:val="TableParagraph"/>
              <w:spacing w:line="218" w:lineRule="exact"/>
              <w:ind w:left="258"/>
              <w:jc w:val="left"/>
              <w:rPr>
                <w:b/>
                <w:sz w:val="20"/>
              </w:rPr>
            </w:pPr>
            <w:r>
              <w:rPr>
                <w:b/>
                <w:color w:val="FFFFFF"/>
                <w:spacing w:val="-2"/>
                <w:sz w:val="20"/>
              </w:rPr>
              <w:t>Total</w:t>
            </w:r>
          </w:p>
        </w:tc>
        <w:tc>
          <w:tcPr>
            <w:tcW w:w="1070" w:type="dxa"/>
            <w:tcBorders>
              <w:top w:val="nil"/>
              <w:left w:val="nil"/>
              <w:bottom w:val="nil"/>
              <w:right w:val="nil"/>
            </w:tcBorders>
            <w:shd w:val="clear" w:color="auto" w:fill="00558B"/>
          </w:tcPr>
          <w:p>
            <w:pPr>
              <w:pStyle w:val="TableParagraph"/>
              <w:spacing w:line="218" w:lineRule="exact"/>
              <w:ind w:right="102"/>
              <w:rPr>
                <w:b/>
                <w:sz w:val="20"/>
              </w:rPr>
            </w:pPr>
            <w:r>
              <w:rPr>
                <w:b/>
                <w:color w:val="FFFFFF"/>
                <w:spacing w:val="-2"/>
                <w:sz w:val="20"/>
              </w:rPr>
              <w:t>Percent</w:t>
            </w:r>
          </w:p>
        </w:tc>
      </w:tr>
      <w:tr>
        <w:trPr>
          <w:trHeight w:val="236" w:hRule="atLeast"/>
        </w:trPr>
        <w:tc>
          <w:tcPr>
            <w:tcW w:w="4618" w:type="dxa"/>
            <w:tcBorders>
              <w:top w:val="nil"/>
              <w:left w:val="nil"/>
              <w:bottom w:val="nil"/>
              <w:right w:val="nil"/>
            </w:tcBorders>
            <w:shd w:val="clear" w:color="auto" w:fill="00558B"/>
          </w:tcPr>
          <w:p>
            <w:pPr>
              <w:pStyle w:val="TableParagraph"/>
              <w:spacing w:line="216" w:lineRule="exact"/>
              <w:ind w:left="112"/>
              <w:jc w:val="left"/>
              <w:rPr>
                <w:b/>
                <w:sz w:val="20"/>
              </w:rPr>
            </w:pPr>
            <w:r>
              <w:rPr>
                <w:b/>
                <w:color w:val="FFFFFF"/>
                <w:sz w:val="20"/>
              </w:rPr>
              <w:t>Industry</w:t>
            </w:r>
            <w:r>
              <w:rPr>
                <w:b/>
                <w:color w:val="FFFFFF"/>
                <w:spacing w:val="-9"/>
                <w:sz w:val="20"/>
              </w:rPr>
              <w:t> </w:t>
            </w:r>
            <w:r>
              <w:rPr>
                <w:b/>
                <w:color w:val="FFFFFF"/>
                <w:spacing w:val="-2"/>
                <w:sz w:val="20"/>
              </w:rPr>
              <w:t>Description</w:t>
            </w:r>
          </w:p>
        </w:tc>
        <w:tc>
          <w:tcPr>
            <w:tcW w:w="1361" w:type="dxa"/>
            <w:tcBorders>
              <w:top w:val="nil"/>
              <w:left w:val="nil"/>
              <w:bottom w:val="nil"/>
              <w:right w:val="nil"/>
            </w:tcBorders>
            <w:shd w:val="clear" w:color="auto" w:fill="00558B"/>
          </w:tcPr>
          <w:p>
            <w:pPr>
              <w:pStyle w:val="TableParagraph"/>
              <w:spacing w:line="216" w:lineRule="exact"/>
              <w:ind w:right="100"/>
              <w:rPr>
                <w:b/>
                <w:sz w:val="20"/>
              </w:rPr>
            </w:pPr>
            <w:r>
              <w:rPr>
                <w:b/>
                <w:color w:val="FFFFFF"/>
                <w:spacing w:val="-4"/>
                <w:sz w:val="20"/>
              </w:rPr>
              <w:t>Code</w:t>
            </w:r>
          </w:p>
        </w:tc>
        <w:tc>
          <w:tcPr>
            <w:tcW w:w="1428" w:type="dxa"/>
            <w:tcBorders>
              <w:top w:val="nil"/>
              <w:left w:val="nil"/>
              <w:bottom w:val="nil"/>
              <w:right w:val="nil"/>
            </w:tcBorders>
            <w:shd w:val="clear" w:color="auto" w:fill="00558B"/>
          </w:tcPr>
          <w:p>
            <w:pPr>
              <w:pStyle w:val="TableParagraph"/>
              <w:spacing w:line="216" w:lineRule="exact"/>
              <w:ind w:right="100"/>
              <w:rPr>
                <w:b/>
                <w:sz w:val="20"/>
              </w:rPr>
            </w:pPr>
            <w:r>
              <w:rPr>
                <w:b/>
                <w:color w:val="FFFFFF"/>
                <w:spacing w:val="-2"/>
                <w:sz w:val="20"/>
              </w:rPr>
              <w:t>Employment</w:t>
            </w:r>
          </w:p>
        </w:tc>
        <w:tc>
          <w:tcPr>
            <w:tcW w:w="1428" w:type="dxa"/>
            <w:tcBorders>
              <w:top w:val="nil"/>
              <w:left w:val="nil"/>
              <w:bottom w:val="nil"/>
              <w:right w:val="nil"/>
            </w:tcBorders>
            <w:shd w:val="clear" w:color="auto" w:fill="00558B"/>
          </w:tcPr>
          <w:p>
            <w:pPr>
              <w:pStyle w:val="TableParagraph"/>
              <w:spacing w:line="216" w:lineRule="exact"/>
              <w:ind w:right="100"/>
              <w:rPr>
                <w:b/>
                <w:sz w:val="20"/>
              </w:rPr>
            </w:pPr>
            <w:r>
              <w:rPr>
                <w:b/>
                <w:color w:val="FFFFFF"/>
                <w:spacing w:val="-2"/>
                <w:sz w:val="20"/>
              </w:rPr>
              <w:t>Employment</w:t>
            </w:r>
          </w:p>
        </w:tc>
        <w:tc>
          <w:tcPr>
            <w:tcW w:w="972" w:type="dxa"/>
            <w:tcBorders>
              <w:top w:val="nil"/>
              <w:left w:val="nil"/>
              <w:bottom w:val="nil"/>
              <w:right w:val="nil"/>
            </w:tcBorders>
            <w:shd w:val="clear" w:color="auto" w:fill="00558B"/>
          </w:tcPr>
          <w:p>
            <w:pPr>
              <w:pStyle w:val="TableParagraph"/>
              <w:spacing w:line="216" w:lineRule="exact"/>
              <w:ind w:right="103"/>
              <w:rPr>
                <w:b/>
                <w:sz w:val="20"/>
              </w:rPr>
            </w:pPr>
            <w:r>
              <w:rPr>
                <w:b/>
                <w:color w:val="FFFFFF"/>
                <w:spacing w:val="-2"/>
                <w:sz w:val="20"/>
              </w:rPr>
              <w:t>Growth</w:t>
            </w:r>
          </w:p>
        </w:tc>
        <w:tc>
          <w:tcPr>
            <w:tcW w:w="1070" w:type="dxa"/>
            <w:tcBorders>
              <w:top w:val="nil"/>
              <w:left w:val="nil"/>
              <w:bottom w:val="nil"/>
              <w:right w:val="nil"/>
            </w:tcBorders>
            <w:shd w:val="clear" w:color="auto" w:fill="00558B"/>
          </w:tcPr>
          <w:p>
            <w:pPr>
              <w:pStyle w:val="TableParagraph"/>
              <w:spacing w:line="216" w:lineRule="exact"/>
              <w:ind w:right="101"/>
              <w:rPr>
                <w:b/>
                <w:sz w:val="20"/>
              </w:rPr>
            </w:pPr>
            <w:r>
              <w:rPr>
                <w:b/>
                <w:color w:val="FFFFFF"/>
                <w:spacing w:val="-2"/>
                <w:sz w:val="20"/>
              </w:rPr>
              <w:t>Change</w:t>
            </w:r>
          </w:p>
        </w:tc>
      </w:tr>
      <w:tr>
        <w:trPr>
          <w:trHeight w:val="237" w:hRule="atLeast"/>
        </w:trPr>
        <w:tc>
          <w:tcPr>
            <w:tcW w:w="4618"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Total</w:t>
            </w:r>
            <w:r>
              <w:rPr>
                <w:b/>
                <w:spacing w:val="-7"/>
                <w:sz w:val="20"/>
              </w:rPr>
              <w:t> </w:t>
            </w:r>
            <w:r>
              <w:rPr>
                <w:b/>
                <w:sz w:val="20"/>
              </w:rPr>
              <w:t>All</w:t>
            </w:r>
            <w:r>
              <w:rPr>
                <w:b/>
                <w:spacing w:val="-6"/>
                <w:sz w:val="20"/>
              </w:rPr>
              <w:t> </w:t>
            </w:r>
            <w:r>
              <w:rPr>
                <w:b/>
                <w:sz w:val="20"/>
              </w:rPr>
              <w:t>Industries</w:t>
            </w:r>
            <w:r>
              <w:rPr>
                <w:b/>
                <w:spacing w:val="-7"/>
                <w:sz w:val="20"/>
              </w:rPr>
              <w:t> </w:t>
            </w:r>
            <w:r>
              <w:rPr>
                <w:b/>
                <w:spacing w:val="-2"/>
                <w:sz w:val="20"/>
              </w:rPr>
              <w:t>(Nonag)</w:t>
            </w:r>
          </w:p>
        </w:tc>
        <w:tc>
          <w:tcPr>
            <w:tcW w:w="1361"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000</w:t>
            </w:r>
          </w:p>
        </w:tc>
        <w:tc>
          <w:tcPr>
            <w:tcW w:w="1428"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197,120</w:t>
            </w:r>
          </w:p>
        </w:tc>
        <w:tc>
          <w:tcPr>
            <w:tcW w:w="1428"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223,640</w:t>
            </w:r>
          </w:p>
        </w:tc>
        <w:tc>
          <w:tcPr>
            <w:tcW w:w="972"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right="98"/>
              <w:rPr>
                <w:sz w:val="20"/>
              </w:rPr>
            </w:pPr>
            <w:r>
              <w:rPr>
                <w:spacing w:val="-2"/>
                <w:sz w:val="20"/>
              </w:rPr>
              <w:t>26,520</w:t>
            </w:r>
          </w:p>
        </w:tc>
        <w:tc>
          <w:tcPr>
            <w:tcW w:w="1070" w:type="dxa"/>
            <w:tcBorders>
              <w:top w:val="nil"/>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13.5%</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Warehousing</w:t>
            </w:r>
            <w:r>
              <w:rPr>
                <w:b/>
                <w:spacing w:val="-8"/>
                <w:sz w:val="20"/>
              </w:rPr>
              <w:t> </w:t>
            </w:r>
            <w:r>
              <w:rPr>
                <w:b/>
                <w:sz w:val="20"/>
              </w:rPr>
              <w:t>and</w:t>
            </w:r>
            <w:r>
              <w:rPr>
                <w:b/>
                <w:spacing w:val="-9"/>
                <w:sz w:val="20"/>
              </w:rPr>
              <w:t> </w:t>
            </w:r>
            <w:r>
              <w:rPr>
                <w:b/>
                <w:spacing w:val="-2"/>
                <w:sz w:val="20"/>
              </w:rPr>
              <w:t>Storage</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493</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1,980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3,300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2"/>
                <w:sz w:val="20"/>
              </w:rPr>
              <w:t>1,320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66.7%</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Administrative</w:t>
            </w:r>
            <w:r>
              <w:rPr>
                <w:b/>
                <w:spacing w:val="-10"/>
                <w:sz w:val="20"/>
              </w:rPr>
              <w:t> </w:t>
            </w:r>
            <w:r>
              <w:rPr>
                <w:b/>
                <w:sz w:val="20"/>
              </w:rPr>
              <w:t>and</w:t>
            </w:r>
            <w:r>
              <w:rPr>
                <w:b/>
                <w:spacing w:val="-10"/>
                <w:sz w:val="20"/>
              </w:rPr>
              <w:t> </w:t>
            </w:r>
            <w:r>
              <w:rPr>
                <w:b/>
                <w:sz w:val="20"/>
              </w:rPr>
              <w:t>Support</w:t>
            </w:r>
            <w:r>
              <w:rPr>
                <w:b/>
                <w:spacing w:val="-7"/>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561</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9,295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5"/>
              <w:rPr>
                <w:sz w:val="20"/>
              </w:rPr>
            </w:pPr>
            <w:r>
              <w:rPr>
                <w:spacing w:val="-2"/>
                <w:sz w:val="20"/>
              </w:rPr>
              <w:t>13,220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2"/>
                <w:sz w:val="20"/>
              </w:rPr>
              <w:t>3,925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42.2%</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pacing w:val="-2"/>
                <w:sz w:val="20"/>
              </w:rPr>
              <w:t>Accommodation</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721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2,055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2,865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810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39.4%</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z w:val="20"/>
              </w:rPr>
              <w:t>Construction</w:t>
            </w:r>
            <w:r>
              <w:rPr>
                <w:b/>
                <w:spacing w:val="-8"/>
                <w:sz w:val="20"/>
              </w:rPr>
              <w:t> </w:t>
            </w:r>
            <w:r>
              <w:rPr>
                <w:b/>
                <w:sz w:val="20"/>
              </w:rPr>
              <w:t>of</w:t>
            </w:r>
            <w:r>
              <w:rPr>
                <w:b/>
                <w:spacing w:val="-6"/>
                <w:sz w:val="20"/>
              </w:rPr>
              <w:t> </w:t>
            </w:r>
            <w:r>
              <w:rPr>
                <w:b/>
                <w:spacing w:val="-2"/>
                <w:sz w:val="20"/>
              </w:rPr>
              <w:t>Buildings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236</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1,795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2,480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685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2"/>
                <w:sz w:val="20"/>
              </w:rPr>
              <w:t>38.2%</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Specialty</w:t>
            </w:r>
            <w:r>
              <w:rPr>
                <w:b/>
                <w:spacing w:val="-8"/>
                <w:sz w:val="20"/>
              </w:rPr>
              <w:t> </w:t>
            </w:r>
            <w:r>
              <w:rPr>
                <w:b/>
                <w:sz w:val="20"/>
              </w:rPr>
              <w:t>Trade</w:t>
            </w:r>
            <w:r>
              <w:rPr>
                <w:b/>
                <w:spacing w:val="-8"/>
                <w:sz w:val="20"/>
              </w:rPr>
              <w:t> </w:t>
            </w:r>
            <w:r>
              <w:rPr>
                <w:b/>
                <w:spacing w:val="-2"/>
                <w:sz w:val="20"/>
              </w:rPr>
              <w:t>Contractors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238</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6,505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8,115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2"/>
                <w:sz w:val="20"/>
              </w:rPr>
              <w:t>1,610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24.8%</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Couriers</w:t>
            </w:r>
            <w:r>
              <w:rPr>
                <w:b/>
                <w:spacing w:val="-7"/>
                <w:sz w:val="20"/>
              </w:rPr>
              <w:t> </w:t>
            </w:r>
            <w:r>
              <w:rPr>
                <w:b/>
                <w:sz w:val="20"/>
              </w:rPr>
              <w:t>and</w:t>
            </w:r>
            <w:r>
              <w:rPr>
                <w:b/>
                <w:spacing w:val="-6"/>
                <w:sz w:val="20"/>
              </w:rPr>
              <w:t> </w:t>
            </w:r>
            <w:r>
              <w:rPr>
                <w:b/>
                <w:spacing w:val="-2"/>
                <w:sz w:val="20"/>
              </w:rPr>
              <w:t>Messengers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492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795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1,250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455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57.2%</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Ambulatory</w:t>
            </w:r>
            <w:r>
              <w:rPr>
                <w:b/>
                <w:spacing w:val="-6"/>
                <w:sz w:val="20"/>
              </w:rPr>
              <w:t> </w:t>
            </w:r>
            <w:r>
              <w:rPr>
                <w:b/>
                <w:sz w:val="20"/>
              </w:rPr>
              <w:t>Health</w:t>
            </w:r>
            <w:r>
              <w:rPr>
                <w:b/>
                <w:spacing w:val="-6"/>
                <w:sz w:val="20"/>
              </w:rPr>
              <w:t> </w:t>
            </w:r>
            <w:r>
              <w:rPr>
                <w:b/>
                <w:sz w:val="20"/>
              </w:rPr>
              <w:t>Care</w:t>
            </w:r>
            <w:r>
              <w:rPr>
                <w:b/>
                <w:spacing w:val="-7"/>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621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8,155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5"/>
              <w:rPr>
                <w:sz w:val="20"/>
              </w:rPr>
            </w:pPr>
            <w:r>
              <w:rPr>
                <w:spacing w:val="-2"/>
                <w:sz w:val="20"/>
              </w:rPr>
              <w:t>10,540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2"/>
                <w:sz w:val="20"/>
              </w:rPr>
              <w:t>2,385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29.2%</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Heavy</w:t>
            </w:r>
            <w:r>
              <w:rPr>
                <w:b/>
                <w:spacing w:val="-6"/>
                <w:sz w:val="20"/>
              </w:rPr>
              <w:t> </w:t>
            </w:r>
            <w:r>
              <w:rPr>
                <w:b/>
                <w:sz w:val="20"/>
              </w:rPr>
              <w:t>and</w:t>
            </w:r>
            <w:r>
              <w:rPr>
                <w:b/>
                <w:spacing w:val="-6"/>
                <w:sz w:val="20"/>
              </w:rPr>
              <w:t> </w:t>
            </w:r>
            <w:r>
              <w:rPr>
                <w:b/>
                <w:sz w:val="20"/>
              </w:rPr>
              <w:t>Civil</w:t>
            </w:r>
            <w:r>
              <w:rPr>
                <w:b/>
                <w:spacing w:val="-5"/>
                <w:sz w:val="20"/>
              </w:rPr>
              <w:t> </w:t>
            </w:r>
            <w:r>
              <w:rPr>
                <w:b/>
                <w:sz w:val="20"/>
              </w:rPr>
              <w:t>Engineering</w:t>
            </w:r>
            <w:r>
              <w:rPr>
                <w:b/>
                <w:spacing w:val="-4"/>
                <w:sz w:val="20"/>
              </w:rPr>
              <w:t> </w:t>
            </w:r>
            <w:r>
              <w:rPr>
                <w:b/>
                <w:spacing w:val="-2"/>
                <w:sz w:val="20"/>
              </w:rPr>
              <w:t>Construction</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237</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915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1,275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360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39.3%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Transportation</w:t>
            </w:r>
            <w:r>
              <w:rPr>
                <w:b/>
                <w:spacing w:val="-13"/>
                <w:sz w:val="20"/>
              </w:rPr>
              <w:t> </w:t>
            </w:r>
            <w:r>
              <w:rPr>
                <w:b/>
                <w:sz w:val="20"/>
              </w:rPr>
              <w:t>Equipment</w:t>
            </w:r>
            <w:r>
              <w:rPr>
                <w:b/>
                <w:spacing w:val="-12"/>
                <w:sz w:val="20"/>
              </w:rPr>
              <w:t> </w:t>
            </w:r>
            <w:r>
              <w:rPr>
                <w:b/>
                <w:spacing w:val="-2"/>
                <w:sz w:val="20"/>
              </w:rPr>
              <w:t>Manufacturing</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336</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1,275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1,725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450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35.3%</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z w:val="20"/>
              </w:rPr>
              <w:t>Professional,</w:t>
            </w:r>
            <w:r>
              <w:rPr>
                <w:b/>
                <w:spacing w:val="-10"/>
                <w:sz w:val="20"/>
              </w:rPr>
              <w:t> </w:t>
            </w:r>
            <w:r>
              <w:rPr>
                <w:b/>
                <w:sz w:val="20"/>
              </w:rPr>
              <w:t>Scientific,</w:t>
            </w:r>
            <w:r>
              <w:rPr>
                <w:b/>
                <w:spacing w:val="-9"/>
                <w:sz w:val="20"/>
              </w:rPr>
              <w:t> </w:t>
            </w:r>
            <w:r>
              <w:rPr>
                <w:b/>
                <w:sz w:val="20"/>
              </w:rPr>
              <w:t>and</w:t>
            </w:r>
            <w:r>
              <w:rPr>
                <w:b/>
                <w:spacing w:val="-10"/>
                <w:sz w:val="20"/>
              </w:rPr>
              <w:t> </w:t>
            </w:r>
            <w:r>
              <w:rPr>
                <w:b/>
                <w:sz w:val="20"/>
              </w:rPr>
              <w:t>Technical</w:t>
            </w:r>
            <w:r>
              <w:rPr>
                <w:b/>
                <w:spacing w:val="-10"/>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541</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5,050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6,030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980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2"/>
                <w:sz w:val="20"/>
              </w:rPr>
              <w:t>19.4%</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Management</w:t>
            </w:r>
            <w:r>
              <w:rPr>
                <w:b/>
                <w:spacing w:val="-6"/>
                <w:sz w:val="20"/>
              </w:rPr>
              <w:t> </w:t>
            </w:r>
            <w:r>
              <w:rPr>
                <w:b/>
                <w:sz w:val="20"/>
              </w:rPr>
              <w:t>of</w:t>
            </w:r>
            <w:r>
              <w:rPr>
                <w:b/>
                <w:spacing w:val="-5"/>
                <w:sz w:val="20"/>
              </w:rPr>
              <w:t> </w:t>
            </w:r>
            <w:r>
              <w:rPr>
                <w:b/>
                <w:sz w:val="20"/>
              </w:rPr>
              <w:t>Companies</w:t>
            </w:r>
            <w:r>
              <w:rPr>
                <w:b/>
                <w:spacing w:val="-7"/>
                <w:sz w:val="20"/>
              </w:rPr>
              <w:t> </w:t>
            </w:r>
            <w:r>
              <w:rPr>
                <w:b/>
                <w:sz w:val="20"/>
              </w:rPr>
              <w:t>and</w:t>
            </w:r>
            <w:r>
              <w:rPr>
                <w:b/>
                <w:spacing w:val="-7"/>
                <w:sz w:val="20"/>
              </w:rPr>
              <w:t> </w:t>
            </w:r>
            <w:r>
              <w:rPr>
                <w:b/>
                <w:spacing w:val="-2"/>
                <w:sz w:val="20"/>
              </w:rPr>
              <w:t>Enterprises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551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3,365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4,065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700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20.8%</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Educational</w:t>
            </w:r>
            <w:r>
              <w:rPr>
                <w:b/>
                <w:spacing w:val="-13"/>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611</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5"/>
              <w:rPr>
                <w:sz w:val="20"/>
              </w:rPr>
            </w:pPr>
            <w:r>
              <w:rPr>
                <w:spacing w:val="-2"/>
                <w:sz w:val="20"/>
              </w:rPr>
              <w:t>14,060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5"/>
              <w:rPr>
                <w:sz w:val="20"/>
              </w:rPr>
            </w:pPr>
            <w:r>
              <w:rPr>
                <w:spacing w:val="-2"/>
                <w:sz w:val="20"/>
              </w:rPr>
              <w:t>16,780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2"/>
                <w:sz w:val="20"/>
              </w:rPr>
              <w:t>2,720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19.3%</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Amusement,</w:t>
            </w:r>
            <w:r>
              <w:rPr>
                <w:b/>
                <w:spacing w:val="-8"/>
                <w:sz w:val="20"/>
              </w:rPr>
              <w:t> </w:t>
            </w:r>
            <w:r>
              <w:rPr>
                <w:b/>
                <w:sz w:val="20"/>
              </w:rPr>
              <w:t>Gambling,</w:t>
            </w:r>
            <w:r>
              <w:rPr>
                <w:b/>
                <w:spacing w:val="-7"/>
                <w:sz w:val="20"/>
              </w:rPr>
              <w:t> </w:t>
            </w:r>
            <w:r>
              <w:rPr>
                <w:b/>
                <w:sz w:val="20"/>
              </w:rPr>
              <w:t>and</w:t>
            </w:r>
            <w:r>
              <w:rPr>
                <w:b/>
                <w:spacing w:val="-9"/>
                <w:sz w:val="20"/>
              </w:rPr>
              <w:t> </w:t>
            </w:r>
            <w:r>
              <w:rPr>
                <w:b/>
                <w:sz w:val="20"/>
              </w:rPr>
              <w:t>Recreation</w:t>
            </w:r>
            <w:r>
              <w:rPr>
                <w:b/>
                <w:spacing w:val="-9"/>
                <w:sz w:val="20"/>
              </w:rPr>
              <w:t> </w:t>
            </w:r>
            <w:r>
              <w:rPr>
                <w:b/>
                <w:spacing w:val="-2"/>
                <w:sz w:val="20"/>
              </w:rPr>
              <w:t>Industries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713</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1,500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2,040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5"/>
                <w:sz w:val="20"/>
              </w:rPr>
              <w:t>540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36.0%</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General</w:t>
            </w:r>
            <w:r>
              <w:rPr>
                <w:b/>
                <w:spacing w:val="-10"/>
                <w:sz w:val="20"/>
              </w:rPr>
              <w:t> </w:t>
            </w:r>
            <w:r>
              <w:rPr>
                <w:b/>
                <w:sz w:val="20"/>
              </w:rPr>
              <w:t>Merchandise</w:t>
            </w:r>
            <w:r>
              <w:rPr>
                <w:b/>
                <w:spacing w:val="-9"/>
                <w:sz w:val="20"/>
              </w:rPr>
              <w:t> </w:t>
            </w:r>
            <w:r>
              <w:rPr>
                <w:b/>
                <w:spacing w:val="-2"/>
                <w:sz w:val="20"/>
              </w:rPr>
              <w:t>Stores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452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4,485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5,125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640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14.3%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Truck</w:t>
            </w:r>
            <w:r>
              <w:rPr>
                <w:b/>
                <w:spacing w:val="-6"/>
                <w:sz w:val="20"/>
              </w:rPr>
              <w:t> </w:t>
            </w:r>
            <w:r>
              <w:rPr>
                <w:b/>
                <w:spacing w:val="-2"/>
                <w:sz w:val="20"/>
              </w:rPr>
              <w:t>Transportation</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484</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3,200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3,770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570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17.8%</w:t>
            </w:r>
          </w:p>
        </w:tc>
      </w:tr>
      <w:tr>
        <w:trPr>
          <w:trHeight w:val="460"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jc w:val="left"/>
              <w:rPr>
                <w:b/>
                <w:sz w:val="20"/>
              </w:rPr>
            </w:pPr>
            <w:r>
              <w:rPr>
                <w:b/>
                <w:sz w:val="20"/>
              </w:rPr>
              <w:t>Performing</w:t>
            </w:r>
            <w:r>
              <w:rPr>
                <w:b/>
                <w:spacing w:val="-7"/>
                <w:sz w:val="20"/>
              </w:rPr>
              <w:t> </w:t>
            </w:r>
            <w:r>
              <w:rPr>
                <w:b/>
                <w:sz w:val="20"/>
              </w:rPr>
              <w:t>Arts,</w:t>
            </w:r>
            <w:r>
              <w:rPr>
                <w:b/>
                <w:spacing w:val="-7"/>
                <w:sz w:val="20"/>
              </w:rPr>
              <w:t> </w:t>
            </w:r>
            <w:r>
              <w:rPr>
                <w:b/>
                <w:sz w:val="20"/>
              </w:rPr>
              <w:t>Spectator</w:t>
            </w:r>
            <w:r>
              <w:rPr>
                <w:b/>
                <w:spacing w:val="-10"/>
                <w:sz w:val="20"/>
              </w:rPr>
              <w:t> </w:t>
            </w:r>
            <w:r>
              <w:rPr>
                <w:b/>
                <w:sz w:val="20"/>
              </w:rPr>
              <w:t>Sports,</w:t>
            </w:r>
            <w:r>
              <w:rPr>
                <w:b/>
                <w:spacing w:val="-7"/>
                <w:sz w:val="20"/>
              </w:rPr>
              <w:t> </w:t>
            </w:r>
            <w:r>
              <w:rPr>
                <w:b/>
                <w:sz w:val="20"/>
              </w:rPr>
              <w:t>and</w:t>
            </w:r>
            <w:r>
              <w:rPr>
                <w:b/>
                <w:spacing w:val="-8"/>
                <w:sz w:val="20"/>
              </w:rPr>
              <w:t> </w:t>
            </w:r>
            <w:r>
              <w:rPr>
                <w:b/>
                <w:sz w:val="20"/>
              </w:rPr>
              <w:t>Related </w:t>
            </w:r>
            <w:r>
              <w:rPr>
                <w:b/>
                <w:spacing w:val="-2"/>
                <w:sz w:val="20"/>
              </w:rPr>
              <w:t>Industries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5"/>
                <w:sz w:val="20"/>
              </w:rPr>
              <w:t>711</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5"/>
                <w:sz w:val="20"/>
              </w:rPr>
              <w:t>310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5"/>
                <w:sz w:val="20"/>
              </w:rPr>
              <w:t>520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6"/>
              <w:rPr>
                <w:sz w:val="20"/>
              </w:rPr>
            </w:pPr>
            <w:r>
              <w:rPr>
                <w:spacing w:val="-5"/>
                <w:sz w:val="20"/>
              </w:rPr>
              <w:t>210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2"/>
                <w:sz w:val="20"/>
              </w:rPr>
              <w:t>67.7%</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Food</w:t>
            </w:r>
            <w:r>
              <w:rPr>
                <w:b/>
                <w:spacing w:val="-6"/>
                <w:sz w:val="20"/>
              </w:rPr>
              <w:t> </w:t>
            </w:r>
            <w:r>
              <w:rPr>
                <w:b/>
                <w:sz w:val="20"/>
              </w:rPr>
              <w:t>Services</w:t>
            </w:r>
            <w:r>
              <w:rPr>
                <w:b/>
                <w:spacing w:val="-7"/>
                <w:sz w:val="20"/>
              </w:rPr>
              <w:t> </w:t>
            </w:r>
            <w:r>
              <w:rPr>
                <w:b/>
                <w:sz w:val="20"/>
              </w:rPr>
              <w:t>and</w:t>
            </w:r>
            <w:r>
              <w:rPr>
                <w:b/>
                <w:spacing w:val="-6"/>
                <w:sz w:val="20"/>
              </w:rPr>
              <w:t> </w:t>
            </w:r>
            <w:r>
              <w:rPr>
                <w:b/>
                <w:sz w:val="20"/>
              </w:rPr>
              <w:t>Drinking</w:t>
            </w:r>
            <w:r>
              <w:rPr>
                <w:b/>
                <w:spacing w:val="-5"/>
                <w:sz w:val="20"/>
              </w:rPr>
              <w:t> </w:t>
            </w:r>
            <w:r>
              <w:rPr>
                <w:b/>
                <w:spacing w:val="-2"/>
                <w:sz w:val="20"/>
              </w:rPr>
              <w:t>Places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722</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5"/>
              <w:rPr>
                <w:sz w:val="20"/>
              </w:rPr>
            </w:pPr>
            <w:r>
              <w:rPr>
                <w:spacing w:val="-2"/>
                <w:sz w:val="20"/>
              </w:rPr>
              <w:t>12,405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5"/>
              <w:rPr>
                <w:sz w:val="20"/>
              </w:rPr>
            </w:pPr>
            <w:r>
              <w:rPr>
                <w:spacing w:val="-2"/>
                <w:sz w:val="20"/>
              </w:rPr>
              <w:t>13,965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2"/>
                <w:sz w:val="20"/>
              </w:rPr>
              <w:t>1,560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12.6%</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z w:val="20"/>
              </w:rPr>
              <w:t>Personal</w:t>
            </w:r>
            <w:r>
              <w:rPr>
                <w:b/>
                <w:spacing w:val="-7"/>
                <w:sz w:val="20"/>
              </w:rPr>
              <w:t> </w:t>
            </w:r>
            <w:r>
              <w:rPr>
                <w:b/>
                <w:sz w:val="20"/>
              </w:rPr>
              <w:t>and</w:t>
            </w:r>
            <w:r>
              <w:rPr>
                <w:b/>
                <w:spacing w:val="-6"/>
                <w:sz w:val="20"/>
              </w:rPr>
              <w:t> </w:t>
            </w:r>
            <w:r>
              <w:rPr>
                <w:b/>
                <w:sz w:val="20"/>
              </w:rPr>
              <w:t>Laundry</w:t>
            </w:r>
            <w:r>
              <w:rPr>
                <w:b/>
                <w:spacing w:val="-5"/>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812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1,345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1,690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345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2"/>
                <w:sz w:val="20"/>
              </w:rPr>
              <w:t>25.7%</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Wood</w:t>
            </w:r>
            <w:r>
              <w:rPr>
                <w:b/>
                <w:spacing w:val="-6"/>
                <w:sz w:val="20"/>
              </w:rPr>
              <w:t> </w:t>
            </w:r>
            <w:r>
              <w:rPr>
                <w:b/>
                <w:sz w:val="20"/>
              </w:rPr>
              <w:t>Product</w:t>
            </w:r>
            <w:r>
              <w:rPr>
                <w:b/>
                <w:spacing w:val="-4"/>
                <w:sz w:val="20"/>
              </w:rPr>
              <w:t> </w:t>
            </w:r>
            <w:r>
              <w:rPr>
                <w:b/>
                <w:spacing w:val="-2"/>
                <w:sz w:val="20"/>
              </w:rPr>
              <w:t>Manufacturing</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321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5"/>
                <w:sz w:val="20"/>
              </w:rPr>
              <w:t>160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5"/>
                <w:sz w:val="20"/>
              </w:rPr>
              <w:t>265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105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65.6%</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Transit</w:t>
            </w:r>
            <w:r>
              <w:rPr>
                <w:b/>
                <w:spacing w:val="-5"/>
                <w:sz w:val="20"/>
              </w:rPr>
              <w:t> </w:t>
            </w:r>
            <w:r>
              <w:rPr>
                <w:b/>
                <w:sz w:val="20"/>
              </w:rPr>
              <w:t>and</w:t>
            </w:r>
            <w:r>
              <w:rPr>
                <w:b/>
                <w:spacing w:val="-7"/>
                <w:sz w:val="20"/>
              </w:rPr>
              <w:t> </w:t>
            </w:r>
            <w:r>
              <w:rPr>
                <w:b/>
                <w:sz w:val="20"/>
              </w:rPr>
              <w:t>Ground</w:t>
            </w:r>
            <w:r>
              <w:rPr>
                <w:b/>
                <w:spacing w:val="-7"/>
                <w:sz w:val="20"/>
              </w:rPr>
              <w:t> </w:t>
            </w:r>
            <w:r>
              <w:rPr>
                <w:b/>
                <w:sz w:val="20"/>
              </w:rPr>
              <w:t>Passenger</w:t>
            </w:r>
            <w:r>
              <w:rPr>
                <w:b/>
                <w:spacing w:val="-5"/>
                <w:sz w:val="20"/>
              </w:rPr>
              <w:t> </w:t>
            </w:r>
            <w:r>
              <w:rPr>
                <w:b/>
                <w:spacing w:val="-2"/>
                <w:sz w:val="20"/>
              </w:rPr>
              <w:t>Transport</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485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390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520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130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33.3%</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Transportation</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488</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630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805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5"/>
                <w:sz w:val="20"/>
              </w:rPr>
              <w:t>175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27.8%</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Motion</w:t>
            </w:r>
            <w:r>
              <w:rPr>
                <w:b/>
                <w:spacing w:val="-8"/>
                <w:sz w:val="20"/>
              </w:rPr>
              <w:t> </w:t>
            </w:r>
            <w:r>
              <w:rPr>
                <w:b/>
                <w:sz w:val="20"/>
              </w:rPr>
              <w:t>Picture</w:t>
            </w:r>
            <w:r>
              <w:rPr>
                <w:b/>
                <w:spacing w:val="-6"/>
                <w:sz w:val="20"/>
              </w:rPr>
              <w:t> </w:t>
            </w:r>
            <w:r>
              <w:rPr>
                <w:b/>
                <w:sz w:val="20"/>
              </w:rPr>
              <w:t>and</w:t>
            </w:r>
            <w:r>
              <w:rPr>
                <w:b/>
                <w:spacing w:val="-7"/>
                <w:sz w:val="20"/>
              </w:rPr>
              <w:t> </w:t>
            </w:r>
            <w:r>
              <w:rPr>
                <w:b/>
                <w:sz w:val="20"/>
              </w:rPr>
              <w:t>Sound</w:t>
            </w:r>
            <w:r>
              <w:rPr>
                <w:b/>
                <w:spacing w:val="-8"/>
                <w:sz w:val="20"/>
              </w:rPr>
              <w:t> </w:t>
            </w:r>
            <w:r>
              <w:rPr>
                <w:b/>
                <w:spacing w:val="-2"/>
                <w:sz w:val="20"/>
              </w:rPr>
              <w:t>Recording</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512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105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190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85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81.0%</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Self</w:t>
            </w:r>
            <w:r>
              <w:rPr>
                <w:b/>
                <w:spacing w:val="-5"/>
                <w:sz w:val="20"/>
              </w:rPr>
              <w:t> </w:t>
            </w:r>
            <w:r>
              <w:rPr>
                <w:b/>
                <w:sz w:val="20"/>
              </w:rPr>
              <w:t>Employed</w:t>
            </w:r>
            <w:r>
              <w:rPr>
                <w:b/>
                <w:spacing w:val="-7"/>
                <w:sz w:val="20"/>
              </w:rPr>
              <w:t> </w:t>
            </w:r>
            <w:r>
              <w:rPr>
                <w:b/>
                <w:sz w:val="20"/>
              </w:rPr>
              <w:t>and</w:t>
            </w:r>
            <w:r>
              <w:rPr>
                <w:b/>
                <w:spacing w:val="-7"/>
                <w:sz w:val="20"/>
              </w:rPr>
              <w:t> </w:t>
            </w:r>
            <w:r>
              <w:rPr>
                <w:b/>
                <w:sz w:val="20"/>
              </w:rPr>
              <w:t>Unpaid</w:t>
            </w:r>
            <w:r>
              <w:rPr>
                <w:b/>
                <w:spacing w:val="-4"/>
                <w:sz w:val="20"/>
              </w:rPr>
              <w:t> </w:t>
            </w:r>
            <w:r>
              <w:rPr>
                <w:b/>
                <w:sz w:val="20"/>
              </w:rPr>
              <w:t>Family</w:t>
            </w:r>
            <w:r>
              <w:rPr>
                <w:b/>
                <w:spacing w:val="-5"/>
                <w:sz w:val="20"/>
              </w:rPr>
              <w:t> </w:t>
            </w:r>
            <w:r>
              <w:rPr>
                <w:b/>
                <w:spacing w:val="-2"/>
                <w:sz w:val="20"/>
              </w:rPr>
              <w:t>Workers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671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5"/>
              <w:rPr>
                <w:sz w:val="20"/>
              </w:rPr>
            </w:pPr>
            <w:r>
              <w:rPr>
                <w:spacing w:val="-2"/>
                <w:sz w:val="20"/>
              </w:rPr>
              <w:t>18,650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5"/>
              <w:rPr>
                <w:sz w:val="20"/>
              </w:rPr>
            </w:pPr>
            <w:r>
              <w:rPr>
                <w:spacing w:val="-2"/>
                <w:sz w:val="20"/>
              </w:rPr>
              <w:t>19,525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875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4"/>
                <w:sz w:val="20"/>
              </w:rPr>
              <w:t>4.7%</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pacing w:val="-2"/>
                <w:sz w:val="20"/>
              </w:rPr>
              <w:t>Hospitals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622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5,875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6,335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460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4"/>
                <w:sz w:val="20"/>
              </w:rPr>
              <w:t>7.8%</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Nursing</w:t>
            </w:r>
            <w:r>
              <w:rPr>
                <w:b/>
                <w:spacing w:val="-6"/>
                <w:sz w:val="20"/>
              </w:rPr>
              <w:t> </w:t>
            </w:r>
            <w:r>
              <w:rPr>
                <w:b/>
                <w:sz w:val="20"/>
              </w:rPr>
              <w:t>and</w:t>
            </w:r>
            <w:r>
              <w:rPr>
                <w:b/>
                <w:spacing w:val="-7"/>
                <w:sz w:val="20"/>
              </w:rPr>
              <w:t> </w:t>
            </w:r>
            <w:r>
              <w:rPr>
                <w:b/>
                <w:sz w:val="20"/>
              </w:rPr>
              <w:t>Residential</w:t>
            </w:r>
            <w:r>
              <w:rPr>
                <w:b/>
                <w:spacing w:val="-7"/>
                <w:sz w:val="20"/>
              </w:rPr>
              <w:t> </w:t>
            </w:r>
            <w:r>
              <w:rPr>
                <w:b/>
                <w:sz w:val="20"/>
              </w:rPr>
              <w:t>Care</w:t>
            </w:r>
            <w:r>
              <w:rPr>
                <w:b/>
                <w:spacing w:val="-6"/>
                <w:sz w:val="20"/>
              </w:rPr>
              <w:t> </w:t>
            </w:r>
            <w:r>
              <w:rPr>
                <w:b/>
                <w:spacing w:val="-2"/>
                <w:sz w:val="20"/>
              </w:rPr>
              <w:t>Facilities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623</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5,965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6,565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600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10.1%</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Repair</w:t>
            </w:r>
            <w:r>
              <w:rPr>
                <w:b/>
                <w:spacing w:val="-6"/>
                <w:sz w:val="20"/>
              </w:rPr>
              <w:t> </w:t>
            </w:r>
            <w:r>
              <w:rPr>
                <w:b/>
                <w:sz w:val="20"/>
              </w:rPr>
              <w:t>and</w:t>
            </w:r>
            <w:r>
              <w:rPr>
                <w:b/>
                <w:spacing w:val="-6"/>
                <w:sz w:val="20"/>
              </w:rPr>
              <w:t> </w:t>
            </w:r>
            <w:r>
              <w:rPr>
                <w:b/>
                <w:spacing w:val="-2"/>
                <w:sz w:val="20"/>
              </w:rPr>
              <w:t>Maintenance</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811</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1,975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2,215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240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12.2%</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Agriculture</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115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160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210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5"/>
                <w:sz w:val="20"/>
              </w:rPr>
              <w:t>50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31.3%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Nonmetallic</w:t>
            </w:r>
            <w:r>
              <w:rPr>
                <w:b/>
                <w:spacing w:val="-9"/>
                <w:sz w:val="20"/>
              </w:rPr>
              <w:t> </w:t>
            </w:r>
            <w:r>
              <w:rPr>
                <w:b/>
                <w:sz w:val="20"/>
              </w:rPr>
              <w:t>Mineral</w:t>
            </w:r>
            <w:r>
              <w:rPr>
                <w:b/>
                <w:spacing w:val="-9"/>
                <w:sz w:val="20"/>
              </w:rPr>
              <w:t> </w:t>
            </w:r>
            <w:r>
              <w:rPr>
                <w:b/>
                <w:sz w:val="20"/>
              </w:rPr>
              <w:t>Product</w:t>
            </w:r>
            <w:r>
              <w:rPr>
                <w:b/>
                <w:spacing w:val="-9"/>
                <w:sz w:val="20"/>
              </w:rPr>
              <w:t> </w:t>
            </w:r>
            <w:r>
              <w:rPr>
                <w:b/>
                <w:spacing w:val="-2"/>
                <w:sz w:val="20"/>
              </w:rPr>
              <w:t>Manufacturing</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327</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1,335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1,500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165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12.4%</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Motor</w:t>
            </w:r>
            <w:r>
              <w:rPr>
                <w:b/>
                <w:spacing w:val="-6"/>
                <w:sz w:val="20"/>
              </w:rPr>
              <w:t> </w:t>
            </w:r>
            <w:r>
              <w:rPr>
                <w:b/>
                <w:sz w:val="20"/>
              </w:rPr>
              <w:t>Vehicle</w:t>
            </w:r>
            <w:r>
              <w:rPr>
                <w:b/>
                <w:spacing w:val="-5"/>
                <w:sz w:val="20"/>
              </w:rPr>
              <w:t> </w:t>
            </w:r>
            <w:r>
              <w:rPr>
                <w:b/>
                <w:sz w:val="20"/>
              </w:rPr>
              <w:t>and</w:t>
            </w:r>
            <w:r>
              <w:rPr>
                <w:b/>
                <w:spacing w:val="-5"/>
                <w:sz w:val="20"/>
              </w:rPr>
              <w:t> </w:t>
            </w:r>
            <w:r>
              <w:rPr>
                <w:b/>
                <w:sz w:val="20"/>
              </w:rPr>
              <w:t>Parts</w:t>
            </w:r>
            <w:r>
              <w:rPr>
                <w:b/>
                <w:spacing w:val="-6"/>
                <w:sz w:val="20"/>
              </w:rPr>
              <w:t> </w:t>
            </w:r>
            <w:r>
              <w:rPr>
                <w:b/>
                <w:spacing w:val="-2"/>
                <w:sz w:val="20"/>
              </w:rPr>
              <w:t>Dealers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441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2,950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3,195</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245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4"/>
                <w:sz w:val="20"/>
              </w:rPr>
              <w:t>8.3%</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z w:val="20"/>
              </w:rPr>
              <w:t>Furniture</w:t>
            </w:r>
            <w:r>
              <w:rPr>
                <w:b/>
                <w:spacing w:val="-10"/>
                <w:sz w:val="20"/>
              </w:rPr>
              <w:t> </w:t>
            </w:r>
            <w:r>
              <w:rPr>
                <w:b/>
                <w:sz w:val="20"/>
              </w:rPr>
              <w:t>and</w:t>
            </w:r>
            <w:r>
              <w:rPr>
                <w:b/>
                <w:spacing w:val="-9"/>
                <w:sz w:val="20"/>
              </w:rPr>
              <w:t> </w:t>
            </w:r>
            <w:r>
              <w:rPr>
                <w:b/>
                <w:sz w:val="20"/>
              </w:rPr>
              <w:t>Home</w:t>
            </w:r>
            <w:r>
              <w:rPr>
                <w:b/>
                <w:spacing w:val="-8"/>
                <w:sz w:val="20"/>
              </w:rPr>
              <w:t> </w:t>
            </w:r>
            <w:r>
              <w:rPr>
                <w:b/>
                <w:sz w:val="20"/>
              </w:rPr>
              <w:t>Furnishings</w:t>
            </w:r>
            <w:r>
              <w:rPr>
                <w:b/>
                <w:spacing w:val="-8"/>
                <w:sz w:val="20"/>
              </w:rPr>
              <w:t> </w:t>
            </w:r>
            <w:r>
              <w:rPr>
                <w:b/>
                <w:spacing w:val="-2"/>
                <w:sz w:val="20"/>
              </w:rPr>
              <w:t>Stores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442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5"/>
                <w:sz w:val="20"/>
              </w:rPr>
              <w:t>545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5"/>
                <w:sz w:val="20"/>
              </w:rPr>
              <w:t>655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110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2"/>
                <w:sz w:val="20"/>
              </w:rPr>
              <w:t>20.2%</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Health</w:t>
            </w:r>
            <w:r>
              <w:rPr>
                <w:b/>
                <w:spacing w:val="-5"/>
                <w:sz w:val="20"/>
              </w:rPr>
              <w:t> </w:t>
            </w:r>
            <w:r>
              <w:rPr>
                <w:b/>
                <w:sz w:val="20"/>
              </w:rPr>
              <w:t>and</w:t>
            </w:r>
            <w:r>
              <w:rPr>
                <w:b/>
                <w:spacing w:val="-5"/>
                <w:sz w:val="20"/>
              </w:rPr>
              <w:t> </w:t>
            </w:r>
            <w:r>
              <w:rPr>
                <w:b/>
                <w:sz w:val="20"/>
              </w:rPr>
              <w:t>Personal</w:t>
            </w:r>
            <w:r>
              <w:rPr>
                <w:b/>
                <w:spacing w:val="-4"/>
                <w:sz w:val="20"/>
              </w:rPr>
              <w:t> </w:t>
            </w:r>
            <w:r>
              <w:rPr>
                <w:b/>
                <w:sz w:val="20"/>
              </w:rPr>
              <w:t>Care</w:t>
            </w:r>
            <w:r>
              <w:rPr>
                <w:b/>
                <w:spacing w:val="-5"/>
                <w:sz w:val="20"/>
              </w:rPr>
              <w:t> </w:t>
            </w:r>
            <w:r>
              <w:rPr>
                <w:b/>
                <w:spacing w:val="-2"/>
                <w:sz w:val="20"/>
              </w:rPr>
              <w:t>Stores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446</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1,175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1,320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145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12.3%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Credit</w:t>
            </w:r>
            <w:r>
              <w:rPr>
                <w:b/>
                <w:spacing w:val="-7"/>
                <w:sz w:val="20"/>
              </w:rPr>
              <w:t> </w:t>
            </w:r>
            <w:r>
              <w:rPr>
                <w:b/>
                <w:sz w:val="20"/>
              </w:rPr>
              <w:t>Intermediation</w:t>
            </w:r>
            <w:r>
              <w:rPr>
                <w:b/>
                <w:spacing w:val="-8"/>
                <w:sz w:val="20"/>
              </w:rPr>
              <w:t> </w:t>
            </w:r>
            <w:r>
              <w:rPr>
                <w:b/>
                <w:sz w:val="20"/>
              </w:rPr>
              <w:t>and</w:t>
            </w:r>
            <w:r>
              <w:rPr>
                <w:b/>
                <w:spacing w:val="-8"/>
                <w:sz w:val="20"/>
              </w:rPr>
              <w:t> </w:t>
            </w:r>
            <w:r>
              <w:rPr>
                <w:b/>
                <w:sz w:val="20"/>
              </w:rPr>
              <w:t>Related</w:t>
            </w:r>
            <w:r>
              <w:rPr>
                <w:b/>
                <w:spacing w:val="-8"/>
                <w:sz w:val="20"/>
              </w:rPr>
              <w:t> </w:t>
            </w:r>
            <w:r>
              <w:rPr>
                <w:b/>
                <w:spacing w:val="-2"/>
                <w:sz w:val="20"/>
              </w:rPr>
              <w:t>Activities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522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2,830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2"/>
                <w:sz w:val="20"/>
              </w:rPr>
              <w:t>3,080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250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4"/>
                <w:sz w:val="20"/>
              </w:rPr>
              <w:t>8.8%</w:t>
            </w:r>
          </w:p>
        </w:tc>
      </w:tr>
      <w:tr>
        <w:trPr>
          <w:trHeight w:val="460"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30" w:lineRule="atLeast"/>
              <w:ind w:left="107"/>
              <w:jc w:val="left"/>
              <w:rPr>
                <w:b/>
                <w:sz w:val="20"/>
              </w:rPr>
            </w:pPr>
            <w:r>
              <w:rPr>
                <w:b/>
                <w:sz w:val="20"/>
              </w:rPr>
              <w:t>Securities,</w:t>
            </w:r>
            <w:r>
              <w:rPr>
                <w:b/>
                <w:spacing w:val="-9"/>
                <w:sz w:val="20"/>
              </w:rPr>
              <w:t> </w:t>
            </w:r>
            <w:r>
              <w:rPr>
                <w:b/>
                <w:sz w:val="20"/>
              </w:rPr>
              <w:t>Commodity</w:t>
            </w:r>
            <w:r>
              <w:rPr>
                <w:b/>
                <w:spacing w:val="-9"/>
                <w:sz w:val="20"/>
              </w:rPr>
              <w:t> </w:t>
            </w:r>
            <w:r>
              <w:rPr>
                <w:b/>
                <w:sz w:val="20"/>
              </w:rPr>
              <w:t>Contracts,</w:t>
            </w:r>
            <w:r>
              <w:rPr>
                <w:b/>
                <w:spacing w:val="-9"/>
                <w:sz w:val="20"/>
              </w:rPr>
              <w:t> </w:t>
            </w:r>
            <w:r>
              <w:rPr>
                <w:b/>
                <w:sz w:val="20"/>
              </w:rPr>
              <w:t>and</w:t>
            </w:r>
            <w:r>
              <w:rPr>
                <w:b/>
                <w:spacing w:val="-10"/>
                <w:sz w:val="20"/>
              </w:rPr>
              <w:t> </w:t>
            </w:r>
            <w:r>
              <w:rPr>
                <w:b/>
                <w:sz w:val="20"/>
              </w:rPr>
              <w:t>Other </w:t>
            </w:r>
            <w:r>
              <w:rPr>
                <w:b/>
                <w:spacing w:val="-2"/>
                <w:sz w:val="20"/>
              </w:rPr>
              <w:t>Investments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ind w:right="92"/>
              <w:rPr>
                <w:sz w:val="20"/>
              </w:rPr>
            </w:pPr>
            <w:r>
              <w:rPr>
                <w:spacing w:val="-5"/>
                <w:sz w:val="20"/>
              </w:rPr>
              <w:t>523</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5"/>
                <w:sz w:val="20"/>
              </w:rPr>
              <w:t>435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ind w:right="94"/>
              <w:rPr>
                <w:sz w:val="20"/>
              </w:rPr>
            </w:pPr>
            <w:r>
              <w:rPr>
                <w:spacing w:val="-5"/>
                <w:sz w:val="20"/>
              </w:rPr>
              <w:t>500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ind w:right="96"/>
              <w:rPr>
                <w:sz w:val="20"/>
              </w:rPr>
            </w:pPr>
            <w:r>
              <w:rPr>
                <w:spacing w:val="-5"/>
                <w:sz w:val="20"/>
              </w:rPr>
              <w:t>65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ind w:right="92"/>
              <w:rPr>
                <w:sz w:val="20"/>
              </w:rPr>
            </w:pPr>
            <w:r>
              <w:rPr>
                <w:spacing w:val="-2"/>
                <w:sz w:val="20"/>
              </w:rPr>
              <w:t>14.9%</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left="107"/>
              <w:jc w:val="left"/>
              <w:rPr>
                <w:b/>
                <w:sz w:val="20"/>
              </w:rPr>
            </w:pPr>
            <w:r>
              <w:rPr>
                <w:b/>
                <w:sz w:val="20"/>
              </w:rPr>
              <w:t>Insurance</w:t>
            </w:r>
            <w:r>
              <w:rPr>
                <w:b/>
                <w:spacing w:val="-7"/>
                <w:sz w:val="20"/>
              </w:rPr>
              <w:t> </w:t>
            </w:r>
            <w:r>
              <w:rPr>
                <w:b/>
                <w:sz w:val="20"/>
              </w:rPr>
              <w:t>Carriers</w:t>
            </w:r>
            <w:r>
              <w:rPr>
                <w:b/>
                <w:spacing w:val="-7"/>
                <w:sz w:val="20"/>
              </w:rPr>
              <w:t> </w:t>
            </w:r>
            <w:r>
              <w:rPr>
                <w:b/>
                <w:sz w:val="20"/>
              </w:rPr>
              <w:t>and</w:t>
            </w:r>
            <w:r>
              <w:rPr>
                <w:b/>
                <w:spacing w:val="-7"/>
                <w:sz w:val="20"/>
              </w:rPr>
              <w:t> </w:t>
            </w:r>
            <w:r>
              <w:rPr>
                <w:b/>
                <w:sz w:val="20"/>
              </w:rPr>
              <w:t>Related</w:t>
            </w:r>
            <w:r>
              <w:rPr>
                <w:b/>
                <w:spacing w:val="-6"/>
                <w:sz w:val="20"/>
              </w:rPr>
              <w:t> </w:t>
            </w:r>
            <w:r>
              <w:rPr>
                <w:b/>
                <w:spacing w:val="-2"/>
                <w:sz w:val="20"/>
              </w:rPr>
              <w:t>Activities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5"/>
                <w:sz w:val="20"/>
              </w:rPr>
              <w:t>524</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1,740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4"/>
              <w:rPr>
                <w:sz w:val="20"/>
              </w:rPr>
            </w:pPr>
            <w:r>
              <w:rPr>
                <w:spacing w:val="-2"/>
                <w:sz w:val="20"/>
              </w:rPr>
              <w:t>1,920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6"/>
              <w:rPr>
                <w:sz w:val="20"/>
              </w:rPr>
            </w:pPr>
            <w:r>
              <w:rPr>
                <w:spacing w:val="-5"/>
                <w:sz w:val="20"/>
              </w:rPr>
              <w:t>180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9" w:lineRule="exact"/>
              <w:ind w:right="92"/>
              <w:rPr>
                <w:sz w:val="20"/>
              </w:rPr>
            </w:pPr>
            <w:r>
              <w:rPr>
                <w:spacing w:val="-2"/>
                <w:sz w:val="20"/>
              </w:rPr>
              <w:t>10.3%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Social</w:t>
            </w:r>
            <w:r>
              <w:rPr>
                <w:b/>
                <w:spacing w:val="-6"/>
                <w:sz w:val="20"/>
              </w:rPr>
              <w:t> </w:t>
            </w:r>
            <w:r>
              <w:rPr>
                <w:b/>
                <w:spacing w:val="-2"/>
                <w:sz w:val="20"/>
              </w:rPr>
              <w:t>Assistance</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624</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4,400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4,810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410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4"/>
                <w:sz w:val="20"/>
              </w:rPr>
              <w:t>9.3%</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Forestry</w:t>
            </w:r>
            <w:r>
              <w:rPr>
                <w:b/>
                <w:spacing w:val="-5"/>
                <w:sz w:val="20"/>
              </w:rPr>
              <w:t> </w:t>
            </w:r>
            <w:r>
              <w:rPr>
                <w:b/>
                <w:sz w:val="20"/>
              </w:rPr>
              <w:t>and</w:t>
            </w:r>
            <w:r>
              <w:rPr>
                <w:b/>
                <w:spacing w:val="-5"/>
                <w:sz w:val="20"/>
              </w:rPr>
              <w:t> </w:t>
            </w:r>
            <w:r>
              <w:rPr>
                <w:b/>
                <w:spacing w:val="-2"/>
                <w:sz w:val="20"/>
              </w:rPr>
              <w:t>Logging</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113</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9"/>
              <w:rPr>
                <w:sz w:val="20"/>
              </w:rPr>
            </w:pPr>
            <w:r>
              <w:rPr>
                <w:spacing w:val="-10"/>
                <w:sz w:val="20"/>
              </w:rPr>
              <w:t>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10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100"/>
              <w:rPr>
                <w:sz w:val="20"/>
              </w:rPr>
            </w:pPr>
            <w:r>
              <w:rPr>
                <w:spacing w:val="-10"/>
                <w:sz w:val="20"/>
              </w:rPr>
              <w:t>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100.0%</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Primary</w:t>
            </w:r>
            <w:r>
              <w:rPr>
                <w:b/>
                <w:spacing w:val="-5"/>
                <w:sz w:val="20"/>
              </w:rPr>
              <w:t> </w:t>
            </w:r>
            <w:r>
              <w:rPr>
                <w:b/>
                <w:sz w:val="20"/>
              </w:rPr>
              <w:t>Metal</w:t>
            </w:r>
            <w:r>
              <w:rPr>
                <w:b/>
                <w:spacing w:val="-5"/>
                <w:sz w:val="20"/>
              </w:rPr>
              <w:t> </w:t>
            </w:r>
            <w:r>
              <w:rPr>
                <w:b/>
                <w:spacing w:val="-2"/>
                <w:sz w:val="20"/>
              </w:rPr>
              <w:t>Manufacturing</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331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4,300</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2"/>
                <w:sz w:val="20"/>
              </w:rPr>
              <w:t>4,580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5"/>
                <w:sz w:val="20"/>
              </w:rPr>
              <w:t>280</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4"/>
                <w:sz w:val="20"/>
              </w:rPr>
              <w:t>6.5%</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left="107"/>
              <w:jc w:val="left"/>
              <w:rPr>
                <w:b/>
                <w:sz w:val="20"/>
              </w:rPr>
            </w:pPr>
            <w:r>
              <w:rPr>
                <w:b/>
                <w:sz w:val="20"/>
              </w:rPr>
              <w:t>Rental</w:t>
            </w:r>
            <w:r>
              <w:rPr>
                <w:b/>
                <w:spacing w:val="-7"/>
                <w:sz w:val="20"/>
              </w:rPr>
              <w:t> </w:t>
            </w:r>
            <w:r>
              <w:rPr>
                <w:b/>
                <w:sz w:val="20"/>
              </w:rPr>
              <w:t>and</w:t>
            </w:r>
            <w:r>
              <w:rPr>
                <w:b/>
                <w:spacing w:val="-6"/>
                <w:sz w:val="20"/>
              </w:rPr>
              <w:t> </w:t>
            </w:r>
            <w:r>
              <w:rPr>
                <w:b/>
                <w:sz w:val="20"/>
              </w:rPr>
              <w:t>Leasing</w:t>
            </w:r>
            <w:r>
              <w:rPr>
                <w:b/>
                <w:spacing w:val="-5"/>
                <w:sz w:val="20"/>
              </w:rPr>
              <w:t> </w:t>
            </w:r>
            <w:r>
              <w:rPr>
                <w:b/>
                <w:spacing w:val="-2"/>
                <w:sz w:val="20"/>
              </w:rPr>
              <w:t>Services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5"/>
                <w:sz w:val="20"/>
              </w:rPr>
              <w:t>532</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435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4"/>
              <w:rPr>
                <w:sz w:val="20"/>
              </w:rPr>
            </w:pPr>
            <w:r>
              <w:rPr>
                <w:spacing w:val="-5"/>
                <w:sz w:val="20"/>
              </w:rPr>
              <w:t>495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6"/>
              <w:rPr>
                <w:sz w:val="20"/>
              </w:rPr>
            </w:pPr>
            <w:r>
              <w:rPr>
                <w:spacing w:val="-5"/>
                <w:sz w:val="20"/>
              </w:rPr>
              <w:t>60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17" w:lineRule="exact"/>
              <w:ind w:right="92"/>
              <w:rPr>
                <w:sz w:val="20"/>
              </w:rPr>
            </w:pPr>
            <w:r>
              <w:rPr>
                <w:spacing w:val="-2"/>
                <w:sz w:val="20"/>
              </w:rPr>
              <w:t>13.8%</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Private</w:t>
            </w:r>
            <w:r>
              <w:rPr>
                <w:b/>
                <w:spacing w:val="-6"/>
                <w:sz w:val="20"/>
              </w:rPr>
              <w:t> </w:t>
            </w:r>
            <w:r>
              <w:rPr>
                <w:b/>
                <w:spacing w:val="-2"/>
                <w:sz w:val="20"/>
              </w:rPr>
              <w:t>Households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814</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5"/>
                <w:sz w:val="20"/>
              </w:rPr>
              <w:t>135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5"/>
                <w:sz w:val="20"/>
              </w:rPr>
              <w:t>160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25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2"/>
                <w:sz w:val="20"/>
              </w:rPr>
              <w:t>18.5%</w:t>
            </w:r>
          </w:p>
        </w:tc>
      </w:tr>
      <w:tr>
        <w:trPr>
          <w:trHeight w:val="460"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jc w:val="left"/>
              <w:rPr>
                <w:b/>
                <w:sz w:val="20"/>
              </w:rPr>
            </w:pPr>
            <w:r>
              <w:rPr>
                <w:b/>
                <w:sz w:val="20"/>
              </w:rPr>
              <w:t>Local</w:t>
            </w:r>
            <w:r>
              <w:rPr>
                <w:b/>
                <w:spacing w:val="-10"/>
                <w:sz w:val="20"/>
              </w:rPr>
              <w:t> </w:t>
            </w:r>
            <w:r>
              <w:rPr>
                <w:b/>
                <w:sz w:val="20"/>
              </w:rPr>
              <w:t>Government,</w:t>
            </w:r>
            <w:r>
              <w:rPr>
                <w:b/>
                <w:spacing w:val="-10"/>
                <w:sz w:val="20"/>
              </w:rPr>
              <w:t> </w:t>
            </w:r>
            <w:r>
              <w:rPr>
                <w:b/>
                <w:sz w:val="20"/>
              </w:rPr>
              <w:t>Excluding</w:t>
            </w:r>
            <w:r>
              <w:rPr>
                <w:b/>
                <w:spacing w:val="-10"/>
                <w:sz w:val="20"/>
              </w:rPr>
              <w:t> </w:t>
            </w:r>
            <w:r>
              <w:rPr>
                <w:b/>
                <w:sz w:val="20"/>
              </w:rPr>
              <w:t>Education</w:t>
            </w:r>
            <w:r>
              <w:rPr>
                <w:b/>
                <w:spacing w:val="-11"/>
                <w:sz w:val="20"/>
              </w:rPr>
              <w:t> </w:t>
            </w:r>
            <w:r>
              <w:rPr>
                <w:b/>
                <w:sz w:val="20"/>
              </w:rPr>
              <w:t>and </w:t>
            </w:r>
            <w:r>
              <w:rPr>
                <w:b/>
                <w:spacing w:val="-2"/>
                <w:sz w:val="20"/>
              </w:rPr>
              <w:t>Hospitals</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5"/>
                <w:sz w:val="20"/>
              </w:rPr>
              <w:t>930</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2"/>
                <w:sz w:val="20"/>
              </w:rPr>
              <w:t>6,305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2"/>
                <w:sz w:val="20"/>
              </w:rPr>
              <w:t>6,655</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6"/>
              <w:rPr>
                <w:sz w:val="20"/>
              </w:rPr>
            </w:pPr>
            <w:r>
              <w:rPr>
                <w:spacing w:val="-5"/>
                <w:sz w:val="20"/>
              </w:rPr>
              <w:t>350</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4"/>
                <w:sz w:val="20"/>
              </w:rPr>
              <w:t>5.6%</w:t>
            </w:r>
          </w:p>
        </w:tc>
      </w:tr>
      <w:tr>
        <w:trPr>
          <w:trHeight w:val="237"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left="107"/>
              <w:jc w:val="left"/>
              <w:rPr>
                <w:b/>
                <w:sz w:val="20"/>
              </w:rPr>
            </w:pPr>
            <w:r>
              <w:rPr>
                <w:b/>
                <w:sz w:val="20"/>
              </w:rPr>
              <w:t>Food</w:t>
            </w:r>
            <w:r>
              <w:rPr>
                <w:b/>
                <w:spacing w:val="-4"/>
                <w:sz w:val="20"/>
              </w:rPr>
              <w:t> </w:t>
            </w:r>
            <w:r>
              <w:rPr>
                <w:b/>
                <w:spacing w:val="-2"/>
                <w:sz w:val="20"/>
              </w:rPr>
              <w:t>Manufacturing</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2"/>
              <w:rPr>
                <w:sz w:val="20"/>
              </w:rPr>
            </w:pPr>
            <w:r>
              <w:rPr>
                <w:spacing w:val="-5"/>
                <w:sz w:val="20"/>
              </w:rPr>
              <w:t>311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8,315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2"/>
                <w:sz w:val="20"/>
              </w:rPr>
              <w:t>8,680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6"/>
              <w:rPr>
                <w:sz w:val="20"/>
              </w:rPr>
            </w:pPr>
            <w:r>
              <w:rPr>
                <w:spacing w:val="-5"/>
                <w:sz w:val="20"/>
              </w:rPr>
              <w:t>365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7" w:lineRule="exact"/>
              <w:ind w:right="94"/>
              <w:rPr>
                <w:sz w:val="20"/>
              </w:rPr>
            </w:pPr>
            <w:r>
              <w:rPr>
                <w:spacing w:val="-4"/>
                <w:sz w:val="20"/>
              </w:rPr>
              <w:t>4.4%</w:t>
            </w:r>
          </w:p>
        </w:tc>
      </w:tr>
      <w:tr>
        <w:trPr>
          <w:trHeight w:val="460" w:hRule="atLeast"/>
        </w:trPr>
        <w:tc>
          <w:tcPr>
            <w:tcW w:w="461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30" w:lineRule="atLeast"/>
              <w:ind w:left="107"/>
              <w:jc w:val="left"/>
              <w:rPr>
                <w:b/>
                <w:sz w:val="20"/>
              </w:rPr>
            </w:pPr>
            <w:r>
              <w:rPr>
                <w:b/>
                <w:sz w:val="20"/>
              </w:rPr>
              <w:t>Electrical</w:t>
            </w:r>
            <w:r>
              <w:rPr>
                <w:b/>
                <w:spacing w:val="-10"/>
                <w:sz w:val="20"/>
              </w:rPr>
              <w:t> </w:t>
            </w:r>
            <w:r>
              <w:rPr>
                <w:b/>
                <w:sz w:val="20"/>
              </w:rPr>
              <w:t>Equipment,</w:t>
            </w:r>
            <w:r>
              <w:rPr>
                <w:b/>
                <w:spacing w:val="-9"/>
                <w:sz w:val="20"/>
              </w:rPr>
              <w:t> </w:t>
            </w:r>
            <w:r>
              <w:rPr>
                <w:b/>
                <w:sz w:val="20"/>
              </w:rPr>
              <w:t>Appliance</w:t>
            </w:r>
            <w:r>
              <w:rPr>
                <w:b/>
                <w:spacing w:val="-10"/>
                <w:sz w:val="20"/>
              </w:rPr>
              <w:t> </w:t>
            </w:r>
            <w:r>
              <w:rPr>
                <w:b/>
                <w:sz w:val="20"/>
              </w:rPr>
              <w:t>and</w:t>
            </w:r>
            <w:r>
              <w:rPr>
                <w:b/>
                <w:spacing w:val="-11"/>
                <w:sz w:val="20"/>
              </w:rPr>
              <w:t> </w:t>
            </w:r>
            <w:r>
              <w:rPr>
                <w:b/>
                <w:sz w:val="20"/>
              </w:rPr>
              <w:t>Component </w:t>
            </w:r>
            <w:r>
              <w:rPr>
                <w:b/>
                <w:spacing w:val="-2"/>
                <w:sz w:val="20"/>
              </w:rPr>
              <w:t>Manufac.</w:t>
            </w:r>
          </w:p>
        </w:tc>
        <w:tc>
          <w:tcPr>
            <w:tcW w:w="136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2"/>
              <w:rPr>
                <w:sz w:val="20"/>
              </w:rPr>
            </w:pPr>
            <w:r>
              <w:rPr>
                <w:spacing w:val="-5"/>
                <w:sz w:val="20"/>
              </w:rPr>
              <w:t>335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5"/>
                <w:sz w:val="20"/>
              </w:rPr>
              <w:t>895</w:t>
            </w:r>
          </w:p>
        </w:tc>
        <w:tc>
          <w:tcPr>
            <w:tcW w:w="142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5"/>
                <w:sz w:val="20"/>
              </w:rPr>
              <w:t>970</w:t>
            </w:r>
          </w:p>
        </w:tc>
        <w:tc>
          <w:tcPr>
            <w:tcW w:w="9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6"/>
              <w:rPr>
                <w:sz w:val="20"/>
              </w:rPr>
            </w:pPr>
            <w:r>
              <w:rPr>
                <w:spacing w:val="-5"/>
                <w:sz w:val="20"/>
              </w:rPr>
              <w:t>75</w:t>
            </w:r>
          </w:p>
        </w:tc>
        <w:tc>
          <w:tcPr>
            <w:tcW w:w="107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right="94"/>
              <w:rPr>
                <w:sz w:val="20"/>
              </w:rPr>
            </w:pPr>
            <w:r>
              <w:rPr>
                <w:spacing w:val="-4"/>
                <w:sz w:val="20"/>
              </w:rPr>
              <w:t>8.4%</w:t>
            </w:r>
          </w:p>
        </w:tc>
      </w:tr>
      <w:tr>
        <w:trPr>
          <w:trHeight w:val="239" w:hRule="atLeast"/>
        </w:trPr>
        <w:tc>
          <w:tcPr>
            <w:tcW w:w="461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left="107"/>
              <w:jc w:val="left"/>
              <w:rPr>
                <w:b/>
                <w:sz w:val="20"/>
              </w:rPr>
            </w:pPr>
            <w:r>
              <w:rPr>
                <w:b/>
                <w:sz w:val="20"/>
              </w:rPr>
              <w:t>Sporting</w:t>
            </w:r>
            <w:r>
              <w:rPr>
                <w:b/>
                <w:spacing w:val="-6"/>
                <w:sz w:val="20"/>
              </w:rPr>
              <w:t> </w:t>
            </w:r>
            <w:r>
              <w:rPr>
                <w:b/>
                <w:sz w:val="20"/>
              </w:rPr>
              <w:t>Goods,</w:t>
            </w:r>
            <w:r>
              <w:rPr>
                <w:b/>
                <w:spacing w:val="-6"/>
                <w:sz w:val="20"/>
              </w:rPr>
              <w:t> </w:t>
            </w:r>
            <w:r>
              <w:rPr>
                <w:b/>
                <w:sz w:val="20"/>
              </w:rPr>
              <w:t>Hobby,</w:t>
            </w:r>
            <w:r>
              <w:rPr>
                <w:b/>
                <w:spacing w:val="-5"/>
                <w:sz w:val="20"/>
              </w:rPr>
              <w:t> </w:t>
            </w:r>
            <w:r>
              <w:rPr>
                <w:b/>
                <w:sz w:val="20"/>
              </w:rPr>
              <w:t>Book</w:t>
            </w:r>
            <w:r>
              <w:rPr>
                <w:b/>
                <w:spacing w:val="-5"/>
                <w:sz w:val="20"/>
              </w:rPr>
              <w:t> </w:t>
            </w:r>
            <w:r>
              <w:rPr>
                <w:b/>
                <w:sz w:val="20"/>
              </w:rPr>
              <w:t>and</w:t>
            </w:r>
            <w:r>
              <w:rPr>
                <w:b/>
                <w:spacing w:val="-8"/>
                <w:sz w:val="20"/>
              </w:rPr>
              <w:t> </w:t>
            </w:r>
            <w:r>
              <w:rPr>
                <w:b/>
                <w:sz w:val="20"/>
              </w:rPr>
              <w:t>Music</w:t>
            </w:r>
            <w:r>
              <w:rPr>
                <w:b/>
                <w:spacing w:val="-6"/>
                <w:sz w:val="20"/>
              </w:rPr>
              <w:t> </w:t>
            </w:r>
            <w:r>
              <w:rPr>
                <w:b/>
                <w:spacing w:val="-2"/>
                <w:sz w:val="20"/>
              </w:rPr>
              <w:t>Stores</w:t>
            </w:r>
          </w:p>
        </w:tc>
        <w:tc>
          <w:tcPr>
            <w:tcW w:w="1361"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5"/>
                <w:sz w:val="20"/>
              </w:rPr>
              <w:t>451</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645</w:t>
            </w:r>
          </w:p>
        </w:tc>
        <w:tc>
          <w:tcPr>
            <w:tcW w:w="1428"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4"/>
              <w:rPr>
                <w:sz w:val="20"/>
              </w:rPr>
            </w:pPr>
            <w:r>
              <w:rPr>
                <w:spacing w:val="-5"/>
                <w:sz w:val="20"/>
              </w:rPr>
              <w:t>710</w:t>
            </w:r>
          </w:p>
        </w:tc>
        <w:tc>
          <w:tcPr>
            <w:tcW w:w="972"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6"/>
              <w:rPr>
                <w:sz w:val="20"/>
              </w:rPr>
            </w:pPr>
            <w:r>
              <w:rPr>
                <w:spacing w:val="-5"/>
                <w:sz w:val="20"/>
              </w:rPr>
              <w:t>65</w:t>
            </w:r>
          </w:p>
        </w:tc>
        <w:tc>
          <w:tcPr>
            <w:tcW w:w="1070" w:type="dxa"/>
            <w:tcBorders>
              <w:top w:val="single" w:sz="4" w:space="0" w:color="8EAADB"/>
              <w:left w:val="single" w:sz="4" w:space="0" w:color="8EAADB"/>
              <w:bottom w:val="single" w:sz="4" w:space="0" w:color="8EAADB"/>
              <w:right w:val="single" w:sz="4" w:space="0" w:color="8EAADB"/>
            </w:tcBorders>
          </w:tcPr>
          <w:p>
            <w:pPr>
              <w:pStyle w:val="TableParagraph"/>
              <w:spacing w:line="219" w:lineRule="exact"/>
              <w:ind w:right="92"/>
              <w:rPr>
                <w:sz w:val="20"/>
              </w:rPr>
            </w:pPr>
            <w:r>
              <w:rPr>
                <w:spacing w:val="-2"/>
                <w:sz w:val="20"/>
              </w:rPr>
              <w:t>10.1%</w:t>
            </w:r>
          </w:p>
        </w:tc>
      </w:tr>
    </w:tbl>
    <w:p>
      <w:pPr>
        <w:spacing w:after="0" w:line="219" w:lineRule="exact"/>
        <w:rPr>
          <w:sz w:val="20"/>
        </w:rPr>
        <w:sectPr>
          <w:pgSz w:w="12240" w:h="15840"/>
          <w:pgMar w:header="0" w:footer="722" w:top="1680" w:bottom="1532" w:left="100" w:right="0"/>
        </w:sectPr>
      </w:pPr>
    </w:p>
    <w:tbl>
      <w:tblPr>
        <w:tblW w:w="0" w:type="auto"/>
        <w:jc w:val="left"/>
        <w:tblInd w:w="58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4618"/>
        <w:gridCol w:w="1361"/>
        <w:gridCol w:w="1428"/>
        <w:gridCol w:w="1428"/>
        <w:gridCol w:w="972"/>
        <w:gridCol w:w="1070"/>
      </w:tblGrid>
      <w:tr>
        <w:trPr>
          <w:trHeight w:val="237" w:hRule="atLeast"/>
        </w:trPr>
        <w:tc>
          <w:tcPr>
            <w:tcW w:w="4618" w:type="dxa"/>
            <w:shd w:val="clear" w:color="auto" w:fill="D9E1F3"/>
          </w:tcPr>
          <w:p>
            <w:pPr>
              <w:pStyle w:val="TableParagraph"/>
              <w:spacing w:line="217" w:lineRule="exact"/>
              <w:ind w:left="107"/>
              <w:jc w:val="left"/>
              <w:rPr>
                <w:b/>
                <w:sz w:val="20"/>
              </w:rPr>
            </w:pPr>
            <w:r>
              <w:rPr>
                <w:b/>
                <w:sz w:val="20"/>
              </w:rPr>
              <w:t>Waste</w:t>
            </w:r>
            <w:r>
              <w:rPr>
                <w:b/>
                <w:spacing w:val="-6"/>
                <w:sz w:val="20"/>
              </w:rPr>
              <w:t> </w:t>
            </w:r>
            <w:r>
              <w:rPr>
                <w:b/>
                <w:sz w:val="20"/>
              </w:rPr>
              <w:t>Management</w:t>
            </w:r>
            <w:r>
              <w:rPr>
                <w:b/>
                <w:spacing w:val="-5"/>
                <w:sz w:val="20"/>
              </w:rPr>
              <w:t> </w:t>
            </w:r>
            <w:r>
              <w:rPr>
                <w:b/>
                <w:sz w:val="20"/>
              </w:rPr>
              <w:t>and</w:t>
            </w:r>
            <w:r>
              <w:rPr>
                <w:b/>
                <w:spacing w:val="-6"/>
                <w:sz w:val="20"/>
              </w:rPr>
              <w:t> </w:t>
            </w:r>
            <w:r>
              <w:rPr>
                <w:b/>
                <w:spacing w:val="-2"/>
                <w:sz w:val="20"/>
              </w:rPr>
              <w:t>Remediation</w:t>
            </w:r>
          </w:p>
        </w:tc>
        <w:tc>
          <w:tcPr>
            <w:tcW w:w="1361" w:type="dxa"/>
            <w:shd w:val="clear" w:color="auto" w:fill="D9E1F3"/>
          </w:tcPr>
          <w:p>
            <w:pPr>
              <w:pStyle w:val="TableParagraph"/>
              <w:spacing w:line="217" w:lineRule="exact"/>
              <w:ind w:right="92"/>
              <w:rPr>
                <w:sz w:val="20"/>
              </w:rPr>
            </w:pPr>
            <w:r>
              <w:rPr>
                <w:spacing w:val="-5"/>
                <w:sz w:val="20"/>
              </w:rPr>
              <w:t>562</w:t>
            </w:r>
          </w:p>
        </w:tc>
        <w:tc>
          <w:tcPr>
            <w:tcW w:w="1428" w:type="dxa"/>
            <w:shd w:val="clear" w:color="auto" w:fill="D9E1F3"/>
          </w:tcPr>
          <w:p>
            <w:pPr>
              <w:pStyle w:val="TableParagraph"/>
              <w:spacing w:line="217" w:lineRule="exact"/>
              <w:ind w:right="94"/>
              <w:rPr>
                <w:sz w:val="20"/>
              </w:rPr>
            </w:pPr>
            <w:r>
              <w:rPr>
                <w:spacing w:val="-5"/>
                <w:sz w:val="20"/>
              </w:rPr>
              <w:t>445</w:t>
            </w:r>
          </w:p>
        </w:tc>
        <w:tc>
          <w:tcPr>
            <w:tcW w:w="1428" w:type="dxa"/>
            <w:shd w:val="clear" w:color="auto" w:fill="D9E1F3"/>
          </w:tcPr>
          <w:p>
            <w:pPr>
              <w:pStyle w:val="TableParagraph"/>
              <w:spacing w:line="217" w:lineRule="exact"/>
              <w:ind w:right="94"/>
              <w:rPr>
                <w:sz w:val="20"/>
              </w:rPr>
            </w:pPr>
            <w:r>
              <w:rPr>
                <w:spacing w:val="-5"/>
                <w:sz w:val="20"/>
              </w:rPr>
              <w:t>505</w:t>
            </w:r>
          </w:p>
        </w:tc>
        <w:tc>
          <w:tcPr>
            <w:tcW w:w="972" w:type="dxa"/>
            <w:shd w:val="clear" w:color="auto" w:fill="D9E1F3"/>
          </w:tcPr>
          <w:p>
            <w:pPr>
              <w:pStyle w:val="TableParagraph"/>
              <w:spacing w:line="217" w:lineRule="exact"/>
              <w:ind w:right="96"/>
              <w:rPr>
                <w:sz w:val="20"/>
              </w:rPr>
            </w:pPr>
            <w:r>
              <w:rPr>
                <w:spacing w:val="-5"/>
                <w:sz w:val="20"/>
              </w:rPr>
              <w:t>60</w:t>
            </w:r>
          </w:p>
        </w:tc>
        <w:tc>
          <w:tcPr>
            <w:tcW w:w="1070" w:type="dxa"/>
            <w:shd w:val="clear" w:color="auto" w:fill="D9E1F3"/>
          </w:tcPr>
          <w:p>
            <w:pPr>
              <w:pStyle w:val="TableParagraph"/>
              <w:spacing w:line="217" w:lineRule="exact"/>
              <w:ind w:right="92"/>
              <w:rPr>
                <w:sz w:val="20"/>
              </w:rPr>
            </w:pPr>
            <w:r>
              <w:rPr>
                <w:spacing w:val="-2"/>
                <w:sz w:val="20"/>
              </w:rPr>
              <w:t>13.5%</w:t>
            </w:r>
          </w:p>
        </w:tc>
      </w:tr>
      <w:tr>
        <w:trPr>
          <w:trHeight w:val="239" w:hRule="atLeast"/>
        </w:trPr>
        <w:tc>
          <w:tcPr>
            <w:tcW w:w="4618" w:type="dxa"/>
          </w:tcPr>
          <w:p>
            <w:pPr>
              <w:pStyle w:val="TableParagraph"/>
              <w:spacing w:line="219" w:lineRule="exact"/>
              <w:ind w:left="107"/>
              <w:jc w:val="left"/>
              <w:rPr>
                <w:b/>
                <w:sz w:val="20"/>
              </w:rPr>
            </w:pPr>
            <w:r>
              <w:rPr>
                <w:b/>
                <w:sz w:val="20"/>
              </w:rPr>
              <w:t>Museums,</w:t>
            </w:r>
            <w:r>
              <w:rPr>
                <w:b/>
                <w:spacing w:val="-7"/>
                <w:sz w:val="20"/>
              </w:rPr>
              <w:t> </w:t>
            </w:r>
            <w:r>
              <w:rPr>
                <w:b/>
                <w:sz w:val="20"/>
              </w:rPr>
              <w:t>Historical</w:t>
            </w:r>
            <w:r>
              <w:rPr>
                <w:b/>
                <w:spacing w:val="-7"/>
                <w:sz w:val="20"/>
              </w:rPr>
              <w:t> </w:t>
            </w:r>
            <w:r>
              <w:rPr>
                <w:b/>
                <w:sz w:val="20"/>
              </w:rPr>
              <w:t>Sites,</w:t>
            </w:r>
            <w:r>
              <w:rPr>
                <w:b/>
                <w:spacing w:val="-6"/>
                <w:sz w:val="20"/>
              </w:rPr>
              <w:t> </w:t>
            </w:r>
            <w:r>
              <w:rPr>
                <w:b/>
                <w:sz w:val="20"/>
              </w:rPr>
              <w:t>and</w:t>
            </w:r>
            <w:r>
              <w:rPr>
                <w:b/>
                <w:spacing w:val="-8"/>
                <w:sz w:val="20"/>
              </w:rPr>
              <w:t> </w:t>
            </w:r>
            <w:r>
              <w:rPr>
                <w:b/>
                <w:sz w:val="20"/>
              </w:rPr>
              <w:t>Similar</w:t>
            </w:r>
            <w:r>
              <w:rPr>
                <w:b/>
                <w:spacing w:val="-7"/>
                <w:sz w:val="20"/>
              </w:rPr>
              <w:t> </w:t>
            </w:r>
            <w:r>
              <w:rPr>
                <w:b/>
                <w:spacing w:val="-2"/>
                <w:sz w:val="20"/>
              </w:rPr>
              <w:t>Institutions</w:t>
            </w:r>
          </w:p>
        </w:tc>
        <w:tc>
          <w:tcPr>
            <w:tcW w:w="1361" w:type="dxa"/>
          </w:tcPr>
          <w:p>
            <w:pPr>
              <w:pStyle w:val="TableParagraph"/>
              <w:spacing w:line="219" w:lineRule="exact"/>
              <w:ind w:right="92"/>
              <w:rPr>
                <w:sz w:val="20"/>
              </w:rPr>
            </w:pPr>
            <w:r>
              <w:rPr>
                <w:spacing w:val="-5"/>
                <w:sz w:val="20"/>
              </w:rPr>
              <w:t>712</w:t>
            </w:r>
          </w:p>
        </w:tc>
        <w:tc>
          <w:tcPr>
            <w:tcW w:w="1428" w:type="dxa"/>
          </w:tcPr>
          <w:p>
            <w:pPr>
              <w:pStyle w:val="TableParagraph"/>
              <w:spacing w:line="219" w:lineRule="exact"/>
              <w:ind w:right="94"/>
              <w:rPr>
                <w:sz w:val="20"/>
              </w:rPr>
            </w:pPr>
            <w:r>
              <w:rPr>
                <w:spacing w:val="-5"/>
                <w:sz w:val="20"/>
              </w:rPr>
              <w:t>85</w:t>
            </w:r>
          </w:p>
        </w:tc>
        <w:tc>
          <w:tcPr>
            <w:tcW w:w="1428" w:type="dxa"/>
          </w:tcPr>
          <w:p>
            <w:pPr>
              <w:pStyle w:val="TableParagraph"/>
              <w:spacing w:line="219" w:lineRule="exact"/>
              <w:ind w:right="94"/>
              <w:rPr>
                <w:sz w:val="20"/>
              </w:rPr>
            </w:pPr>
            <w:r>
              <w:rPr>
                <w:spacing w:val="-5"/>
                <w:sz w:val="20"/>
              </w:rPr>
              <w:t>100</w:t>
            </w:r>
          </w:p>
        </w:tc>
        <w:tc>
          <w:tcPr>
            <w:tcW w:w="972" w:type="dxa"/>
          </w:tcPr>
          <w:p>
            <w:pPr>
              <w:pStyle w:val="TableParagraph"/>
              <w:spacing w:line="219" w:lineRule="exact"/>
              <w:ind w:right="96"/>
              <w:rPr>
                <w:sz w:val="20"/>
              </w:rPr>
            </w:pPr>
            <w:r>
              <w:rPr>
                <w:spacing w:val="-5"/>
                <w:sz w:val="20"/>
              </w:rPr>
              <w:t>15</w:t>
            </w:r>
          </w:p>
        </w:tc>
        <w:tc>
          <w:tcPr>
            <w:tcW w:w="1070" w:type="dxa"/>
          </w:tcPr>
          <w:p>
            <w:pPr>
              <w:pStyle w:val="TableParagraph"/>
              <w:spacing w:line="219" w:lineRule="exact"/>
              <w:ind w:right="92"/>
              <w:rPr>
                <w:sz w:val="20"/>
              </w:rPr>
            </w:pPr>
            <w:r>
              <w:rPr>
                <w:spacing w:val="-2"/>
                <w:sz w:val="20"/>
              </w:rPr>
              <w:t>17.6%</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Fabricated</w:t>
            </w:r>
            <w:r>
              <w:rPr>
                <w:b/>
                <w:spacing w:val="-9"/>
                <w:sz w:val="20"/>
              </w:rPr>
              <w:t> </w:t>
            </w:r>
            <w:r>
              <w:rPr>
                <w:b/>
                <w:sz w:val="20"/>
              </w:rPr>
              <w:t>Metal</w:t>
            </w:r>
            <w:r>
              <w:rPr>
                <w:b/>
                <w:spacing w:val="-7"/>
                <w:sz w:val="20"/>
              </w:rPr>
              <w:t> </w:t>
            </w:r>
            <w:r>
              <w:rPr>
                <w:b/>
                <w:spacing w:val="-2"/>
                <w:sz w:val="20"/>
              </w:rPr>
              <w:t>Manufacturing</w:t>
            </w:r>
          </w:p>
        </w:tc>
        <w:tc>
          <w:tcPr>
            <w:tcW w:w="1361" w:type="dxa"/>
            <w:shd w:val="clear" w:color="auto" w:fill="D9E1F3"/>
          </w:tcPr>
          <w:p>
            <w:pPr>
              <w:pStyle w:val="TableParagraph"/>
              <w:spacing w:line="217" w:lineRule="exact"/>
              <w:ind w:right="92"/>
              <w:rPr>
                <w:sz w:val="20"/>
              </w:rPr>
            </w:pPr>
            <w:r>
              <w:rPr>
                <w:spacing w:val="-5"/>
                <w:sz w:val="20"/>
              </w:rPr>
              <w:t>332</w:t>
            </w:r>
          </w:p>
        </w:tc>
        <w:tc>
          <w:tcPr>
            <w:tcW w:w="1428" w:type="dxa"/>
            <w:shd w:val="clear" w:color="auto" w:fill="D9E1F3"/>
          </w:tcPr>
          <w:p>
            <w:pPr>
              <w:pStyle w:val="TableParagraph"/>
              <w:spacing w:line="217" w:lineRule="exact"/>
              <w:ind w:right="94"/>
              <w:rPr>
                <w:sz w:val="20"/>
              </w:rPr>
            </w:pPr>
            <w:r>
              <w:rPr>
                <w:spacing w:val="-2"/>
                <w:sz w:val="20"/>
              </w:rPr>
              <w:t>3,520</w:t>
            </w:r>
          </w:p>
        </w:tc>
        <w:tc>
          <w:tcPr>
            <w:tcW w:w="1428" w:type="dxa"/>
            <w:shd w:val="clear" w:color="auto" w:fill="D9E1F3"/>
          </w:tcPr>
          <w:p>
            <w:pPr>
              <w:pStyle w:val="TableParagraph"/>
              <w:spacing w:line="217" w:lineRule="exact"/>
              <w:ind w:right="94"/>
              <w:rPr>
                <w:sz w:val="20"/>
              </w:rPr>
            </w:pPr>
            <w:r>
              <w:rPr>
                <w:spacing w:val="-2"/>
                <w:sz w:val="20"/>
              </w:rPr>
              <w:t>3,650</w:t>
            </w:r>
          </w:p>
        </w:tc>
        <w:tc>
          <w:tcPr>
            <w:tcW w:w="972" w:type="dxa"/>
            <w:shd w:val="clear" w:color="auto" w:fill="D9E1F3"/>
          </w:tcPr>
          <w:p>
            <w:pPr>
              <w:pStyle w:val="TableParagraph"/>
              <w:spacing w:line="217" w:lineRule="exact"/>
              <w:ind w:right="96"/>
              <w:rPr>
                <w:sz w:val="20"/>
              </w:rPr>
            </w:pPr>
            <w:r>
              <w:rPr>
                <w:spacing w:val="-5"/>
                <w:sz w:val="20"/>
              </w:rPr>
              <w:t>130</w:t>
            </w:r>
          </w:p>
        </w:tc>
        <w:tc>
          <w:tcPr>
            <w:tcW w:w="1070" w:type="dxa"/>
            <w:shd w:val="clear" w:color="auto" w:fill="D9E1F3"/>
          </w:tcPr>
          <w:p>
            <w:pPr>
              <w:pStyle w:val="TableParagraph"/>
              <w:spacing w:line="217" w:lineRule="exact"/>
              <w:ind w:right="94"/>
              <w:rPr>
                <w:sz w:val="20"/>
              </w:rPr>
            </w:pPr>
            <w:r>
              <w:rPr>
                <w:spacing w:val="-4"/>
                <w:sz w:val="20"/>
              </w:rPr>
              <w:t>3.7%</w:t>
            </w:r>
          </w:p>
        </w:tc>
      </w:tr>
      <w:tr>
        <w:trPr>
          <w:trHeight w:val="237" w:hRule="atLeast"/>
        </w:trPr>
        <w:tc>
          <w:tcPr>
            <w:tcW w:w="4618" w:type="dxa"/>
          </w:tcPr>
          <w:p>
            <w:pPr>
              <w:pStyle w:val="TableParagraph"/>
              <w:spacing w:line="217" w:lineRule="exact"/>
              <w:ind w:left="107"/>
              <w:jc w:val="left"/>
              <w:rPr>
                <w:b/>
                <w:sz w:val="20"/>
              </w:rPr>
            </w:pPr>
            <w:r>
              <w:rPr>
                <w:b/>
                <w:sz w:val="20"/>
              </w:rPr>
              <w:t>Machinery</w:t>
            </w:r>
            <w:r>
              <w:rPr>
                <w:b/>
                <w:spacing w:val="-12"/>
                <w:sz w:val="20"/>
              </w:rPr>
              <w:t> </w:t>
            </w:r>
            <w:r>
              <w:rPr>
                <w:b/>
                <w:spacing w:val="-2"/>
                <w:sz w:val="20"/>
              </w:rPr>
              <w:t>Manufacturing</w:t>
            </w:r>
          </w:p>
        </w:tc>
        <w:tc>
          <w:tcPr>
            <w:tcW w:w="1361" w:type="dxa"/>
          </w:tcPr>
          <w:p>
            <w:pPr>
              <w:pStyle w:val="TableParagraph"/>
              <w:spacing w:line="217" w:lineRule="exact"/>
              <w:ind w:right="92"/>
              <w:rPr>
                <w:sz w:val="20"/>
              </w:rPr>
            </w:pPr>
            <w:r>
              <w:rPr>
                <w:spacing w:val="-5"/>
                <w:sz w:val="20"/>
              </w:rPr>
              <w:t>333</w:t>
            </w:r>
          </w:p>
        </w:tc>
        <w:tc>
          <w:tcPr>
            <w:tcW w:w="1428" w:type="dxa"/>
          </w:tcPr>
          <w:p>
            <w:pPr>
              <w:pStyle w:val="TableParagraph"/>
              <w:spacing w:line="217" w:lineRule="exact"/>
              <w:ind w:right="94"/>
              <w:rPr>
                <w:sz w:val="20"/>
              </w:rPr>
            </w:pPr>
            <w:r>
              <w:rPr>
                <w:spacing w:val="-2"/>
                <w:sz w:val="20"/>
              </w:rPr>
              <w:t>5,215</w:t>
            </w:r>
          </w:p>
        </w:tc>
        <w:tc>
          <w:tcPr>
            <w:tcW w:w="1428" w:type="dxa"/>
          </w:tcPr>
          <w:p>
            <w:pPr>
              <w:pStyle w:val="TableParagraph"/>
              <w:spacing w:line="217" w:lineRule="exact"/>
              <w:ind w:right="94"/>
              <w:rPr>
                <w:sz w:val="20"/>
              </w:rPr>
            </w:pPr>
            <w:r>
              <w:rPr>
                <w:spacing w:val="-2"/>
                <w:sz w:val="20"/>
              </w:rPr>
              <w:t>5,440</w:t>
            </w:r>
          </w:p>
        </w:tc>
        <w:tc>
          <w:tcPr>
            <w:tcW w:w="972" w:type="dxa"/>
          </w:tcPr>
          <w:p>
            <w:pPr>
              <w:pStyle w:val="TableParagraph"/>
              <w:spacing w:line="217" w:lineRule="exact"/>
              <w:ind w:right="96"/>
              <w:rPr>
                <w:sz w:val="20"/>
              </w:rPr>
            </w:pPr>
            <w:r>
              <w:rPr>
                <w:spacing w:val="-5"/>
                <w:sz w:val="20"/>
              </w:rPr>
              <w:t>225</w:t>
            </w:r>
          </w:p>
        </w:tc>
        <w:tc>
          <w:tcPr>
            <w:tcW w:w="1070" w:type="dxa"/>
          </w:tcPr>
          <w:p>
            <w:pPr>
              <w:pStyle w:val="TableParagraph"/>
              <w:spacing w:line="217" w:lineRule="exact"/>
              <w:ind w:right="94"/>
              <w:rPr>
                <w:sz w:val="20"/>
              </w:rPr>
            </w:pPr>
            <w:r>
              <w:rPr>
                <w:spacing w:val="-4"/>
                <w:sz w:val="20"/>
              </w:rPr>
              <w:t>4.3%</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Merchant</w:t>
            </w:r>
            <w:r>
              <w:rPr>
                <w:b/>
                <w:spacing w:val="-9"/>
                <w:sz w:val="20"/>
              </w:rPr>
              <w:t> </w:t>
            </w:r>
            <w:r>
              <w:rPr>
                <w:b/>
                <w:sz w:val="20"/>
              </w:rPr>
              <w:t>Wholesalers,</w:t>
            </w:r>
            <w:r>
              <w:rPr>
                <w:b/>
                <w:spacing w:val="-9"/>
                <w:sz w:val="20"/>
              </w:rPr>
              <w:t> </w:t>
            </w:r>
            <w:r>
              <w:rPr>
                <w:b/>
                <w:sz w:val="20"/>
              </w:rPr>
              <w:t>Durable</w:t>
            </w:r>
            <w:r>
              <w:rPr>
                <w:b/>
                <w:spacing w:val="-10"/>
                <w:sz w:val="20"/>
              </w:rPr>
              <w:t> </w:t>
            </w:r>
            <w:r>
              <w:rPr>
                <w:b/>
                <w:spacing w:val="-2"/>
                <w:sz w:val="20"/>
              </w:rPr>
              <w:t>Goods</w:t>
            </w:r>
          </w:p>
        </w:tc>
        <w:tc>
          <w:tcPr>
            <w:tcW w:w="1361" w:type="dxa"/>
            <w:shd w:val="clear" w:color="auto" w:fill="D9E1F3"/>
          </w:tcPr>
          <w:p>
            <w:pPr>
              <w:pStyle w:val="TableParagraph"/>
              <w:spacing w:line="219" w:lineRule="exact"/>
              <w:ind w:right="92"/>
              <w:rPr>
                <w:sz w:val="20"/>
              </w:rPr>
            </w:pPr>
            <w:r>
              <w:rPr>
                <w:spacing w:val="-5"/>
                <w:sz w:val="20"/>
              </w:rPr>
              <w:t>423</w:t>
            </w:r>
          </w:p>
        </w:tc>
        <w:tc>
          <w:tcPr>
            <w:tcW w:w="1428" w:type="dxa"/>
            <w:shd w:val="clear" w:color="auto" w:fill="D9E1F3"/>
          </w:tcPr>
          <w:p>
            <w:pPr>
              <w:pStyle w:val="TableParagraph"/>
              <w:spacing w:line="219" w:lineRule="exact"/>
              <w:ind w:right="94"/>
              <w:rPr>
                <w:sz w:val="20"/>
              </w:rPr>
            </w:pPr>
            <w:r>
              <w:rPr>
                <w:spacing w:val="-2"/>
                <w:sz w:val="20"/>
              </w:rPr>
              <w:t>4,190</w:t>
            </w:r>
          </w:p>
        </w:tc>
        <w:tc>
          <w:tcPr>
            <w:tcW w:w="1428" w:type="dxa"/>
            <w:shd w:val="clear" w:color="auto" w:fill="D9E1F3"/>
          </w:tcPr>
          <w:p>
            <w:pPr>
              <w:pStyle w:val="TableParagraph"/>
              <w:spacing w:line="219" w:lineRule="exact"/>
              <w:ind w:right="94"/>
              <w:rPr>
                <w:sz w:val="20"/>
              </w:rPr>
            </w:pPr>
            <w:r>
              <w:rPr>
                <w:spacing w:val="-2"/>
                <w:sz w:val="20"/>
              </w:rPr>
              <w:t>4,330</w:t>
            </w:r>
          </w:p>
        </w:tc>
        <w:tc>
          <w:tcPr>
            <w:tcW w:w="972" w:type="dxa"/>
            <w:shd w:val="clear" w:color="auto" w:fill="D9E1F3"/>
          </w:tcPr>
          <w:p>
            <w:pPr>
              <w:pStyle w:val="TableParagraph"/>
              <w:spacing w:line="219" w:lineRule="exact"/>
              <w:ind w:right="96"/>
              <w:rPr>
                <w:sz w:val="20"/>
              </w:rPr>
            </w:pPr>
            <w:r>
              <w:rPr>
                <w:spacing w:val="-5"/>
                <w:sz w:val="20"/>
              </w:rPr>
              <w:t>140</w:t>
            </w:r>
          </w:p>
        </w:tc>
        <w:tc>
          <w:tcPr>
            <w:tcW w:w="1070" w:type="dxa"/>
            <w:shd w:val="clear" w:color="auto" w:fill="D9E1F3"/>
          </w:tcPr>
          <w:p>
            <w:pPr>
              <w:pStyle w:val="TableParagraph"/>
              <w:spacing w:line="219" w:lineRule="exact"/>
              <w:ind w:right="94"/>
              <w:rPr>
                <w:sz w:val="20"/>
              </w:rPr>
            </w:pPr>
            <w:r>
              <w:rPr>
                <w:spacing w:val="-4"/>
                <w:sz w:val="20"/>
              </w:rPr>
              <w:t>3.3%</w:t>
            </w:r>
          </w:p>
        </w:tc>
      </w:tr>
      <w:tr>
        <w:trPr>
          <w:trHeight w:val="237" w:hRule="atLeast"/>
        </w:trPr>
        <w:tc>
          <w:tcPr>
            <w:tcW w:w="4618" w:type="dxa"/>
          </w:tcPr>
          <w:p>
            <w:pPr>
              <w:pStyle w:val="TableParagraph"/>
              <w:spacing w:line="217" w:lineRule="exact"/>
              <w:ind w:left="107"/>
              <w:jc w:val="left"/>
              <w:rPr>
                <w:b/>
                <w:sz w:val="20"/>
              </w:rPr>
            </w:pPr>
            <w:r>
              <w:rPr>
                <w:b/>
                <w:sz w:val="20"/>
              </w:rPr>
              <w:t>Nonstore</w:t>
            </w:r>
            <w:r>
              <w:rPr>
                <w:b/>
                <w:spacing w:val="-8"/>
                <w:sz w:val="20"/>
              </w:rPr>
              <w:t> </w:t>
            </w:r>
            <w:r>
              <w:rPr>
                <w:b/>
                <w:spacing w:val="-2"/>
                <w:sz w:val="20"/>
              </w:rPr>
              <w:t>Retailers</w:t>
            </w:r>
          </w:p>
        </w:tc>
        <w:tc>
          <w:tcPr>
            <w:tcW w:w="1361" w:type="dxa"/>
          </w:tcPr>
          <w:p>
            <w:pPr>
              <w:pStyle w:val="TableParagraph"/>
              <w:spacing w:line="217" w:lineRule="exact"/>
              <w:ind w:right="92"/>
              <w:rPr>
                <w:sz w:val="20"/>
              </w:rPr>
            </w:pPr>
            <w:r>
              <w:rPr>
                <w:spacing w:val="-5"/>
                <w:sz w:val="20"/>
              </w:rPr>
              <w:t>454</w:t>
            </w:r>
          </w:p>
        </w:tc>
        <w:tc>
          <w:tcPr>
            <w:tcW w:w="1428" w:type="dxa"/>
          </w:tcPr>
          <w:p>
            <w:pPr>
              <w:pStyle w:val="TableParagraph"/>
              <w:spacing w:line="217" w:lineRule="exact"/>
              <w:ind w:right="94"/>
              <w:rPr>
                <w:sz w:val="20"/>
              </w:rPr>
            </w:pPr>
            <w:r>
              <w:rPr>
                <w:spacing w:val="-5"/>
                <w:sz w:val="20"/>
              </w:rPr>
              <w:t>355</w:t>
            </w:r>
          </w:p>
        </w:tc>
        <w:tc>
          <w:tcPr>
            <w:tcW w:w="1428" w:type="dxa"/>
          </w:tcPr>
          <w:p>
            <w:pPr>
              <w:pStyle w:val="TableParagraph"/>
              <w:spacing w:line="217" w:lineRule="exact"/>
              <w:ind w:right="94"/>
              <w:rPr>
                <w:sz w:val="20"/>
              </w:rPr>
            </w:pPr>
            <w:r>
              <w:rPr>
                <w:spacing w:val="-5"/>
                <w:sz w:val="20"/>
              </w:rPr>
              <w:t>380</w:t>
            </w:r>
          </w:p>
        </w:tc>
        <w:tc>
          <w:tcPr>
            <w:tcW w:w="972" w:type="dxa"/>
          </w:tcPr>
          <w:p>
            <w:pPr>
              <w:pStyle w:val="TableParagraph"/>
              <w:spacing w:line="217" w:lineRule="exact"/>
              <w:ind w:right="96"/>
              <w:rPr>
                <w:sz w:val="20"/>
              </w:rPr>
            </w:pPr>
            <w:r>
              <w:rPr>
                <w:spacing w:val="-5"/>
                <w:sz w:val="20"/>
              </w:rPr>
              <w:t>25</w:t>
            </w:r>
          </w:p>
        </w:tc>
        <w:tc>
          <w:tcPr>
            <w:tcW w:w="1070" w:type="dxa"/>
          </w:tcPr>
          <w:p>
            <w:pPr>
              <w:pStyle w:val="TableParagraph"/>
              <w:spacing w:line="217" w:lineRule="exact"/>
              <w:ind w:right="94"/>
              <w:rPr>
                <w:sz w:val="20"/>
              </w:rPr>
            </w:pPr>
            <w:r>
              <w:rPr>
                <w:spacing w:val="-4"/>
                <w:sz w:val="20"/>
              </w:rPr>
              <w:t>7.0%</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Water</w:t>
            </w:r>
            <w:r>
              <w:rPr>
                <w:b/>
                <w:spacing w:val="-5"/>
                <w:sz w:val="20"/>
              </w:rPr>
              <w:t> </w:t>
            </w:r>
            <w:r>
              <w:rPr>
                <w:b/>
                <w:spacing w:val="-2"/>
                <w:sz w:val="20"/>
              </w:rPr>
              <w:t>Transportation</w:t>
            </w:r>
          </w:p>
        </w:tc>
        <w:tc>
          <w:tcPr>
            <w:tcW w:w="1361" w:type="dxa"/>
            <w:shd w:val="clear" w:color="auto" w:fill="D9E1F3"/>
          </w:tcPr>
          <w:p>
            <w:pPr>
              <w:pStyle w:val="TableParagraph"/>
              <w:spacing w:line="217" w:lineRule="exact"/>
              <w:ind w:right="92"/>
              <w:rPr>
                <w:sz w:val="20"/>
              </w:rPr>
            </w:pPr>
            <w:r>
              <w:rPr>
                <w:spacing w:val="-5"/>
                <w:sz w:val="20"/>
              </w:rPr>
              <w:t>483</w:t>
            </w:r>
          </w:p>
        </w:tc>
        <w:tc>
          <w:tcPr>
            <w:tcW w:w="1428" w:type="dxa"/>
            <w:shd w:val="clear" w:color="auto" w:fill="D9E1F3"/>
          </w:tcPr>
          <w:p>
            <w:pPr>
              <w:pStyle w:val="TableParagraph"/>
              <w:spacing w:line="217" w:lineRule="exact"/>
              <w:ind w:right="94"/>
              <w:rPr>
                <w:sz w:val="20"/>
              </w:rPr>
            </w:pPr>
            <w:r>
              <w:rPr>
                <w:spacing w:val="-5"/>
                <w:sz w:val="20"/>
              </w:rPr>
              <w:t>130</w:t>
            </w:r>
          </w:p>
        </w:tc>
        <w:tc>
          <w:tcPr>
            <w:tcW w:w="1428" w:type="dxa"/>
            <w:shd w:val="clear" w:color="auto" w:fill="D9E1F3"/>
          </w:tcPr>
          <w:p>
            <w:pPr>
              <w:pStyle w:val="TableParagraph"/>
              <w:spacing w:line="217" w:lineRule="exact"/>
              <w:ind w:right="94"/>
              <w:rPr>
                <w:sz w:val="20"/>
              </w:rPr>
            </w:pPr>
            <w:r>
              <w:rPr>
                <w:spacing w:val="-5"/>
                <w:sz w:val="20"/>
              </w:rPr>
              <w:t>145</w:t>
            </w:r>
          </w:p>
        </w:tc>
        <w:tc>
          <w:tcPr>
            <w:tcW w:w="972" w:type="dxa"/>
            <w:shd w:val="clear" w:color="auto" w:fill="D9E1F3"/>
          </w:tcPr>
          <w:p>
            <w:pPr>
              <w:pStyle w:val="TableParagraph"/>
              <w:spacing w:line="217" w:lineRule="exact"/>
              <w:ind w:right="96"/>
              <w:rPr>
                <w:sz w:val="20"/>
              </w:rPr>
            </w:pPr>
            <w:r>
              <w:rPr>
                <w:spacing w:val="-5"/>
                <w:sz w:val="20"/>
              </w:rPr>
              <w:t>15</w:t>
            </w:r>
          </w:p>
        </w:tc>
        <w:tc>
          <w:tcPr>
            <w:tcW w:w="1070" w:type="dxa"/>
            <w:shd w:val="clear" w:color="auto" w:fill="D9E1F3"/>
          </w:tcPr>
          <w:p>
            <w:pPr>
              <w:pStyle w:val="TableParagraph"/>
              <w:spacing w:line="217" w:lineRule="exact"/>
              <w:ind w:right="92"/>
              <w:rPr>
                <w:sz w:val="20"/>
              </w:rPr>
            </w:pPr>
            <w:r>
              <w:rPr>
                <w:spacing w:val="-2"/>
                <w:sz w:val="20"/>
              </w:rPr>
              <w:t>11.5%</w:t>
            </w:r>
          </w:p>
        </w:tc>
      </w:tr>
      <w:tr>
        <w:trPr>
          <w:trHeight w:val="460" w:hRule="atLeast"/>
        </w:trPr>
        <w:tc>
          <w:tcPr>
            <w:tcW w:w="4618" w:type="dxa"/>
          </w:tcPr>
          <w:p>
            <w:pPr>
              <w:pStyle w:val="TableParagraph"/>
              <w:spacing w:line="230" w:lineRule="atLeast"/>
              <w:ind w:left="107"/>
              <w:jc w:val="left"/>
              <w:rPr>
                <w:b/>
                <w:sz w:val="20"/>
              </w:rPr>
            </w:pPr>
            <w:r>
              <w:rPr>
                <w:b/>
                <w:sz w:val="20"/>
              </w:rPr>
              <w:t>Religious,</w:t>
            </w:r>
            <w:r>
              <w:rPr>
                <w:b/>
                <w:spacing w:val="-13"/>
                <w:sz w:val="20"/>
              </w:rPr>
              <w:t> </w:t>
            </w:r>
            <w:r>
              <w:rPr>
                <w:b/>
                <w:sz w:val="20"/>
              </w:rPr>
              <w:t>Grantmaking,</w:t>
            </w:r>
            <w:r>
              <w:rPr>
                <w:b/>
                <w:spacing w:val="-12"/>
                <w:sz w:val="20"/>
              </w:rPr>
              <w:t> </w:t>
            </w:r>
            <w:r>
              <w:rPr>
                <w:b/>
                <w:sz w:val="20"/>
              </w:rPr>
              <w:t>Civic,</w:t>
            </w:r>
            <w:r>
              <w:rPr>
                <w:b/>
                <w:spacing w:val="-13"/>
                <w:sz w:val="20"/>
              </w:rPr>
              <w:t> </w:t>
            </w:r>
            <w:r>
              <w:rPr>
                <w:b/>
                <w:sz w:val="20"/>
              </w:rPr>
              <w:t>Professional </w:t>
            </w:r>
            <w:r>
              <w:rPr>
                <w:b/>
                <w:spacing w:val="-2"/>
                <w:sz w:val="20"/>
              </w:rPr>
              <w:t>Organizations</w:t>
            </w:r>
          </w:p>
        </w:tc>
        <w:tc>
          <w:tcPr>
            <w:tcW w:w="1361" w:type="dxa"/>
          </w:tcPr>
          <w:p>
            <w:pPr>
              <w:pStyle w:val="TableParagraph"/>
              <w:ind w:right="92"/>
              <w:rPr>
                <w:sz w:val="20"/>
              </w:rPr>
            </w:pPr>
            <w:r>
              <w:rPr>
                <w:spacing w:val="-5"/>
                <w:sz w:val="20"/>
              </w:rPr>
              <w:t>813</w:t>
            </w:r>
          </w:p>
        </w:tc>
        <w:tc>
          <w:tcPr>
            <w:tcW w:w="1428" w:type="dxa"/>
          </w:tcPr>
          <w:p>
            <w:pPr>
              <w:pStyle w:val="TableParagraph"/>
              <w:ind w:right="94"/>
              <w:rPr>
                <w:sz w:val="20"/>
              </w:rPr>
            </w:pPr>
            <w:r>
              <w:rPr>
                <w:spacing w:val="-2"/>
                <w:sz w:val="20"/>
              </w:rPr>
              <w:t>1,160</w:t>
            </w:r>
          </w:p>
        </w:tc>
        <w:tc>
          <w:tcPr>
            <w:tcW w:w="1428" w:type="dxa"/>
          </w:tcPr>
          <w:p>
            <w:pPr>
              <w:pStyle w:val="TableParagraph"/>
              <w:ind w:right="94"/>
              <w:rPr>
                <w:sz w:val="20"/>
              </w:rPr>
            </w:pPr>
            <w:r>
              <w:rPr>
                <w:spacing w:val="-2"/>
                <w:sz w:val="20"/>
              </w:rPr>
              <w:t>1,235</w:t>
            </w:r>
          </w:p>
        </w:tc>
        <w:tc>
          <w:tcPr>
            <w:tcW w:w="972" w:type="dxa"/>
          </w:tcPr>
          <w:p>
            <w:pPr>
              <w:pStyle w:val="TableParagraph"/>
              <w:ind w:right="96"/>
              <w:rPr>
                <w:sz w:val="20"/>
              </w:rPr>
            </w:pPr>
            <w:r>
              <w:rPr>
                <w:spacing w:val="-5"/>
                <w:sz w:val="20"/>
              </w:rPr>
              <w:t>75</w:t>
            </w:r>
          </w:p>
        </w:tc>
        <w:tc>
          <w:tcPr>
            <w:tcW w:w="1070" w:type="dxa"/>
          </w:tcPr>
          <w:p>
            <w:pPr>
              <w:pStyle w:val="TableParagraph"/>
              <w:ind w:right="94"/>
              <w:rPr>
                <w:sz w:val="20"/>
              </w:rPr>
            </w:pPr>
            <w:r>
              <w:rPr>
                <w:spacing w:val="-4"/>
                <w:sz w:val="20"/>
              </w:rPr>
              <w:t>6.5%</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Beverage</w:t>
            </w:r>
            <w:r>
              <w:rPr>
                <w:b/>
                <w:spacing w:val="-6"/>
                <w:sz w:val="20"/>
              </w:rPr>
              <w:t> </w:t>
            </w:r>
            <w:r>
              <w:rPr>
                <w:b/>
                <w:sz w:val="20"/>
              </w:rPr>
              <w:t>and</w:t>
            </w:r>
            <w:r>
              <w:rPr>
                <w:b/>
                <w:spacing w:val="-5"/>
                <w:sz w:val="20"/>
              </w:rPr>
              <w:t> </w:t>
            </w:r>
            <w:r>
              <w:rPr>
                <w:b/>
                <w:sz w:val="20"/>
              </w:rPr>
              <w:t>Tobacco</w:t>
            </w:r>
            <w:r>
              <w:rPr>
                <w:b/>
                <w:spacing w:val="-5"/>
                <w:sz w:val="20"/>
              </w:rPr>
              <w:t> </w:t>
            </w:r>
            <w:r>
              <w:rPr>
                <w:b/>
                <w:spacing w:val="-2"/>
                <w:sz w:val="20"/>
              </w:rPr>
              <w:t>Product</w:t>
            </w:r>
          </w:p>
        </w:tc>
        <w:tc>
          <w:tcPr>
            <w:tcW w:w="1361" w:type="dxa"/>
            <w:shd w:val="clear" w:color="auto" w:fill="D9E1F3"/>
          </w:tcPr>
          <w:p>
            <w:pPr>
              <w:pStyle w:val="TableParagraph"/>
              <w:spacing w:line="217" w:lineRule="exact"/>
              <w:ind w:right="92"/>
              <w:rPr>
                <w:sz w:val="20"/>
              </w:rPr>
            </w:pPr>
            <w:r>
              <w:rPr>
                <w:spacing w:val="-5"/>
                <w:sz w:val="20"/>
              </w:rPr>
              <w:t>312</w:t>
            </w:r>
          </w:p>
        </w:tc>
        <w:tc>
          <w:tcPr>
            <w:tcW w:w="1428" w:type="dxa"/>
            <w:shd w:val="clear" w:color="auto" w:fill="D9E1F3"/>
          </w:tcPr>
          <w:p>
            <w:pPr>
              <w:pStyle w:val="TableParagraph"/>
              <w:spacing w:line="217" w:lineRule="exact"/>
              <w:ind w:right="94"/>
              <w:rPr>
                <w:sz w:val="20"/>
              </w:rPr>
            </w:pPr>
            <w:r>
              <w:rPr>
                <w:spacing w:val="-5"/>
                <w:sz w:val="20"/>
              </w:rPr>
              <w:t>145</w:t>
            </w:r>
          </w:p>
        </w:tc>
        <w:tc>
          <w:tcPr>
            <w:tcW w:w="1428" w:type="dxa"/>
            <w:shd w:val="clear" w:color="auto" w:fill="D9E1F3"/>
          </w:tcPr>
          <w:p>
            <w:pPr>
              <w:pStyle w:val="TableParagraph"/>
              <w:spacing w:line="217" w:lineRule="exact"/>
              <w:ind w:right="94"/>
              <w:rPr>
                <w:sz w:val="20"/>
              </w:rPr>
            </w:pPr>
            <w:r>
              <w:rPr>
                <w:spacing w:val="-5"/>
                <w:sz w:val="20"/>
              </w:rPr>
              <w:t>155</w:t>
            </w:r>
          </w:p>
        </w:tc>
        <w:tc>
          <w:tcPr>
            <w:tcW w:w="972" w:type="dxa"/>
            <w:shd w:val="clear" w:color="auto" w:fill="D9E1F3"/>
          </w:tcPr>
          <w:p>
            <w:pPr>
              <w:pStyle w:val="TableParagraph"/>
              <w:spacing w:line="217" w:lineRule="exact"/>
              <w:ind w:right="96"/>
              <w:rPr>
                <w:sz w:val="20"/>
              </w:rPr>
            </w:pPr>
            <w:r>
              <w:rPr>
                <w:spacing w:val="-5"/>
                <w:sz w:val="20"/>
              </w:rPr>
              <w:t>10</w:t>
            </w:r>
          </w:p>
        </w:tc>
        <w:tc>
          <w:tcPr>
            <w:tcW w:w="1070" w:type="dxa"/>
            <w:shd w:val="clear" w:color="auto" w:fill="D9E1F3"/>
          </w:tcPr>
          <w:p>
            <w:pPr>
              <w:pStyle w:val="TableParagraph"/>
              <w:spacing w:line="217" w:lineRule="exact"/>
              <w:ind w:right="94"/>
              <w:rPr>
                <w:sz w:val="20"/>
              </w:rPr>
            </w:pPr>
            <w:r>
              <w:rPr>
                <w:spacing w:val="-4"/>
                <w:sz w:val="20"/>
              </w:rPr>
              <w:t>6.9%</w:t>
            </w:r>
          </w:p>
        </w:tc>
      </w:tr>
      <w:tr>
        <w:trPr>
          <w:trHeight w:val="239" w:hRule="atLeast"/>
        </w:trPr>
        <w:tc>
          <w:tcPr>
            <w:tcW w:w="4618" w:type="dxa"/>
          </w:tcPr>
          <w:p>
            <w:pPr>
              <w:pStyle w:val="TableParagraph"/>
              <w:spacing w:line="219" w:lineRule="exact"/>
              <w:ind w:left="107"/>
              <w:jc w:val="left"/>
              <w:rPr>
                <w:b/>
                <w:sz w:val="20"/>
              </w:rPr>
            </w:pPr>
            <w:r>
              <w:rPr>
                <w:b/>
                <w:sz w:val="20"/>
              </w:rPr>
              <w:t>Chemical</w:t>
            </w:r>
            <w:r>
              <w:rPr>
                <w:b/>
                <w:spacing w:val="-8"/>
                <w:sz w:val="20"/>
              </w:rPr>
              <w:t> </w:t>
            </w:r>
            <w:r>
              <w:rPr>
                <w:b/>
                <w:spacing w:val="-2"/>
                <w:sz w:val="20"/>
              </w:rPr>
              <w:t>Manufacturing</w:t>
            </w:r>
          </w:p>
        </w:tc>
        <w:tc>
          <w:tcPr>
            <w:tcW w:w="1361" w:type="dxa"/>
          </w:tcPr>
          <w:p>
            <w:pPr>
              <w:pStyle w:val="TableParagraph"/>
              <w:spacing w:line="219" w:lineRule="exact"/>
              <w:ind w:right="92"/>
              <w:rPr>
                <w:sz w:val="20"/>
              </w:rPr>
            </w:pPr>
            <w:r>
              <w:rPr>
                <w:spacing w:val="-5"/>
                <w:sz w:val="20"/>
              </w:rPr>
              <w:t>325</w:t>
            </w:r>
          </w:p>
        </w:tc>
        <w:tc>
          <w:tcPr>
            <w:tcW w:w="1428" w:type="dxa"/>
          </w:tcPr>
          <w:p>
            <w:pPr>
              <w:pStyle w:val="TableParagraph"/>
              <w:spacing w:line="219" w:lineRule="exact"/>
              <w:ind w:right="94"/>
              <w:rPr>
                <w:sz w:val="20"/>
              </w:rPr>
            </w:pPr>
            <w:r>
              <w:rPr>
                <w:spacing w:val="-2"/>
                <w:sz w:val="20"/>
              </w:rPr>
              <w:t>2,210</w:t>
            </w:r>
          </w:p>
        </w:tc>
        <w:tc>
          <w:tcPr>
            <w:tcW w:w="1428" w:type="dxa"/>
          </w:tcPr>
          <w:p>
            <w:pPr>
              <w:pStyle w:val="TableParagraph"/>
              <w:spacing w:line="219" w:lineRule="exact"/>
              <w:ind w:right="94"/>
              <w:rPr>
                <w:sz w:val="20"/>
              </w:rPr>
            </w:pPr>
            <w:r>
              <w:rPr>
                <w:spacing w:val="-2"/>
                <w:sz w:val="20"/>
              </w:rPr>
              <w:t>2,285</w:t>
            </w:r>
          </w:p>
        </w:tc>
        <w:tc>
          <w:tcPr>
            <w:tcW w:w="972" w:type="dxa"/>
          </w:tcPr>
          <w:p>
            <w:pPr>
              <w:pStyle w:val="TableParagraph"/>
              <w:spacing w:line="219" w:lineRule="exact"/>
              <w:ind w:right="96"/>
              <w:rPr>
                <w:sz w:val="20"/>
              </w:rPr>
            </w:pPr>
            <w:r>
              <w:rPr>
                <w:spacing w:val="-5"/>
                <w:sz w:val="20"/>
              </w:rPr>
              <w:t>75</w:t>
            </w:r>
          </w:p>
        </w:tc>
        <w:tc>
          <w:tcPr>
            <w:tcW w:w="1070" w:type="dxa"/>
          </w:tcPr>
          <w:p>
            <w:pPr>
              <w:pStyle w:val="TableParagraph"/>
              <w:spacing w:line="219" w:lineRule="exact"/>
              <w:ind w:right="94"/>
              <w:rPr>
                <w:sz w:val="20"/>
              </w:rPr>
            </w:pPr>
            <w:r>
              <w:rPr>
                <w:spacing w:val="-4"/>
                <w:sz w:val="20"/>
              </w:rPr>
              <w:t>3.4%</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Furniture</w:t>
            </w:r>
            <w:r>
              <w:rPr>
                <w:b/>
                <w:spacing w:val="-8"/>
                <w:sz w:val="20"/>
              </w:rPr>
              <w:t> </w:t>
            </w:r>
            <w:r>
              <w:rPr>
                <w:b/>
                <w:sz w:val="20"/>
              </w:rPr>
              <w:t>and</w:t>
            </w:r>
            <w:r>
              <w:rPr>
                <w:b/>
                <w:spacing w:val="-8"/>
                <w:sz w:val="20"/>
              </w:rPr>
              <w:t> </w:t>
            </w:r>
            <w:r>
              <w:rPr>
                <w:b/>
                <w:sz w:val="20"/>
              </w:rPr>
              <w:t>Related</w:t>
            </w:r>
            <w:r>
              <w:rPr>
                <w:b/>
                <w:spacing w:val="-9"/>
                <w:sz w:val="20"/>
              </w:rPr>
              <w:t> </w:t>
            </w:r>
            <w:r>
              <w:rPr>
                <w:b/>
                <w:spacing w:val="-2"/>
                <w:sz w:val="20"/>
              </w:rPr>
              <w:t>Product</w:t>
            </w:r>
          </w:p>
        </w:tc>
        <w:tc>
          <w:tcPr>
            <w:tcW w:w="1361" w:type="dxa"/>
            <w:shd w:val="clear" w:color="auto" w:fill="D9E1F3"/>
          </w:tcPr>
          <w:p>
            <w:pPr>
              <w:pStyle w:val="TableParagraph"/>
              <w:spacing w:line="217" w:lineRule="exact"/>
              <w:ind w:right="92"/>
              <w:rPr>
                <w:sz w:val="20"/>
              </w:rPr>
            </w:pPr>
            <w:r>
              <w:rPr>
                <w:spacing w:val="-5"/>
                <w:sz w:val="20"/>
              </w:rPr>
              <w:t>337</w:t>
            </w:r>
          </w:p>
        </w:tc>
        <w:tc>
          <w:tcPr>
            <w:tcW w:w="1428" w:type="dxa"/>
            <w:shd w:val="clear" w:color="auto" w:fill="D9E1F3"/>
          </w:tcPr>
          <w:p>
            <w:pPr>
              <w:pStyle w:val="TableParagraph"/>
              <w:spacing w:line="217" w:lineRule="exact"/>
              <w:ind w:right="94"/>
              <w:rPr>
                <w:sz w:val="20"/>
              </w:rPr>
            </w:pPr>
            <w:r>
              <w:rPr>
                <w:spacing w:val="-2"/>
                <w:sz w:val="20"/>
              </w:rPr>
              <w:t>3,150</w:t>
            </w:r>
          </w:p>
        </w:tc>
        <w:tc>
          <w:tcPr>
            <w:tcW w:w="1428" w:type="dxa"/>
            <w:shd w:val="clear" w:color="auto" w:fill="D9E1F3"/>
          </w:tcPr>
          <w:p>
            <w:pPr>
              <w:pStyle w:val="TableParagraph"/>
              <w:spacing w:line="217" w:lineRule="exact"/>
              <w:ind w:right="94"/>
              <w:rPr>
                <w:sz w:val="20"/>
              </w:rPr>
            </w:pPr>
            <w:r>
              <w:rPr>
                <w:spacing w:val="-2"/>
                <w:sz w:val="20"/>
              </w:rPr>
              <w:t>3,270</w:t>
            </w:r>
          </w:p>
        </w:tc>
        <w:tc>
          <w:tcPr>
            <w:tcW w:w="972" w:type="dxa"/>
            <w:shd w:val="clear" w:color="auto" w:fill="D9E1F3"/>
          </w:tcPr>
          <w:p>
            <w:pPr>
              <w:pStyle w:val="TableParagraph"/>
              <w:spacing w:line="217" w:lineRule="exact"/>
              <w:ind w:right="96"/>
              <w:rPr>
                <w:sz w:val="20"/>
              </w:rPr>
            </w:pPr>
            <w:r>
              <w:rPr>
                <w:spacing w:val="-5"/>
                <w:sz w:val="20"/>
              </w:rPr>
              <w:t>120</w:t>
            </w:r>
          </w:p>
        </w:tc>
        <w:tc>
          <w:tcPr>
            <w:tcW w:w="1070" w:type="dxa"/>
            <w:shd w:val="clear" w:color="auto" w:fill="D9E1F3"/>
          </w:tcPr>
          <w:p>
            <w:pPr>
              <w:pStyle w:val="TableParagraph"/>
              <w:spacing w:line="217" w:lineRule="exact"/>
              <w:ind w:right="94"/>
              <w:rPr>
                <w:sz w:val="20"/>
              </w:rPr>
            </w:pPr>
            <w:r>
              <w:rPr>
                <w:spacing w:val="-4"/>
                <w:sz w:val="20"/>
              </w:rPr>
              <w:t>3.8%</w:t>
            </w:r>
          </w:p>
        </w:tc>
      </w:tr>
      <w:tr>
        <w:trPr>
          <w:trHeight w:val="237" w:hRule="atLeast"/>
        </w:trPr>
        <w:tc>
          <w:tcPr>
            <w:tcW w:w="4618" w:type="dxa"/>
          </w:tcPr>
          <w:p>
            <w:pPr>
              <w:pStyle w:val="TableParagraph"/>
              <w:spacing w:line="217" w:lineRule="exact"/>
              <w:ind w:left="107"/>
              <w:jc w:val="left"/>
              <w:rPr>
                <w:b/>
                <w:sz w:val="20"/>
              </w:rPr>
            </w:pPr>
            <w:r>
              <w:rPr>
                <w:b/>
                <w:sz w:val="20"/>
              </w:rPr>
              <w:t>Building</w:t>
            </w:r>
            <w:r>
              <w:rPr>
                <w:b/>
                <w:spacing w:val="-6"/>
                <w:sz w:val="20"/>
              </w:rPr>
              <w:t> </w:t>
            </w:r>
            <w:r>
              <w:rPr>
                <w:b/>
                <w:sz w:val="20"/>
              </w:rPr>
              <w:t>Material</w:t>
            </w:r>
            <w:r>
              <w:rPr>
                <w:b/>
                <w:spacing w:val="-6"/>
                <w:sz w:val="20"/>
              </w:rPr>
              <w:t> </w:t>
            </w:r>
            <w:r>
              <w:rPr>
                <w:b/>
                <w:sz w:val="20"/>
              </w:rPr>
              <w:t>and</w:t>
            </w:r>
            <w:r>
              <w:rPr>
                <w:b/>
                <w:spacing w:val="-7"/>
                <w:sz w:val="20"/>
              </w:rPr>
              <w:t> </w:t>
            </w:r>
            <w:r>
              <w:rPr>
                <w:b/>
                <w:sz w:val="20"/>
              </w:rPr>
              <w:t>Garden</w:t>
            </w:r>
            <w:r>
              <w:rPr>
                <w:b/>
                <w:spacing w:val="-7"/>
                <w:sz w:val="20"/>
              </w:rPr>
              <w:t> </w:t>
            </w:r>
            <w:r>
              <w:rPr>
                <w:b/>
                <w:spacing w:val="-2"/>
                <w:sz w:val="20"/>
              </w:rPr>
              <w:t>Equipment</w:t>
            </w:r>
          </w:p>
        </w:tc>
        <w:tc>
          <w:tcPr>
            <w:tcW w:w="1361" w:type="dxa"/>
          </w:tcPr>
          <w:p>
            <w:pPr>
              <w:pStyle w:val="TableParagraph"/>
              <w:spacing w:line="217" w:lineRule="exact"/>
              <w:ind w:right="92"/>
              <w:rPr>
                <w:sz w:val="20"/>
              </w:rPr>
            </w:pPr>
            <w:r>
              <w:rPr>
                <w:spacing w:val="-5"/>
                <w:sz w:val="20"/>
              </w:rPr>
              <w:t>444</w:t>
            </w:r>
          </w:p>
        </w:tc>
        <w:tc>
          <w:tcPr>
            <w:tcW w:w="1428" w:type="dxa"/>
          </w:tcPr>
          <w:p>
            <w:pPr>
              <w:pStyle w:val="TableParagraph"/>
              <w:spacing w:line="217" w:lineRule="exact"/>
              <w:ind w:right="94"/>
              <w:rPr>
                <w:sz w:val="20"/>
              </w:rPr>
            </w:pPr>
            <w:r>
              <w:rPr>
                <w:spacing w:val="-2"/>
                <w:sz w:val="20"/>
              </w:rPr>
              <w:t>2,295</w:t>
            </w:r>
          </w:p>
        </w:tc>
        <w:tc>
          <w:tcPr>
            <w:tcW w:w="1428" w:type="dxa"/>
          </w:tcPr>
          <w:p>
            <w:pPr>
              <w:pStyle w:val="TableParagraph"/>
              <w:spacing w:line="217" w:lineRule="exact"/>
              <w:ind w:right="94"/>
              <w:rPr>
                <w:sz w:val="20"/>
              </w:rPr>
            </w:pPr>
            <w:r>
              <w:rPr>
                <w:spacing w:val="-2"/>
                <w:sz w:val="20"/>
              </w:rPr>
              <w:t>2,375</w:t>
            </w:r>
          </w:p>
        </w:tc>
        <w:tc>
          <w:tcPr>
            <w:tcW w:w="972" w:type="dxa"/>
          </w:tcPr>
          <w:p>
            <w:pPr>
              <w:pStyle w:val="TableParagraph"/>
              <w:spacing w:line="217" w:lineRule="exact"/>
              <w:ind w:right="96"/>
              <w:rPr>
                <w:sz w:val="20"/>
              </w:rPr>
            </w:pPr>
            <w:r>
              <w:rPr>
                <w:spacing w:val="-5"/>
                <w:sz w:val="20"/>
              </w:rPr>
              <w:t>80</w:t>
            </w:r>
          </w:p>
        </w:tc>
        <w:tc>
          <w:tcPr>
            <w:tcW w:w="1070" w:type="dxa"/>
          </w:tcPr>
          <w:p>
            <w:pPr>
              <w:pStyle w:val="TableParagraph"/>
              <w:spacing w:line="217" w:lineRule="exact"/>
              <w:ind w:right="94"/>
              <w:rPr>
                <w:sz w:val="20"/>
              </w:rPr>
            </w:pPr>
            <w:r>
              <w:rPr>
                <w:spacing w:val="-4"/>
                <w:sz w:val="20"/>
              </w:rPr>
              <w:t>3.5%</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Miscellaneous</w:t>
            </w:r>
            <w:r>
              <w:rPr>
                <w:b/>
                <w:spacing w:val="-11"/>
                <w:sz w:val="20"/>
              </w:rPr>
              <w:t> </w:t>
            </w:r>
            <w:r>
              <w:rPr>
                <w:b/>
                <w:sz w:val="20"/>
              </w:rPr>
              <w:t>Store</w:t>
            </w:r>
            <w:r>
              <w:rPr>
                <w:b/>
                <w:spacing w:val="-9"/>
                <w:sz w:val="20"/>
              </w:rPr>
              <w:t> </w:t>
            </w:r>
            <w:r>
              <w:rPr>
                <w:b/>
                <w:spacing w:val="-2"/>
                <w:sz w:val="20"/>
              </w:rPr>
              <w:t>Retailers</w:t>
            </w:r>
          </w:p>
        </w:tc>
        <w:tc>
          <w:tcPr>
            <w:tcW w:w="1361" w:type="dxa"/>
            <w:shd w:val="clear" w:color="auto" w:fill="D9E1F3"/>
          </w:tcPr>
          <w:p>
            <w:pPr>
              <w:pStyle w:val="TableParagraph"/>
              <w:spacing w:line="219" w:lineRule="exact"/>
              <w:ind w:right="92"/>
              <w:rPr>
                <w:sz w:val="20"/>
              </w:rPr>
            </w:pPr>
            <w:r>
              <w:rPr>
                <w:spacing w:val="-5"/>
                <w:sz w:val="20"/>
              </w:rPr>
              <w:t>453</w:t>
            </w:r>
          </w:p>
        </w:tc>
        <w:tc>
          <w:tcPr>
            <w:tcW w:w="1428" w:type="dxa"/>
            <w:shd w:val="clear" w:color="auto" w:fill="D9E1F3"/>
          </w:tcPr>
          <w:p>
            <w:pPr>
              <w:pStyle w:val="TableParagraph"/>
              <w:spacing w:line="219" w:lineRule="exact"/>
              <w:ind w:right="94"/>
              <w:rPr>
                <w:sz w:val="20"/>
              </w:rPr>
            </w:pPr>
            <w:r>
              <w:rPr>
                <w:spacing w:val="-5"/>
                <w:sz w:val="20"/>
              </w:rPr>
              <w:t>850</w:t>
            </w:r>
          </w:p>
        </w:tc>
        <w:tc>
          <w:tcPr>
            <w:tcW w:w="1428" w:type="dxa"/>
            <w:shd w:val="clear" w:color="auto" w:fill="D9E1F3"/>
          </w:tcPr>
          <w:p>
            <w:pPr>
              <w:pStyle w:val="TableParagraph"/>
              <w:spacing w:line="219" w:lineRule="exact"/>
              <w:ind w:right="94"/>
              <w:rPr>
                <w:sz w:val="20"/>
              </w:rPr>
            </w:pPr>
            <w:r>
              <w:rPr>
                <w:spacing w:val="-5"/>
                <w:sz w:val="20"/>
              </w:rPr>
              <w:t>905</w:t>
            </w:r>
          </w:p>
        </w:tc>
        <w:tc>
          <w:tcPr>
            <w:tcW w:w="972" w:type="dxa"/>
            <w:shd w:val="clear" w:color="auto" w:fill="D9E1F3"/>
          </w:tcPr>
          <w:p>
            <w:pPr>
              <w:pStyle w:val="TableParagraph"/>
              <w:spacing w:line="219" w:lineRule="exact"/>
              <w:ind w:right="96"/>
              <w:rPr>
                <w:sz w:val="20"/>
              </w:rPr>
            </w:pPr>
            <w:r>
              <w:rPr>
                <w:spacing w:val="-5"/>
                <w:sz w:val="20"/>
              </w:rPr>
              <w:t>55</w:t>
            </w:r>
          </w:p>
        </w:tc>
        <w:tc>
          <w:tcPr>
            <w:tcW w:w="1070" w:type="dxa"/>
            <w:shd w:val="clear" w:color="auto" w:fill="D9E1F3"/>
          </w:tcPr>
          <w:p>
            <w:pPr>
              <w:pStyle w:val="TableParagraph"/>
              <w:spacing w:line="219" w:lineRule="exact"/>
              <w:ind w:right="94"/>
              <w:rPr>
                <w:sz w:val="20"/>
              </w:rPr>
            </w:pPr>
            <w:r>
              <w:rPr>
                <w:spacing w:val="-4"/>
                <w:sz w:val="20"/>
              </w:rPr>
              <w:t>6.5%</w:t>
            </w:r>
          </w:p>
        </w:tc>
      </w:tr>
      <w:tr>
        <w:trPr>
          <w:trHeight w:val="237" w:hRule="atLeast"/>
        </w:trPr>
        <w:tc>
          <w:tcPr>
            <w:tcW w:w="4618" w:type="dxa"/>
          </w:tcPr>
          <w:p>
            <w:pPr>
              <w:pStyle w:val="TableParagraph"/>
              <w:spacing w:line="217" w:lineRule="exact"/>
              <w:ind w:left="107"/>
              <w:jc w:val="left"/>
              <w:rPr>
                <w:b/>
                <w:sz w:val="20"/>
              </w:rPr>
            </w:pPr>
            <w:r>
              <w:rPr>
                <w:b/>
                <w:sz w:val="20"/>
              </w:rPr>
              <w:t>Pipeline</w:t>
            </w:r>
            <w:r>
              <w:rPr>
                <w:b/>
                <w:spacing w:val="-12"/>
                <w:sz w:val="20"/>
              </w:rPr>
              <w:t> </w:t>
            </w:r>
            <w:r>
              <w:rPr>
                <w:b/>
                <w:spacing w:val="-2"/>
                <w:sz w:val="20"/>
              </w:rPr>
              <w:t>Transportation</w:t>
            </w:r>
          </w:p>
        </w:tc>
        <w:tc>
          <w:tcPr>
            <w:tcW w:w="1361" w:type="dxa"/>
          </w:tcPr>
          <w:p>
            <w:pPr>
              <w:pStyle w:val="TableParagraph"/>
              <w:spacing w:line="217" w:lineRule="exact"/>
              <w:ind w:right="92"/>
              <w:rPr>
                <w:sz w:val="20"/>
              </w:rPr>
            </w:pPr>
            <w:r>
              <w:rPr>
                <w:spacing w:val="-5"/>
                <w:sz w:val="20"/>
              </w:rPr>
              <w:t>486</w:t>
            </w:r>
          </w:p>
        </w:tc>
        <w:tc>
          <w:tcPr>
            <w:tcW w:w="1428" w:type="dxa"/>
          </w:tcPr>
          <w:p>
            <w:pPr>
              <w:pStyle w:val="TableParagraph"/>
              <w:spacing w:line="217" w:lineRule="exact"/>
              <w:ind w:right="94"/>
              <w:rPr>
                <w:sz w:val="20"/>
              </w:rPr>
            </w:pPr>
            <w:r>
              <w:rPr>
                <w:spacing w:val="-5"/>
                <w:sz w:val="20"/>
              </w:rPr>
              <w:t>45</w:t>
            </w:r>
          </w:p>
        </w:tc>
        <w:tc>
          <w:tcPr>
            <w:tcW w:w="1428" w:type="dxa"/>
          </w:tcPr>
          <w:p>
            <w:pPr>
              <w:pStyle w:val="TableParagraph"/>
              <w:spacing w:line="217" w:lineRule="exact"/>
              <w:ind w:right="94"/>
              <w:rPr>
                <w:sz w:val="20"/>
              </w:rPr>
            </w:pPr>
            <w:r>
              <w:rPr>
                <w:spacing w:val="-5"/>
                <w:sz w:val="20"/>
              </w:rPr>
              <w:t>50</w:t>
            </w:r>
          </w:p>
        </w:tc>
        <w:tc>
          <w:tcPr>
            <w:tcW w:w="972" w:type="dxa"/>
          </w:tcPr>
          <w:p>
            <w:pPr>
              <w:pStyle w:val="TableParagraph"/>
              <w:spacing w:line="217" w:lineRule="exact"/>
              <w:ind w:right="100"/>
              <w:rPr>
                <w:sz w:val="20"/>
              </w:rPr>
            </w:pPr>
            <w:r>
              <w:rPr>
                <w:spacing w:val="-10"/>
                <w:sz w:val="20"/>
              </w:rPr>
              <w:t>5</w:t>
            </w:r>
          </w:p>
        </w:tc>
        <w:tc>
          <w:tcPr>
            <w:tcW w:w="1070" w:type="dxa"/>
          </w:tcPr>
          <w:p>
            <w:pPr>
              <w:pStyle w:val="TableParagraph"/>
              <w:spacing w:line="217" w:lineRule="exact"/>
              <w:ind w:right="92"/>
              <w:rPr>
                <w:sz w:val="20"/>
              </w:rPr>
            </w:pPr>
            <w:r>
              <w:rPr>
                <w:spacing w:val="-2"/>
                <w:sz w:val="20"/>
              </w:rPr>
              <w:t>11.1%</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Internet</w:t>
            </w:r>
            <w:r>
              <w:rPr>
                <w:b/>
                <w:spacing w:val="-7"/>
                <w:sz w:val="20"/>
              </w:rPr>
              <w:t> </w:t>
            </w:r>
            <w:r>
              <w:rPr>
                <w:b/>
                <w:sz w:val="20"/>
              </w:rPr>
              <w:t>Service</w:t>
            </w:r>
            <w:r>
              <w:rPr>
                <w:b/>
                <w:spacing w:val="-8"/>
                <w:sz w:val="20"/>
              </w:rPr>
              <w:t> </w:t>
            </w:r>
            <w:r>
              <w:rPr>
                <w:b/>
                <w:sz w:val="20"/>
              </w:rPr>
              <w:t>Providers,</w:t>
            </w:r>
            <w:r>
              <w:rPr>
                <w:b/>
                <w:spacing w:val="-7"/>
                <w:sz w:val="20"/>
              </w:rPr>
              <w:t> </w:t>
            </w:r>
            <w:r>
              <w:rPr>
                <w:b/>
                <w:sz w:val="20"/>
              </w:rPr>
              <w:t>Web</w:t>
            </w:r>
            <w:r>
              <w:rPr>
                <w:b/>
                <w:spacing w:val="-8"/>
                <w:sz w:val="20"/>
              </w:rPr>
              <w:t> </w:t>
            </w:r>
            <w:r>
              <w:rPr>
                <w:b/>
                <w:spacing w:val="-2"/>
                <w:sz w:val="20"/>
              </w:rPr>
              <w:t>Search</w:t>
            </w:r>
          </w:p>
        </w:tc>
        <w:tc>
          <w:tcPr>
            <w:tcW w:w="1361" w:type="dxa"/>
            <w:shd w:val="clear" w:color="auto" w:fill="D9E1F3"/>
          </w:tcPr>
          <w:p>
            <w:pPr>
              <w:pStyle w:val="TableParagraph"/>
              <w:spacing w:line="217" w:lineRule="exact"/>
              <w:ind w:right="92"/>
              <w:rPr>
                <w:sz w:val="20"/>
              </w:rPr>
            </w:pPr>
            <w:r>
              <w:rPr>
                <w:spacing w:val="-5"/>
                <w:sz w:val="20"/>
              </w:rPr>
              <w:t>518</w:t>
            </w:r>
          </w:p>
        </w:tc>
        <w:tc>
          <w:tcPr>
            <w:tcW w:w="1428" w:type="dxa"/>
            <w:shd w:val="clear" w:color="auto" w:fill="D9E1F3"/>
          </w:tcPr>
          <w:p>
            <w:pPr>
              <w:pStyle w:val="TableParagraph"/>
              <w:spacing w:line="217" w:lineRule="exact"/>
              <w:ind w:right="94"/>
              <w:rPr>
                <w:sz w:val="20"/>
              </w:rPr>
            </w:pPr>
            <w:r>
              <w:rPr>
                <w:spacing w:val="-5"/>
                <w:sz w:val="20"/>
              </w:rPr>
              <w:t>175</w:t>
            </w:r>
          </w:p>
        </w:tc>
        <w:tc>
          <w:tcPr>
            <w:tcW w:w="1428" w:type="dxa"/>
            <w:shd w:val="clear" w:color="auto" w:fill="D9E1F3"/>
          </w:tcPr>
          <w:p>
            <w:pPr>
              <w:pStyle w:val="TableParagraph"/>
              <w:spacing w:line="217" w:lineRule="exact"/>
              <w:ind w:right="94"/>
              <w:rPr>
                <w:sz w:val="20"/>
              </w:rPr>
            </w:pPr>
            <w:r>
              <w:rPr>
                <w:spacing w:val="-5"/>
                <w:sz w:val="20"/>
              </w:rPr>
              <w:t>190</w:t>
            </w:r>
          </w:p>
        </w:tc>
        <w:tc>
          <w:tcPr>
            <w:tcW w:w="972" w:type="dxa"/>
            <w:shd w:val="clear" w:color="auto" w:fill="D9E1F3"/>
          </w:tcPr>
          <w:p>
            <w:pPr>
              <w:pStyle w:val="TableParagraph"/>
              <w:spacing w:line="217" w:lineRule="exact"/>
              <w:ind w:right="96"/>
              <w:rPr>
                <w:sz w:val="20"/>
              </w:rPr>
            </w:pPr>
            <w:r>
              <w:rPr>
                <w:spacing w:val="-5"/>
                <w:sz w:val="20"/>
              </w:rPr>
              <w:t>15</w:t>
            </w:r>
          </w:p>
        </w:tc>
        <w:tc>
          <w:tcPr>
            <w:tcW w:w="1070" w:type="dxa"/>
            <w:shd w:val="clear" w:color="auto" w:fill="D9E1F3"/>
          </w:tcPr>
          <w:p>
            <w:pPr>
              <w:pStyle w:val="TableParagraph"/>
              <w:spacing w:line="217" w:lineRule="exact"/>
              <w:ind w:right="94"/>
              <w:rPr>
                <w:sz w:val="20"/>
              </w:rPr>
            </w:pPr>
            <w:r>
              <w:rPr>
                <w:spacing w:val="-4"/>
                <w:sz w:val="20"/>
              </w:rPr>
              <w:t>8.6%</w:t>
            </w:r>
          </w:p>
        </w:tc>
      </w:tr>
      <w:tr>
        <w:trPr>
          <w:trHeight w:val="239" w:hRule="atLeast"/>
        </w:trPr>
        <w:tc>
          <w:tcPr>
            <w:tcW w:w="4618" w:type="dxa"/>
          </w:tcPr>
          <w:p>
            <w:pPr>
              <w:pStyle w:val="TableParagraph"/>
              <w:spacing w:line="219" w:lineRule="exact"/>
              <w:ind w:left="107"/>
              <w:jc w:val="left"/>
              <w:rPr>
                <w:b/>
                <w:sz w:val="20"/>
              </w:rPr>
            </w:pPr>
            <w:r>
              <w:rPr>
                <w:b/>
                <w:sz w:val="20"/>
              </w:rPr>
              <w:t>Real</w:t>
            </w:r>
            <w:r>
              <w:rPr>
                <w:b/>
                <w:spacing w:val="-3"/>
                <w:sz w:val="20"/>
              </w:rPr>
              <w:t> </w:t>
            </w:r>
            <w:r>
              <w:rPr>
                <w:b/>
                <w:spacing w:val="-2"/>
                <w:sz w:val="20"/>
              </w:rPr>
              <w:t>Estate</w:t>
            </w:r>
          </w:p>
        </w:tc>
        <w:tc>
          <w:tcPr>
            <w:tcW w:w="1361" w:type="dxa"/>
          </w:tcPr>
          <w:p>
            <w:pPr>
              <w:pStyle w:val="TableParagraph"/>
              <w:spacing w:line="219" w:lineRule="exact"/>
              <w:ind w:right="92"/>
              <w:rPr>
                <w:sz w:val="20"/>
              </w:rPr>
            </w:pPr>
            <w:r>
              <w:rPr>
                <w:spacing w:val="-5"/>
                <w:sz w:val="20"/>
              </w:rPr>
              <w:t>531</w:t>
            </w:r>
          </w:p>
        </w:tc>
        <w:tc>
          <w:tcPr>
            <w:tcW w:w="1428" w:type="dxa"/>
          </w:tcPr>
          <w:p>
            <w:pPr>
              <w:pStyle w:val="TableParagraph"/>
              <w:spacing w:line="219" w:lineRule="exact"/>
              <w:ind w:right="94"/>
              <w:rPr>
                <w:sz w:val="20"/>
              </w:rPr>
            </w:pPr>
            <w:r>
              <w:rPr>
                <w:spacing w:val="-2"/>
                <w:sz w:val="20"/>
              </w:rPr>
              <w:t>1,065</w:t>
            </w:r>
          </w:p>
        </w:tc>
        <w:tc>
          <w:tcPr>
            <w:tcW w:w="1428" w:type="dxa"/>
          </w:tcPr>
          <w:p>
            <w:pPr>
              <w:pStyle w:val="TableParagraph"/>
              <w:spacing w:line="219" w:lineRule="exact"/>
              <w:ind w:right="94"/>
              <w:rPr>
                <w:sz w:val="20"/>
              </w:rPr>
            </w:pPr>
            <w:r>
              <w:rPr>
                <w:spacing w:val="-2"/>
                <w:sz w:val="20"/>
              </w:rPr>
              <w:t>1,120</w:t>
            </w:r>
          </w:p>
        </w:tc>
        <w:tc>
          <w:tcPr>
            <w:tcW w:w="972" w:type="dxa"/>
          </w:tcPr>
          <w:p>
            <w:pPr>
              <w:pStyle w:val="TableParagraph"/>
              <w:spacing w:line="219" w:lineRule="exact"/>
              <w:ind w:right="96"/>
              <w:rPr>
                <w:sz w:val="20"/>
              </w:rPr>
            </w:pPr>
            <w:r>
              <w:rPr>
                <w:spacing w:val="-5"/>
                <w:sz w:val="20"/>
              </w:rPr>
              <w:t>55</w:t>
            </w:r>
          </w:p>
        </w:tc>
        <w:tc>
          <w:tcPr>
            <w:tcW w:w="1070" w:type="dxa"/>
          </w:tcPr>
          <w:p>
            <w:pPr>
              <w:pStyle w:val="TableParagraph"/>
              <w:spacing w:line="219" w:lineRule="exact"/>
              <w:ind w:right="94"/>
              <w:rPr>
                <w:sz w:val="20"/>
              </w:rPr>
            </w:pPr>
            <w:r>
              <w:rPr>
                <w:spacing w:val="-4"/>
                <w:sz w:val="20"/>
              </w:rPr>
              <w:t>5.2%</w:t>
            </w:r>
          </w:p>
        </w:tc>
      </w:tr>
      <w:tr>
        <w:trPr>
          <w:trHeight w:val="237" w:hRule="atLeast"/>
        </w:trPr>
        <w:tc>
          <w:tcPr>
            <w:tcW w:w="4618" w:type="dxa"/>
            <w:shd w:val="clear" w:color="auto" w:fill="D9E1F3"/>
          </w:tcPr>
          <w:p>
            <w:pPr>
              <w:pStyle w:val="TableParagraph"/>
              <w:spacing w:line="217" w:lineRule="exact"/>
              <w:ind w:left="107"/>
              <w:jc w:val="left"/>
              <w:rPr>
                <w:b/>
                <w:sz w:val="20"/>
              </w:rPr>
            </w:pPr>
            <w:r>
              <w:rPr>
                <w:b/>
                <w:spacing w:val="-2"/>
                <w:sz w:val="20"/>
              </w:rPr>
              <w:t>Miscellaneous</w:t>
            </w:r>
            <w:r>
              <w:rPr>
                <w:b/>
                <w:spacing w:val="11"/>
                <w:sz w:val="20"/>
              </w:rPr>
              <w:t> </w:t>
            </w:r>
            <w:r>
              <w:rPr>
                <w:b/>
                <w:spacing w:val="-2"/>
                <w:sz w:val="20"/>
              </w:rPr>
              <w:t>Manufacturing</w:t>
            </w:r>
          </w:p>
        </w:tc>
        <w:tc>
          <w:tcPr>
            <w:tcW w:w="1361" w:type="dxa"/>
            <w:shd w:val="clear" w:color="auto" w:fill="D9E1F3"/>
          </w:tcPr>
          <w:p>
            <w:pPr>
              <w:pStyle w:val="TableParagraph"/>
              <w:spacing w:line="217" w:lineRule="exact"/>
              <w:ind w:right="92"/>
              <w:rPr>
                <w:sz w:val="20"/>
              </w:rPr>
            </w:pPr>
            <w:r>
              <w:rPr>
                <w:spacing w:val="-5"/>
                <w:sz w:val="20"/>
              </w:rPr>
              <w:t>339</w:t>
            </w:r>
          </w:p>
        </w:tc>
        <w:tc>
          <w:tcPr>
            <w:tcW w:w="1428" w:type="dxa"/>
            <w:shd w:val="clear" w:color="auto" w:fill="D9E1F3"/>
          </w:tcPr>
          <w:p>
            <w:pPr>
              <w:pStyle w:val="TableParagraph"/>
              <w:spacing w:line="217" w:lineRule="exact"/>
              <w:ind w:right="94"/>
              <w:rPr>
                <w:sz w:val="20"/>
              </w:rPr>
            </w:pPr>
            <w:r>
              <w:rPr>
                <w:spacing w:val="-5"/>
                <w:sz w:val="20"/>
              </w:rPr>
              <w:t>315</w:t>
            </w:r>
          </w:p>
        </w:tc>
        <w:tc>
          <w:tcPr>
            <w:tcW w:w="1428" w:type="dxa"/>
            <w:shd w:val="clear" w:color="auto" w:fill="D9E1F3"/>
          </w:tcPr>
          <w:p>
            <w:pPr>
              <w:pStyle w:val="TableParagraph"/>
              <w:spacing w:line="217" w:lineRule="exact"/>
              <w:ind w:right="94"/>
              <w:rPr>
                <w:sz w:val="20"/>
              </w:rPr>
            </w:pPr>
            <w:r>
              <w:rPr>
                <w:spacing w:val="-5"/>
                <w:sz w:val="20"/>
              </w:rPr>
              <w:t>330</w:t>
            </w:r>
          </w:p>
        </w:tc>
        <w:tc>
          <w:tcPr>
            <w:tcW w:w="972" w:type="dxa"/>
            <w:shd w:val="clear" w:color="auto" w:fill="D9E1F3"/>
          </w:tcPr>
          <w:p>
            <w:pPr>
              <w:pStyle w:val="TableParagraph"/>
              <w:spacing w:line="217" w:lineRule="exact"/>
              <w:ind w:right="96"/>
              <w:rPr>
                <w:sz w:val="20"/>
              </w:rPr>
            </w:pPr>
            <w:r>
              <w:rPr>
                <w:spacing w:val="-5"/>
                <w:sz w:val="20"/>
              </w:rPr>
              <w:t>15</w:t>
            </w:r>
          </w:p>
        </w:tc>
        <w:tc>
          <w:tcPr>
            <w:tcW w:w="1070" w:type="dxa"/>
            <w:shd w:val="clear" w:color="auto" w:fill="D9E1F3"/>
          </w:tcPr>
          <w:p>
            <w:pPr>
              <w:pStyle w:val="TableParagraph"/>
              <w:spacing w:line="217" w:lineRule="exact"/>
              <w:ind w:right="94"/>
              <w:rPr>
                <w:sz w:val="20"/>
              </w:rPr>
            </w:pPr>
            <w:r>
              <w:rPr>
                <w:spacing w:val="-4"/>
                <w:sz w:val="20"/>
              </w:rPr>
              <w:t>4.8%</w:t>
            </w:r>
          </w:p>
        </w:tc>
      </w:tr>
      <w:tr>
        <w:trPr>
          <w:trHeight w:val="237" w:hRule="atLeast"/>
        </w:trPr>
        <w:tc>
          <w:tcPr>
            <w:tcW w:w="4618" w:type="dxa"/>
          </w:tcPr>
          <w:p>
            <w:pPr>
              <w:pStyle w:val="TableParagraph"/>
              <w:spacing w:line="217" w:lineRule="exact"/>
              <w:ind w:left="107"/>
              <w:jc w:val="left"/>
              <w:rPr>
                <w:b/>
                <w:sz w:val="20"/>
              </w:rPr>
            </w:pPr>
            <w:r>
              <w:rPr>
                <w:b/>
                <w:sz w:val="20"/>
              </w:rPr>
              <w:t>Wholesale</w:t>
            </w:r>
            <w:r>
              <w:rPr>
                <w:b/>
                <w:spacing w:val="-8"/>
                <w:sz w:val="20"/>
              </w:rPr>
              <w:t> </w:t>
            </w:r>
            <w:r>
              <w:rPr>
                <w:b/>
                <w:sz w:val="20"/>
              </w:rPr>
              <w:t>Electronic</w:t>
            </w:r>
            <w:r>
              <w:rPr>
                <w:b/>
                <w:spacing w:val="-5"/>
                <w:sz w:val="20"/>
              </w:rPr>
              <w:t> </w:t>
            </w:r>
            <w:r>
              <w:rPr>
                <w:b/>
                <w:sz w:val="20"/>
              </w:rPr>
              <w:t>Markets</w:t>
            </w:r>
            <w:r>
              <w:rPr>
                <w:b/>
                <w:spacing w:val="-9"/>
                <w:sz w:val="20"/>
              </w:rPr>
              <w:t> </w:t>
            </w:r>
            <w:r>
              <w:rPr>
                <w:b/>
                <w:sz w:val="20"/>
              </w:rPr>
              <w:t>and</w:t>
            </w:r>
            <w:r>
              <w:rPr>
                <w:b/>
                <w:spacing w:val="-7"/>
                <w:sz w:val="20"/>
              </w:rPr>
              <w:t> </w:t>
            </w:r>
            <w:r>
              <w:rPr>
                <w:b/>
                <w:spacing w:val="-2"/>
                <w:sz w:val="20"/>
              </w:rPr>
              <w:t>Agents</w:t>
            </w:r>
          </w:p>
        </w:tc>
        <w:tc>
          <w:tcPr>
            <w:tcW w:w="1361" w:type="dxa"/>
          </w:tcPr>
          <w:p>
            <w:pPr>
              <w:pStyle w:val="TableParagraph"/>
              <w:spacing w:line="217" w:lineRule="exact"/>
              <w:ind w:right="92"/>
              <w:rPr>
                <w:sz w:val="20"/>
              </w:rPr>
            </w:pPr>
            <w:r>
              <w:rPr>
                <w:spacing w:val="-5"/>
                <w:sz w:val="20"/>
              </w:rPr>
              <w:t>425</w:t>
            </w:r>
          </w:p>
        </w:tc>
        <w:tc>
          <w:tcPr>
            <w:tcW w:w="1428" w:type="dxa"/>
          </w:tcPr>
          <w:p>
            <w:pPr>
              <w:pStyle w:val="TableParagraph"/>
              <w:spacing w:line="217" w:lineRule="exact"/>
              <w:ind w:right="94"/>
              <w:rPr>
                <w:sz w:val="20"/>
              </w:rPr>
            </w:pPr>
            <w:r>
              <w:rPr>
                <w:spacing w:val="-5"/>
                <w:sz w:val="20"/>
              </w:rPr>
              <w:t>300</w:t>
            </w:r>
          </w:p>
        </w:tc>
        <w:tc>
          <w:tcPr>
            <w:tcW w:w="1428" w:type="dxa"/>
          </w:tcPr>
          <w:p>
            <w:pPr>
              <w:pStyle w:val="TableParagraph"/>
              <w:spacing w:line="217" w:lineRule="exact"/>
              <w:ind w:right="94"/>
              <w:rPr>
                <w:sz w:val="20"/>
              </w:rPr>
            </w:pPr>
            <w:r>
              <w:rPr>
                <w:spacing w:val="-5"/>
                <w:sz w:val="20"/>
              </w:rPr>
              <w:t>315</w:t>
            </w:r>
          </w:p>
        </w:tc>
        <w:tc>
          <w:tcPr>
            <w:tcW w:w="972" w:type="dxa"/>
          </w:tcPr>
          <w:p>
            <w:pPr>
              <w:pStyle w:val="TableParagraph"/>
              <w:spacing w:line="217" w:lineRule="exact"/>
              <w:ind w:right="96"/>
              <w:rPr>
                <w:sz w:val="20"/>
              </w:rPr>
            </w:pPr>
            <w:r>
              <w:rPr>
                <w:spacing w:val="-5"/>
                <w:sz w:val="20"/>
              </w:rPr>
              <w:t>15</w:t>
            </w:r>
          </w:p>
        </w:tc>
        <w:tc>
          <w:tcPr>
            <w:tcW w:w="1070" w:type="dxa"/>
          </w:tcPr>
          <w:p>
            <w:pPr>
              <w:pStyle w:val="TableParagraph"/>
              <w:spacing w:line="217" w:lineRule="exact"/>
              <w:ind w:right="94"/>
              <w:rPr>
                <w:sz w:val="20"/>
              </w:rPr>
            </w:pPr>
            <w:r>
              <w:rPr>
                <w:spacing w:val="-4"/>
                <w:sz w:val="20"/>
              </w:rPr>
              <w:t>5.0%</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Food</w:t>
            </w:r>
            <w:r>
              <w:rPr>
                <w:b/>
                <w:spacing w:val="-4"/>
                <w:sz w:val="20"/>
              </w:rPr>
              <w:t> </w:t>
            </w:r>
            <w:r>
              <w:rPr>
                <w:b/>
                <w:sz w:val="20"/>
              </w:rPr>
              <w:t>and</w:t>
            </w:r>
            <w:r>
              <w:rPr>
                <w:b/>
                <w:spacing w:val="-4"/>
                <w:sz w:val="20"/>
              </w:rPr>
              <w:t> </w:t>
            </w:r>
            <w:r>
              <w:rPr>
                <w:b/>
                <w:sz w:val="20"/>
              </w:rPr>
              <w:t>Beverage</w:t>
            </w:r>
            <w:r>
              <w:rPr>
                <w:b/>
                <w:spacing w:val="-4"/>
                <w:sz w:val="20"/>
              </w:rPr>
              <w:t> </w:t>
            </w:r>
            <w:r>
              <w:rPr>
                <w:b/>
                <w:spacing w:val="-2"/>
                <w:sz w:val="20"/>
              </w:rPr>
              <w:t>Stores</w:t>
            </w:r>
          </w:p>
        </w:tc>
        <w:tc>
          <w:tcPr>
            <w:tcW w:w="1361" w:type="dxa"/>
            <w:shd w:val="clear" w:color="auto" w:fill="D9E1F3"/>
          </w:tcPr>
          <w:p>
            <w:pPr>
              <w:pStyle w:val="TableParagraph"/>
              <w:spacing w:line="219" w:lineRule="exact"/>
              <w:ind w:right="92"/>
              <w:rPr>
                <w:sz w:val="20"/>
              </w:rPr>
            </w:pPr>
            <w:r>
              <w:rPr>
                <w:spacing w:val="-5"/>
                <w:sz w:val="20"/>
              </w:rPr>
              <w:t>445</w:t>
            </w:r>
          </w:p>
        </w:tc>
        <w:tc>
          <w:tcPr>
            <w:tcW w:w="1428" w:type="dxa"/>
            <w:shd w:val="clear" w:color="auto" w:fill="D9E1F3"/>
          </w:tcPr>
          <w:p>
            <w:pPr>
              <w:pStyle w:val="TableParagraph"/>
              <w:spacing w:line="219" w:lineRule="exact"/>
              <w:ind w:right="94"/>
              <w:rPr>
                <w:sz w:val="20"/>
              </w:rPr>
            </w:pPr>
            <w:r>
              <w:rPr>
                <w:spacing w:val="-2"/>
                <w:sz w:val="20"/>
              </w:rPr>
              <w:t>4,390</w:t>
            </w:r>
          </w:p>
        </w:tc>
        <w:tc>
          <w:tcPr>
            <w:tcW w:w="1428" w:type="dxa"/>
            <w:shd w:val="clear" w:color="auto" w:fill="D9E1F3"/>
          </w:tcPr>
          <w:p>
            <w:pPr>
              <w:pStyle w:val="TableParagraph"/>
              <w:spacing w:line="219" w:lineRule="exact"/>
              <w:ind w:right="94"/>
              <w:rPr>
                <w:sz w:val="20"/>
              </w:rPr>
            </w:pPr>
            <w:r>
              <w:rPr>
                <w:spacing w:val="-2"/>
                <w:sz w:val="20"/>
              </w:rPr>
              <w:t>4,480</w:t>
            </w:r>
          </w:p>
        </w:tc>
        <w:tc>
          <w:tcPr>
            <w:tcW w:w="972" w:type="dxa"/>
            <w:shd w:val="clear" w:color="auto" w:fill="D9E1F3"/>
          </w:tcPr>
          <w:p>
            <w:pPr>
              <w:pStyle w:val="TableParagraph"/>
              <w:spacing w:line="219" w:lineRule="exact"/>
              <w:ind w:right="96"/>
              <w:rPr>
                <w:sz w:val="20"/>
              </w:rPr>
            </w:pPr>
            <w:r>
              <w:rPr>
                <w:spacing w:val="-5"/>
                <w:sz w:val="20"/>
              </w:rPr>
              <w:t>90</w:t>
            </w:r>
          </w:p>
        </w:tc>
        <w:tc>
          <w:tcPr>
            <w:tcW w:w="1070" w:type="dxa"/>
            <w:shd w:val="clear" w:color="auto" w:fill="D9E1F3"/>
          </w:tcPr>
          <w:p>
            <w:pPr>
              <w:pStyle w:val="TableParagraph"/>
              <w:spacing w:line="219" w:lineRule="exact"/>
              <w:ind w:right="94"/>
              <w:rPr>
                <w:sz w:val="20"/>
              </w:rPr>
            </w:pPr>
            <w:r>
              <w:rPr>
                <w:spacing w:val="-4"/>
                <w:sz w:val="20"/>
              </w:rPr>
              <w:t>2.1%</w:t>
            </w:r>
          </w:p>
        </w:tc>
      </w:tr>
      <w:tr>
        <w:trPr>
          <w:trHeight w:val="237" w:hRule="atLeast"/>
        </w:trPr>
        <w:tc>
          <w:tcPr>
            <w:tcW w:w="4618" w:type="dxa"/>
          </w:tcPr>
          <w:p>
            <w:pPr>
              <w:pStyle w:val="TableParagraph"/>
              <w:spacing w:line="217" w:lineRule="exact"/>
              <w:ind w:left="107"/>
              <w:jc w:val="left"/>
              <w:rPr>
                <w:b/>
                <w:sz w:val="20"/>
              </w:rPr>
            </w:pPr>
            <w:r>
              <w:rPr>
                <w:b/>
                <w:sz w:val="20"/>
              </w:rPr>
              <w:t>Clothing</w:t>
            </w:r>
            <w:r>
              <w:rPr>
                <w:b/>
                <w:spacing w:val="-8"/>
                <w:sz w:val="20"/>
              </w:rPr>
              <w:t> </w:t>
            </w:r>
            <w:r>
              <w:rPr>
                <w:b/>
                <w:sz w:val="20"/>
              </w:rPr>
              <w:t>and</w:t>
            </w:r>
            <w:r>
              <w:rPr>
                <w:b/>
                <w:spacing w:val="-9"/>
                <w:sz w:val="20"/>
              </w:rPr>
              <w:t> </w:t>
            </w:r>
            <w:r>
              <w:rPr>
                <w:b/>
                <w:sz w:val="20"/>
              </w:rPr>
              <w:t>Clothing</w:t>
            </w:r>
            <w:r>
              <w:rPr>
                <w:b/>
                <w:spacing w:val="-8"/>
                <w:sz w:val="20"/>
              </w:rPr>
              <w:t> </w:t>
            </w:r>
            <w:r>
              <w:rPr>
                <w:b/>
                <w:sz w:val="20"/>
              </w:rPr>
              <w:t>Accessories</w:t>
            </w:r>
            <w:r>
              <w:rPr>
                <w:b/>
                <w:spacing w:val="-9"/>
                <w:sz w:val="20"/>
              </w:rPr>
              <w:t> </w:t>
            </w:r>
            <w:r>
              <w:rPr>
                <w:b/>
                <w:spacing w:val="-2"/>
                <w:sz w:val="20"/>
              </w:rPr>
              <w:t>Stores</w:t>
            </w:r>
          </w:p>
        </w:tc>
        <w:tc>
          <w:tcPr>
            <w:tcW w:w="1361" w:type="dxa"/>
          </w:tcPr>
          <w:p>
            <w:pPr>
              <w:pStyle w:val="TableParagraph"/>
              <w:spacing w:line="217" w:lineRule="exact"/>
              <w:ind w:right="92"/>
              <w:rPr>
                <w:sz w:val="20"/>
              </w:rPr>
            </w:pPr>
            <w:r>
              <w:rPr>
                <w:spacing w:val="-5"/>
                <w:sz w:val="20"/>
              </w:rPr>
              <w:t>448</w:t>
            </w:r>
          </w:p>
        </w:tc>
        <w:tc>
          <w:tcPr>
            <w:tcW w:w="1428" w:type="dxa"/>
          </w:tcPr>
          <w:p>
            <w:pPr>
              <w:pStyle w:val="TableParagraph"/>
              <w:spacing w:line="217" w:lineRule="exact"/>
              <w:ind w:right="94"/>
              <w:rPr>
                <w:sz w:val="20"/>
              </w:rPr>
            </w:pPr>
            <w:r>
              <w:rPr>
                <w:spacing w:val="-5"/>
                <w:sz w:val="20"/>
              </w:rPr>
              <w:t>785</w:t>
            </w:r>
          </w:p>
        </w:tc>
        <w:tc>
          <w:tcPr>
            <w:tcW w:w="1428" w:type="dxa"/>
          </w:tcPr>
          <w:p>
            <w:pPr>
              <w:pStyle w:val="TableParagraph"/>
              <w:spacing w:line="217" w:lineRule="exact"/>
              <w:ind w:right="94"/>
              <w:rPr>
                <w:sz w:val="20"/>
              </w:rPr>
            </w:pPr>
            <w:r>
              <w:rPr>
                <w:spacing w:val="-5"/>
                <w:sz w:val="20"/>
              </w:rPr>
              <w:t>820</w:t>
            </w:r>
          </w:p>
        </w:tc>
        <w:tc>
          <w:tcPr>
            <w:tcW w:w="972" w:type="dxa"/>
          </w:tcPr>
          <w:p>
            <w:pPr>
              <w:pStyle w:val="TableParagraph"/>
              <w:spacing w:line="217" w:lineRule="exact"/>
              <w:ind w:right="96"/>
              <w:rPr>
                <w:sz w:val="20"/>
              </w:rPr>
            </w:pPr>
            <w:r>
              <w:rPr>
                <w:spacing w:val="-5"/>
                <w:sz w:val="20"/>
              </w:rPr>
              <w:t>35</w:t>
            </w:r>
          </w:p>
        </w:tc>
        <w:tc>
          <w:tcPr>
            <w:tcW w:w="1070" w:type="dxa"/>
          </w:tcPr>
          <w:p>
            <w:pPr>
              <w:pStyle w:val="TableParagraph"/>
              <w:spacing w:line="217" w:lineRule="exact"/>
              <w:ind w:right="94"/>
              <w:rPr>
                <w:sz w:val="20"/>
              </w:rPr>
            </w:pPr>
            <w:r>
              <w:rPr>
                <w:spacing w:val="-4"/>
                <w:sz w:val="20"/>
              </w:rPr>
              <w:t>4.5%</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Rail</w:t>
            </w:r>
            <w:r>
              <w:rPr>
                <w:b/>
                <w:spacing w:val="-4"/>
                <w:sz w:val="20"/>
              </w:rPr>
              <w:t> </w:t>
            </w:r>
            <w:r>
              <w:rPr>
                <w:b/>
                <w:spacing w:val="-2"/>
                <w:sz w:val="20"/>
              </w:rPr>
              <w:t>Transportation</w:t>
            </w:r>
          </w:p>
        </w:tc>
        <w:tc>
          <w:tcPr>
            <w:tcW w:w="1361" w:type="dxa"/>
            <w:shd w:val="clear" w:color="auto" w:fill="D9E1F3"/>
          </w:tcPr>
          <w:p>
            <w:pPr>
              <w:pStyle w:val="TableParagraph"/>
              <w:spacing w:line="217" w:lineRule="exact"/>
              <w:ind w:right="92"/>
              <w:rPr>
                <w:sz w:val="20"/>
              </w:rPr>
            </w:pPr>
            <w:r>
              <w:rPr>
                <w:spacing w:val="-5"/>
                <w:sz w:val="20"/>
              </w:rPr>
              <w:t>482</w:t>
            </w:r>
          </w:p>
        </w:tc>
        <w:tc>
          <w:tcPr>
            <w:tcW w:w="1428" w:type="dxa"/>
            <w:shd w:val="clear" w:color="auto" w:fill="D9E1F3"/>
          </w:tcPr>
          <w:p>
            <w:pPr>
              <w:pStyle w:val="TableParagraph"/>
              <w:spacing w:line="217" w:lineRule="exact"/>
              <w:ind w:right="94"/>
              <w:rPr>
                <w:sz w:val="20"/>
              </w:rPr>
            </w:pPr>
            <w:r>
              <w:rPr>
                <w:spacing w:val="-2"/>
                <w:sz w:val="20"/>
              </w:rPr>
              <w:t>1,425</w:t>
            </w:r>
          </w:p>
        </w:tc>
        <w:tc>
          <w:tcPr>
            <w:tcW w:w="1428" w:type="dxa"/>
            <w:shd w:val="clear" w:color="auto" w:fill="D9E1F3"/>
          </w:tcPr>
          <w:p>
            <w:pPr>
              <w:pStyle w:val="TableParagraph"/>
              <w:spacing w:line="217" w:lineRule="exact"/>
              <w:ind w:right="94"/>
              <w:rPr>
                <w:sz w:val="20"/>
              </w:rPr>
            </w:pPr>
            <w:r>
              <w:rPr>
                <w:spacing w:val="-2"/>
                <w:sz w:val="20"/>
              </w:rPr>
              <w:t>1,465</w:t>
            </w:r>
          </w:p>
        </w:tc>
        <w:tc>
          <w:tcPr>
            <w:tcW w:w="972" w:type="dxa"/>
            <w:shd w:val="clear" w:color="auto" w:fill="D9E1F3"/>
          </w:tcPr>
          <w:p>
            <w:pPr>
              <w:pStyle w:val="TableParagraph"/>
              <w:spacing w:line="217" w:lineRule="exact"/>
              <w:ind w:right="96"/>
              <w:rPr>
                <w:sz w:val="20"/>
              </w:rPr>
            </w:pPr>
            <w:r>
              <w:rPr>
                <w:spacing w:val="-5"/>
                <w:sz w:val="20"/>
              </w:rPr>
              <w:t>40</w:t>
            </w:r>
          </w:p>
        </w:tc>
        <w:tc>
          <w:tcPr>
            <w:tcW w:w="1070" w:type="dxa"/>
            <w:shd w:val="clear" w:color="auto" w:fill="D9E1F3"/>
          </w:tcPr>
          <w:p>
            <w:pPr>
              <w:pStyle w:val="TableParagraph"/>
              <w:spacing w:line="217" w:lineRule="exact"/>
              <w:ind w:right="94"/>
              <w:rPr>
                <w:sz w:val="20"/>
              </w:rPr>
            </w:pPr>
            <w:r>
              <w:rPr>
                <w:spacing w:val="-4"/>
                <w:sz w:val="20"/>
              </w:rPr>
              <w:t>2.8%</w:t>
            </w:r>
          </w:p>
        </w:tc>
      </w:tr>
      <w:tr>
        <w:trPr>
          <w:trHeight w:val="239" w:hRule="atLeast"/>
        </w:trPr>
        <w:tc>
          <w:tcPr>
            <w:tcW w:w="4618" w:type="dxa"/>
          </w:tcPr>
          <w:p>
            <w:pPr>
              <w:pStyle w:val="TableParagraph"/>
              <w:spacing w:line="219" w:lineRule="exact"/>
              <w:ind w:left="107"/>
              <w:jc w:val="left"/>
              <w:rPr>
                <w:b/>
                <w:sz w:val="20"/>
              </w:rPr>
            </w:pPr>
            <w:r>
              <w:rPr>
                <w:b/>
                <w:sz w:val="20"/>
              </w:rPr>
              <w:t>Broadcasting</w:t>
            </w:r>
            <w:r>
              <w:rPr>
                <w:b/>
                <w:spacing w:val="-9"/>
                <w:sz w:val="20"/>
              </w:rPr>
              <w:t> </w:t>
            </w:r>
            <w:r>
              <w:rPr>
                <w:b/>
                <w:sz w:val="20"/>
              </w:rPr>
              <w:t>(except</w:t>
            </w:r>
            <w:r>
              <w:rPr>
                <w:b/>
                <w:spacing w:val="-9"/>
                <w:sz w:val="20"/>
              </w:rPr>
              <w:t> </w:t>
            </w:r>
            <w:r>
              <w:rPr>
                <w:b/>
                <w:spacing w:val="-2"/>
                <w:sz w:val="20"/>
              </w:rPr>
              <w:t>Internet)</w:t>
            </w:r>
          </w:p>
        </w:tc>
        <w:tc>
          <w:tcPr>
            <w:tcW w:w="1361" w:type="dxa"/>
          </w:tcPr>
          <w:p>
            <w:pPr>
              <w:pStyle w:val="TableParagraph"/>
              <w:spacing w:line="219" w:lineRule="exact"/>
              <w:ind w:right="92"/>
              <w:rPr>
                <w:sz w:val="20"/>
              </w:rPr>
            </w:pPr>
            <w:r>
              <w:rPr>
                <w:spacing w:val="-5"/>
                <w:sz w:val="20"/>
              </w:rPr>
              <w:t>515</w:t>
            </w:r>
          </w:p>
        </w:tc>
        <w:tc>
          <w:tcPr>
            <w:tcW w:w="1428" w:type="dxa"/>
          </w:tcPr>
          <w:p>
            <w:pPr>
              <w:pStyle w:val="TableParagraph"/>
              <w:spacing w:line="219" w:lineRule="exact"/>
              <w:ind w:right="94"/>
              <w:rPr>
                <w:sz w:val="20"/>
              </w:rPr>
            </w:pPr>
            <w:r>
              <w:rPr>
                <w:spacing w:val="-5"/>
                <w:sz w:val="20"/>
              </w:rPr>
              <w:t>195</w:t>
            </w:r>
          </w:p>
        </w:tc>
        <w:tc>
          <w:tcPr>
            <w:tcW w:w="1428" w:type="dxa"/>
          </w:tcPr>
          <w:p>
            <w:pPr>
              <w:pStyle w:val="TableParagraph"/>
              <w:spacing w:line="219" w:lineRule="exact"/>
              <w:ind w:right="94"/>
              <w:rPr>
                <w:sz w:val="20"/>
              </w:rPr>
            </w:pPr>
            <w:r>
              <w:rPr>
                <w:spacing w:val="-5"/>
                <w:sz w:val="20"/>
              </w:rPr>
              <w:t>205</w:t>
            </w:r>
          </w:p>
        </w:tc>
        <w:tc>
          <w:tcPr>
            <w:tcW w:w="972" w:type="dxa"/>
          </w:tcPr>
          <w:p>
            <w:pPr>
              <w:pStyle w:val="TableParagraph"/>
              <w:spacing w:line="219" w:lineRule="exact"/>
              <w:ind w:right="96"/>
              <w:rPr>
                <w:sz w:val="20"/>
              </w:rPr>
            </w:pPr>
            <w:r>
              <w:rPr>
                <w:spacing w:val="-5"/>
                <w:sz w:val="20"/>
              </w:rPr>
              <w:t>10</w:t>
            </w:r>
          </w:p>
        </w:tc>
        <w:tc>
          <w:tcPr>
            <w:tcW w:w="1070" w:type="dxa"/>
          </w:tcPr>
          <w:p>
            <w:pPr>
              <w:pStyle w:val="TableParagraph"/>
              <w:spacing w:line="219" w:lineRule="exact"/>
              <w:ind w:right="94"/>
              <w:rPr>
                <w:sz w:val="20"/>
              </w:rPr>
            </w:pPr>
            <w:r>
              <w:rPr>
                <w:spacing w:val="-4"/>
                <w:sz w:val="20"/>
              </w:rPr>
              <w:t>5.1%</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Merchant</w:t>
            </w:r>
            <w:r>
              <w:rPr>
                <w:b/>
                <w:spacing w:val="-10"/>
                <w:sz w:val="20"/>
              </w:rPr>
              <w:t> </w:t>
            </w:r>
            <w:r>
              <w:rPr>
                <w:b/>
                <w:sz w:val="20"/>
              </w:rPr>
              <w:t>Wholesalers,</w:t>
            </w:r>
            <w:r>
              <w:rPr>
                <w:b/>
                <w:spacing w:val="-10"/>
                <w:sz w:val="20"/>
              </w:rPr>
              <w:t> </w:t>
            </w:r>
            <w:r>
              <w:rPr>
                <w:b/>
                <w:sz w:val="20"/>
              </w:rPr>
              <w:t>Nondurable</w:t>
            </w:r>
            <w:r>
              <w:rPr>
                <w:b/>
                <w:spacing w:val="-11"/>
                <w:sz w:val="20"/>
              </w:rPr>
              <w:t> </w:t>
            </w:r>
            <w:r>
              <w:rPr>
                <w:b/>
                <w:spacing w:val="-2"/>
                <w:sz w:val="20"/>
              </w:rPr>
              <w:t>Goods</w:t>
            </w:r>
          </w:p>
        </w:tc>
        <w:tc>
          <w:tcPr>
            <w:tcW w:w="1361" w:type="dxa"/>
            <w:shd w:val="clear" w:color="auto" w:fill="D9E1F3"/>
          </w:tcPr>
          <w:p>
            <w:pPr>
              <w:pStyle w:val="TableParagraph"/>
              <w:spacing w:line="217" w:lineRule="exact"/>
              <w:ind w:right="92"/>
              <w:rPr>
                <w:sz w:val="20"/>
              </w:rPr>
            </w:pPr>
            <w:r>
              <w:rPr>
                <w:spacing w:val="-5"/>
                <w:sz w:val="20"/>
              </w:rPr>
              <w:t>424</w:t>
            </w:r>
          </w:p>
        </w:tc>
        <w:tc>
          <w:tcPr>
            <w:tcW w:w="1428" w:type="dxa"/>
            <w:shd w:val="clear" w:color="auto" w:fill="D9E1F3"/>
          </w:tcPr>
          <w:p>
            <w:pPr>
              <w:pStyle w:val="TableParagraph"/>
              <w:spacing w:line="217" w:lineRule="exact"/>
              <w:ind w:right="94"/>
              <w:rPr>
                <w:sz w:val="20"/>
              </w:rPr>
            </w:pPr>
            <w:r>
              <w:rPr>
                <w:spacing w:val="-2"/>
                <w:sz w:val="20"/>
              </w:rPr>
              <w:t>2,080</w:t>
            </w:r>
          </w:p>
        </w:tc>
        <w:tc>
          <w:tcPr>
            <w:tcW w:w="1428" w:type="dxa"/>
            <w:shd w:val="clear" w:color="auto" w:fill="D9E1F3"/>
          </w:tcPr>
          <w:p>
            <w:pPr>
              <w:pStyle w:val="TableParagraph"/>
              <w:spacing w:line="217" w:lineRule="exact"/>
              <w:ind w:right="94"/>
              <w:rPr>
                <w:sz w:val="20"/>
              </w:rPr>
            </w:pPr>
            <w:r>
              <w:rPr>
                <w:spacing w:val="-2"/>
                <w:sz w:val="20"/>
              </w:rPr>
              <w:t>2,105</w:t>
            </w:r>
          </w:p>
        </w:tc>
        <w:tc>
          <w:tcPr>
            <w:tcW w:w="972" w:type="dxa"/>
            <w:shd w:val="clear" w:color="auto" w:fill="D9E1F3"/>
          </w:tcPr>
          <w:p>
            <w:pPr>
              <w:pStyle w:val="TableParagraph"/>
              <w:spacing w:line="217" w:lineRule="exact"/>
              <w:ind w:right="96"/>
              <w:rPr>
                <w:sz w:val="20"/>
              </w:rPr>
            </w:pPr>
            <w:r>
              <w:rPr>
                <w:spacing w:val="-5"/>
                <w:sz w:val="20"/>
              </w:rPr>
              <w:t>25</w:t>
            </w:r>
          </w:p>
        </w:tc>
        <w:tc>
          <w:tcPr>
            <w:tcW w:w="1070" w:type="dxa"/>
            <w:shd w:val="clear" w:color="auto" w:fill="D9E1F3"/>
          </w:tcPr>
          <w:p>
            <w:pPr>
              <w:pStyle w:val="TableParagraph"/>
              <w:spacing w:line="217" w:lineRule="exact"/>
              <w:ind w:right="94"/>
              <w:rPr>
                <w:sz w:val="20"/>
              </w:rPr>
            </w:pPr>
            <w:r>
              <w:rPr>
                <w:spacing w:val="-4"/>
                <w:sz w:val="20"/>
              </w:rPr>
              <w:t>1.2%</w:t>
            </w:r>
          </w:p>
        </w:tc>
      </w:tr>
      <w:tr>
        <w:trPr>
          <w:trHeight w:val="237" w:hRule="atLeast"/>
        </w:trPr>
        <w:tc>
          <w:tcPr>
            <w:tcW w:w="4618" w:type="dxa"/>
          </w:tcPr>
          <w:p>
            <w:pPr>
              <w:pStyle w:val="TableParagraph"/>
              <w:spacing w:line="217" w:lineRule="exact"/>
              <w:ind w:left="107"/>
              <w:jc w:val="left"/>
              <w:rPr>
                <w:b/>
                <w:sz w:val="20"/>
              </w:rPr>
            </w:pPr>
            <w:r>
              <w:rPr>
                <w:b/>
                <w:sz w:val="20"/>
              </w:rPr>
              <w:t>Electronics</w:t>
            </w:r>
            <w:r>
              <w:rPr>
                <w:b/>
                <w:spacing w:val="-10"/>
                <w:sz w:val="20"/>
              </w:rPr>
              <w:t> </w:t>
            </w:r>
            <w:r>
              <w:rPr>
                <w:b/>
                <w:sz w:val="20"/>
              </w:rPr>
              <w:t>and</w:t>
            </w:r>
            <w:r>
              <w:rPr>
                <w:b/>
                <w:spacing w:val="-10"/>
                <w:sz w:val="20"/>
              </w:rPr>
              <w:t> </w:t>
            </w:r>
            <w:r>
              <w:rPr>
                <w:b/>
                <w:sz w:val="20"/>
              </w:rPr>
              <w:t>Appliance</w:t>
            </w:r>
            <w:r>
              <w:rPr>
                <w:b/>
                <w:spacing w:val="-9"/>
                <w:sz w:val="20"/>
              </w:rPr>
              <w:t> </w:t>
            </w:r>
            <w:r>
              <w:rPr>
                <w:b/>
                <w:spacing w:val="-2"/>
                <w:sz w:val="20"/>
              </w:rPr>
              <w:t>Stores</w:t>
            </w:r>
          </w:p>
        </w:tc>
        <w:tc>
          <w:tcPr>
            <w:tcW w:w="1361" w:type="dxa"/>
          </w:tcPr>
          <w:p>
            <w:pPr>
              <w:pStyle w:val="TableParagraph"/>
              <w:spacing w:line="217" w:lineRule="exact"/>
              <w:ind w:right="92"/>
              <w:rPr>
                <w:sz w:val="20"/>
              </w:rPr>
            </w:pPr>
            <w:r>
              <w:rPr>
                <w:spacing w:val="-5"/>
                <w:sz w:val="20"/>
              </w:rPr>
              <w:t>443</w:t>
            </w:r>
          </w:p>
        </w:tc>
        <w:tc>
          <w:tcPr>
            <w:tcW w:w="1428" w:type="dxa"/>
          </w:tcPr>
          <w:p>
            <w:pPr>
              <w:pStyle w:val="TableParagraph"/>
              <w:spacing w:line="217" w:lineRule="exact"/>
              <w:ind w:right="94"/>
              <w:rPr>
                <w:sz w:val="20"/>
              </w:rPr>
            </w:pPr>
            <w:r>
              <w:rPr>
                <w:spacing w:val="-5"/>
                <w:sz w:val="20"/>
              </w:rPr>
              <w:t>975</w:t>
            </w:r>
          </w:p>
        </w:tc>
        <w:tc>
          <w:tcPr>
            <w:tcW w:w="1428" w:type="dxa"/>
          </w:tcPr>
          <w:p>
            <w:pPr>
              <w:pStyle w:val="TableParagraph"/>
              <w:spacing w:line="217" w:lineRule="exact"/>
              <w:ind w:right="94"/>
              <w:rPr>
                <w:sz w:val="20"/>
              </w:rPr>
            </w:pPr>
            <w:r>
              <w:rPr>
                <w:spacing w:val="-2"/>
                <w:sz w:val="20"/>
              </w:rPr>
              <w:t>1,000</w:t>
            </w:r>
          </w:p>
        </w:tc>
        <w:tc>
          <w:tcPr>
            <w:tcW w:w="972" w:type="dxa"/>
          </w:tcPr>
          <w:p>
            <w:pPr>
              <w:pStyle w:val="TableParagraph"/>
              <w:spacing w:line="217" w:lineRule="exact"/>
              <w:ind w:right="96"/>
              <w:rPr>
                <w:sz w:val="20"/>
              </w:rPr>
            </w:pPr>
            <w:r>
              <w:rPr>
                <w:spacing w:val="-5"/>
                <w:sz w:val="20"/>
              </w:rPr>
              <w:t>25</w:t>
            </w:r>
          </w:p>
        </w:tc>
        <w:tc>
          <w:tcPr>
            <w:tcW w:w="1070" w:type="dxa"/>
          </w:tcPr>
          <w:p>
            <w:pPr>
              <w:pStyle w:val="TableParagraph"/>
              <w:spacing w:line="217" w:lineRule="exact"/>
              <w:ind w:right="94"/>
              <w:rPr>
                <w:sz w:val="20"/>
              </w:rPr>
            </w:pPr>
            <w:r>
              <w:rPr>
                <w:spacing w:val="-4"/>
                <w:sz w:val="20"/>
              </w:rPr>
              <w:t>2.6%</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Fishing,</w:t>
            </w:r>
            <w:r>
              <w:rPr>
                <w:b/>
                <w:spacing w:val="-7"/>
                <w:sz w:val="20"/>
              </w:rPr>
              <w:t> </w:t>
            </w:r>
            <w:r>
              <w:rPr>
                <w:b/>
                <w:sz w:val="20"/>
              </w:rPr>
              <w:t>Hunting</w:t>
            </w:r>
            <w:r>
              <w:rPr>
                <w:b/>
                <w:spacing w:val="-8"/>
                <w:sz w:val="20"/>
              </w:rPr>
              <w:t> </w:t>
            </w:r>
            <w:r>
              <w:rPr>
                <w:b/>
                <w:sz w:val="20"/>
              </w:rPr>
              <w:t>and</w:t>
            </w:r>
            <w:r>
              <w:rPr>
                <w:b/>
                <w:spacing w:val="-6"/>
                <w:sz w:val="20"/>
              </w:rPr>
              <w:t> </w:t>
            </w:r>
            <w:r>
              <w:rPr>
                <w:b/>
                <w:spacing w:val="-2"/>
                <w:sz w:val="20"/>
              </w:rPr>
              <w:t>Trapping</w:t>
            </w:r>
          </w:p>
        </w:tc>
        <w:tc>
          <w:tcPr>
            <w:tcW w:w="1361" w:type="dxa"/>
            <w:shd w:val="clear" w:color="auto" w:fill="D9E1F3"/>
          </w:tcPr>
          <w:p>
            <w:pPr>
              <w:pStyle w:val="TableParagraph"/>
              <w:spacing w:line="219" w:lineRule="exact"/>
              <w:ind w:right="92"/>
              <w:rPr>
                <w:sz w:val="20"/>
              </w:rPr>
            </w:pPr>
            <w:r>
              <w:rPr>
                <w:spacing w:val="-5"/>
                <w:sz w:val="20"/>
              </w:rPr>
              <w:t>114</w:t>
            </w:r>
          </w:p>
        </w:tc>
        <w:tc>
          <w:tcPr>
            <w:tcW w:w="1428" w:type="dxa"/>
            <w:shd w:val="clear" w:color="auto" w:fill="D9E1F3"/>
          </w:tcPr>
          <w:p>
            <w:pPr>
              <w:pStyle w:val="TableParagraph"/>
              <w:spacing w:line="219" w:lineRule="exact"/>
              <w:ind w:right="94"/>
              <w:rPr>
                <w:sz w:val="20"/>
              </w:rPr>
            </w:pPr>
            <w:r>
              <w:rPr>
                <w:spacing w:val="-5"/>
                <w:sz w:val="20"/>
              </w:rPr>
              <w:t>10</w:t>
            </w:r>
          </w:p>
        </w:tc>
        <w:tc>
          <w:tcPr>
            <w:tcW w:w="1428" w:type="dxa"/>
            <w:shd w:val="clear" w:color="auto" w:fill="D9E1F3"/>
          </w:tcPr>
          <w:p>
            <w:pPr>
              <w:pStyle w:val="TableParagraph"/>
              <w:spacing w:line="219" w:lineRule="exact"/>
              <w:ind w:right="94"/>
              <w:rPr>
                <w:sz w:val="20"/>
              </w:rPr>
            </w:pPr>
            <w:r>
              <w:rPr>
                <w:spacing w:val="-5"/>
                <w:sz w:val="20"/>
              </w:rPr>
              <w:t>10</w:t>
            </w:r>
          </w:p>
        </w:tc>
        <w:tc>
          <w:tcPr>
            <w:tcW w:w="972" w:type="dxa"/>
            <w:shd w:val="clear" w:color="auto" w:fill="D9E1F3"/>
          </w:tcPr>
          <w:p>
            <w:pPr>
              <w:pStyle w:val="TableParagraph"/>
              <w:spacing w:line="219" w:lineRule="exact"/>
              <w:ind w:right="100"/>
              <w:rPr>
                <w:sz w:val="20"/>
              </w:rPr>
            </w:pPr>
            <w:r>
              <w:rPr>
                <w:spacing w:val="-10"/>
                <w:sz w:val="20"/>
              </w:rPr>
              <w:t>0</w:t>
            </w:r>
          </w:p>
        </w:tc>
        <w:tc>
          <w:tcPr>
            <w:tcW w:w="1070" w:type="dxa"/>
            <w:shd w:val="clear" w:color="auto" w:fill="D9E1F3"/>
          </w:tcPr>
          <w:p>
            <w:pPr>
              <w:pStyle w:val="TableParagraph"/>
              <w:spacing w:line="219" w:lineRule="exact"/>
              <w:ind w:right="94"/>
              <w:rPr>
                <w:sz w:val="20"/>
              </w:rPr>
            </w:pPr>
            <w:r>
              <w:rPr>
                <w:spacing w:val="-4"/>
                <w:sz w:val="20"/>
              </w:rPr>
              <w:t>0.0%</w:t>
            </w:r>
          </w:p>
        </w:tc>
      </w:tr>
      <w:tr>
        <w:trPr>
          <w:trHeight w:val="237" w:hRule="atLeast"/>
        </w:trPr>
        <w:tc>
          <w:tcPr>
            <w:tcW w:w="4618" w:type="dxa"/>
          </w:tcPr>
          <w:p>
            <w:pPr>
              <w:pStyle w:val="TableParagraph"/>
              <w:spacing w:line="217" w:lineRule="exact"/>
              <w:ind w:left="107"/>
              <w:jc w:val="left"/>
              <w:rPr>
                <w:b/>
                <w:sz w:val="20"/>
              </w:rPr>
            </w:pPr>
            <w:r>
              <w:rPr>
                <w:b/>
                <w:sz w:val="20"/>
              </w:rPr>
              <w:t>Mining</w:t>
            </w:r>
            <w:r>
              <w:rPr>
                <w:b/>
                <w:spacing w:val="-5"/>
                <w:sz w:val="20"/>
              </w:rPr>
              <w:t> </w:t>
            </w:r>
            <w:r>
              <w:rPr>
                <w:b/>
                <w:sz w:val="20"/>
              </w:rPr>
              <w:t>(except</w:t>
            </w:r>
            <w:r>
              <w:rPr>
                <w:b/>
                <w:spacing w:val="-4"/>
                <w:sz w:val="20"/>
              </w:rPr>
              <w:t> </w:t>
            </w:r>
            <w:r>
              <w:rPr>
                <w:b/>
                <w:sz w:val="20"/>
              </w:rPr>
              <w:t>Oil</w:t>
            </w:r>
            <w:r>
              <w:rPr>
                <w:b/>
                <w:spacing w:val="-5"/>
                <w:sz w:val="20"/>
              </w:rPr>
              <w:t> </w:t>
            </w:r>
            <w:r>
              <w:rPr>
                <w:b/>
                <w:sz w:val="20"/>
              </w:rPr>
              <w:t>and</w:t>
            </w:r>
            <w:r>
              <w:rPr>
                <w:b/>
                <w:spacing w:val="-6"/>
                <w:sz w:val="20"/>
              </w:rPr>
              <w:t> </w:t>
            </w:r>
            <w:r>
              <w:rPr>
                <w:b/>
                <w:spacing w:val="-4"/>
                <w:sz w:val="20"/>
              </w:rPr>
              <w:t>Gas)</w:t>
            </w:r>
          </w:p>
        </w:tc>
        <w:tc>
          <w:tcPr>
            <w:tcW w:w="1361" w:type="dxa"/>
          </w:tcPr>
          <w:p>
            <w:pPr>
              <w:pStyle w:val="TableParagraph"/>
              <w:spacing w:line="217" w:lineRule="exact"/>
              <w:ind w:right="92"/>
              <w:rPr>
                <w:sz w:val="20"/>
              </w:rPr>
            </w:pPr>
            <w:r>
              <w:rPr>
                <w:spacing w:val="-5"/>
                <w:sz w:val="20"/>
              </w:rPr>
              <w:t>212</w:t>
            </w:r>
          </w:p>
        </w:tc>
        <w:tc>
          <w:tcPr>
            <w:tcW w:w="1428" w:type="dxa"/>
          </w:tcPr>
          <w:p>
            <w:pPr>
              <w:pStyle w:val="TableParagraph"/>
              <w:spacing w:line="217" w:lineRule="exact"/>
              <w:ind w:right="94"/>
              <w:rPr>
                <w:sz w:val="20"/>
              </w:rPr>
            </w:pPr>
            <w:r>
              <w:rPr>
                <w:spacing w:val="-5"/>
                <w:sz w:val="20"/>
              </w:rPr>
              <w:t>230</w:t>
            </w:r>
          </w:p>
        </w:tc>
        <w:tc>
          <w:tcPr>
            <w:tcW w:w="1428" w:type="dxa"/>
          </w:tcPr>
          <w:p>
            <w:pPr>
              <w:pStyle w:val="TableParagraph"/>
              <w:spacing w:line="217" w:lineRule="exact"/>
              <w:ind w:right="94"/>
              <w:rPr>
                <w:sz w:val="20"/>
              </w:rPr>
            </w:pPr>
            <w:r>
              <w:rPr>
                <w:spacing w:val="-5"/>
                <w:sz w:val="20"/>
              </w:rPr>
              <w:t>235</w:t>
            </w:r>
          </w:p>
        </w:tc>
        <w:tc>
          <w:tcPr>
            <w:tcW w:w="972" w:type="dxa"/>
          </w:tcPr>
          <w:p>
            <w:pPr>
              <w:pStyle w:val="TableParagraph"/>
              <w:spacing w:line="217" w:lineRule="exact"/>
              <w:ind w:right="100"/>
              <w:rPr>
                <w:sz w:val="20"/>
              </w:rPr>
            </w:pPr>
            <w:r>
              <w:rPr>
                <w:spacing w:val="-10"/>
                <w:sz w:val="20"/>
              </w:rPr>
              <w:t>5</w:t>
            </w:r>
          </w:p>
        </w:tc>
        <w:tc>
          <w:tcPr>
            <w:tcW w:w="1070" w:type="dxa"/>
          </w:tcPr>
          <w:p>
            <w:pPr>
              <w:pStyle w:val="TableParagraph"/>
              <w:spacing w:line="217" w:lineRule="exact"/>
              <w:ind w:right="94"/>
              <w:rPr>
                <w:sz w:val="20"/>
              </w:rPr>
            </w:pPr>
            <w:r>
              <w:rPr>
                <w:spacing w:val="-4"/>
                <w:sz w:val="20"/>
              </w:rPr>
              <w:t>2.2%</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Support</w:t>
            </w:r>
            <w:r>
              <w:rPr>
                <w:b/>
                <w:spacing w:val="-7"/>
                <w:sz w:val="20"/>
              </w:rPr>
              <w:t> </w:t>
            </w:r>
            <w:r>
              <w:rPr>
                <w:b/>
                <w:sz w:val="20"/>
              </w:rPr>
              <w:t>Activities</w:t>
            </w:r>
            <w:r>
              <w:rPr>
                <w:b/>
                <w:spacing w:val="-8"/>
                <w:sz w:val="20"/>
              </w:rPr>
              <w:t> </w:t>
            </w:r>
            <w:r>
              <w:rPr>
                <w:b/>
                <w:sz w:val="20"/>
              </w:rPr>
              <w:t>for</w:t>
            </w:r>
            <w:r>
              <w:rPr>
                <w:b/>
                <w:spacing w:val="-7"/>
                <w:sz w:val="20"/>
              </w:rPr>
              <w:t> </w:t>
            </w:r>
            <w:r>
              <w:rPr>
                <w:b/>
                <w:spacing w:val="-2"/>
                <w:sz w:val="20"/>
              </w:rPr>
              <w:t>Mining</w:t>
            </w:r>
          </w:p>
        </w:tc>
        <w:tc>
          <w:tcPr>
            <w:tcW w:w="1361" w:type="dxa"/>
            <w:shd w:val="clear" w:color="auto" w:fill="D9E1F3"/>
          </w:tcPr>
          <w:p>
            <w:pPr>
              <w:pStyle w:val="TableParagraph"/>
              <w:spacing w:line="217" w:lineRule="exact"/>
              <w:ind w:right="92"/>
              <w:rPr>
                <w:sz w:val="20"/>
              </w:rPr>
            </w:pPr>
            <w:r>
              <w:rPr>
                <w:spacing w:val="-5"/>
                <w:sz w:val="20"/>
              </w:rPr>
              <w:t>213</w:t>
            </w:r>
          </w:p>
        </w:tc>
        <w:tc>
          <w:tcPr>
            <w:tcW w:w="1428" w:type="dxa"/>
            <w:shd w:val="clear" w:color="auto" w:fill="D9E1F3"/>
          </w:tcPr>
          <w:p>
            <w:pPr>
              <w:pStyle w:val="TableParagraph"/>
              <w:spacing w:line="217" w:lineRule="exact"/>
              <w:ind w:right="99"/>
              <w:rPr>
                <w:sz w:val="20"/>
              </w:rPr>
            </w:pPr>
            <w:r>
              <w:rPr>
                <w:spacing w:val="-10"/>
                <w:sz w:val="20"/>
              </w:rPr>
              <w:t>0</w:t>
            </w:r>
          </w:p>
        </w:tc>
        <w:tc>
          <w:tcPr>
            <w:tcW w:w="1428" w:type="dxa"/>
            <w:shd w:val="clear" w:color="auto" w:fill="D9E1F3"/>
          </w:tcPr>
          <w:p>
            <w:pPr>
              <w:pStyle w:val="TableParagraph"/>
              <w:spacing w:line="217" w:lineRule="exact"/>
              <w:ind w:right="99"/>
              <w:rPr>
                <w:sz w:val="20"/>
              </w:rPr>
            </w:pPr>
            <w:r>
              <w:rPr>
                <w:spacing w:val="-10"/>
                <w:sz w:val="20"/>
              </w:rPr>
              <w:t>0</w:t>
            </w:r>
          </w:p>
        </w:tc>
        <w:tc>
          <w:tcPr>
            <w:tcW w:w="972" w:type="dxa"/>
            <w:shd w:val="clear" w:color="auto" w:fill="D9E1F3"/>
          </w:tcPr>
          <w:p>
            <w:pPr>
              <w:pStyle w:val="TableParagraph"/>
              <w:spacing w:line="217" w:lineRule="exact"/>
              <w:ind w:right="100"/>
              <w:rPr>
                <w:sz w:val="20"/>
              </w:rPr>
            </w:pPr>
            <w:r>
              <w:rPr>
                <w:spacing w:val="-10"/>
                <w:sz w:val="20"/>
              </w:rPr>
              <w:t>0</w:t>
            </w:r>
          </w:p>
        </w:tc>
        <w:tc>
          <w:tcPr>
            <w:tcW w:w="1070" w:type="dxa"/>
            <w:shd w:val="clear" w:color="auto" w:fill="D9E1F3"/>
          </w:tcPr>
          <w:p>
            <w:pPr>
              <w:pStyle w:val="TableParagraph"/>
              <w:spacing w:line="217" w:lineRule="exact"/>
              <w:ind w:right="94"/>
              <w:rPr>
                <w:sz w:val="20"/>
              </w:rPr>
            </w:pPr>
            <w:r>
              <w:rPr>
                <w:spacing w:val="-4"/>
                <w:sz w:val="20"/>
              </w:rPr>
              <w:t>0.0%</w:t>
            </w:r>
          </w:p>
        </w:tc>
      </w:tr>
      <w:tr>
        <w:trPr>
          <w:trHeight w:val="239" w:hRule="atLeast"/>
        </w:trPr>
        <w:tc>
          <w:tcPr>
            <w:tcW w:w="4618" w:type="dxa"/>
          </w:tcPr>
          <w:p>
            <w:pPr>
              <w:pStyle w:val="TableParagraph"/>
              <w:spacing w:line="219" w:lineRule="exact"/>
              <w:ind w:left="107"/>
              <w:jc w:val="left"/>
              <w:rPr>
                <w:b/>
                <w:sz w:val="20"/>
              </w:rPr>
            </w:pPr>
            <w:r>
              <w:rPr>
                <w:b/>
                <w:sz w:val="20"/>
              </w:rPr>
              <w:t>Textile</w:t>
            </w:r>
            <w:r>
              <w:rPr>
                <w:b/>
                <w:spacing w:val="-8"/>
                <w:sz w:val="20"/>
              </w:rPr>
              <w:t> </w:t>
            </w:r>
            <w:r>
              <w:rPr>
                <w:b/>
                <w:spacing w:val="-2"/>
                <w:sz w:val="20"/>
              </w:rPr>
              <w:t>Mills</w:t>
            </w:r>
          </w:p>
        </w:tc>
        <w:tc>
          <w:tcPr>
            <w:tcW w:w="1361" w:type="dxa"/>
          </w:tcPr>
          <w:p>
            <w:pPr>
              <w:pStyle w:val="TableParagraph"/>
              <w:spacing w:line="219" w:lineRule="exact"/>
              <w:ind w:right="92"/>
              <w:rPr>
                <w:sz w:val="20"/>
              </w:rPr>
            </w:pPr>
            <w:r>
              <w:rPr>
                <w:spacing w:val="-5"/>
                <w:sz w:val="20"/>
              </w:rPr>
              <w:t>313</w:t>
            </w:r>
          </w:p>
        </w:tc>
        <w:tc>
          <w:tcPr>
            <w:tcW w:w="1428" w:type="dxa"/>
          </w:tcPr>
          <w:p>
            <w:pPr>
              <w:pStyle w:val="TableParagraph"/>
              <w:spacing w:line="219" w:lineRule="exact"/>
              <w:ind w:right="99"/>
              <w:rPr>
                <w:sz w:val="20"/>
              </w:rPr>
            </w:pPr>
            <w:r>
              <w:rPr>
                <w:spacing w:val="-10"/>
                <w:sz w:val="20"/>
              </w:rPr>
              <w:t>0</w:t>
            </w:r>
          </w:p>
        </w:tc>
        <w:tc>
          <w:tcPr>
            <w:tcW w:w="1428" w:type="dxa"/>
          </w:tcPr>
          <w:p>
            <w:pPr>
              <w:pStyle w:val="TableParagraph"/>
              <w:spacing w:line="219" w:lineRule="exact"/>
              <w:ind w:right="99"/>
              <w:rPr>
                <w:sz w:val="20"/>
              </w:rPr>
            </w:pPr>
            <w:r>
              <w:rPr>
                <w:spacing w:val="-10"/>
                <w:sz w:val="20"/>
              </w:rPr>
              <w:t>0</w:t>
            </w:r>
          </w:p>
        </w:tc>
        <w:tc>
          <w:tcPr>
            <w:tcW w:w="972" w:type="dxa"/>
          </w:tcPr>
          <w:p>
            <w:pPr>
              <w:pStyle w:val="TableParagraph"/>
              <w:spacing w:line="219" w:lineRule="exact"/>
              <w:ind w:right="100"/>
              <w:rPr>
                <w:sz w:val="20"/>
              </w:rPr>
            </w:pPr>
            <w:r>
              <w:rPr>
                <w:spacing w:val="-10"/>
                <w:sz w:val="20"/>
              </w:rPr>
              <w:t>0</w:t>
            </w:r>
          </w:p>
        </w:tc>
        <w:tc>
          <w:tcPr>
            <w:tcW w:w="1070" w:type="dxa"/>
          </w:tcPr>
          <w:p>
            <w:pPr>
              <w:pStyle w:val="TableParagraph"/>
              <w:spacing w:line="219" w:lineRule="exact"/>
              <w:ind w:right="94"/>
              <w:rPr>
                <w:sz w:val="20"/>
              </w:rPr>
            </w:pPr>
            <w:r>
              <w:rPr>
                <w:spacing w:val="-4"/>
                <w:sz w:val="20"/>
              </w:rPr>
              <w:t>0.0%</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Apparel</w:t>
            </w:r>
            <w:r>
              <w:rPr>
                <w:b/>
                <w:spacing w:val="-8"/>
                <w:sz w:val="20"/>
              </w:rPr>
              <w:t> </w:t>
            </w:r>
            <w:r>
              <w:rPr>
                <w:b/>
                <w:spacing w:val="-2"/>
                <w:sz w:val="20"/>
              </w:rPr>
              <w:t>Manufacturing</w:t>
            </w:r>
          </w:p>
        </w:tc>
        <w:tc>
          <w:tcPr>
            <w:tcW w:w="1361" w:type="dxa"/>
            <w:shd w:val="clear" w:color="auto" w:fill="D9E1F3"/>
          </w:tcPr>
          <w:p>
            <w:pPr>
              <w:pStyle w:val="TableParagraph"/>
              <w:spacing w:line="217" w:lineRule="exact"/>
              <w:ind w:right="92"/>
              <w:rPr>
                <w:sz w:val="20"/>
              </w:rPr>
            </w:pPr>
            <w:r>
              <w:rPr>
                <w:spacing w:val="-5"/>
                <w:sz w:val="20"/>
              </w:rPr>
              <w:t>315</w:t>
            </w:r>
          </w:p>
        </w:tc>
        <w:tc>
          <w:tcPr>
            <w:tcW w:w="1428" w:type="dxa"/>
            <w:shd w:val="clear" w:color="auto" w:fill="D9E1F3"/>
          </w:tcPr>
          <w:p>
            <w:pPr>
              <w:pStyle w:val="TableParagraph"/>
              <w:spacing w:line="217" w:lineRule="exact"/>
              <w:ind w:right="99"/>
              <w:rPr>
                <w:sz w:val="20"/>
              </w:rPr>
            </w:pPr>
            <w:r>
              <w:rPr>
                <w:spacing w:val="-10"/>
                <w:sz w:val="20"/>
              </w:rPr>
              <w:t>5</w:t>
            </w:r>
          </w:p>
        </w:tc>
        <w:tc>
          <w:tcPr>
            <w:tcW w:w="1428" w:type="dxa"/>
            <w:shd w:val="clear" w:color="auto" w:fill="D9E1F3"/>
          </w:tcPr>
          <w:p>
            <w:pPr>
              <w:pStyle w:val="TableParagraph"/>
              <w:spacing w:line="217" w:lineRule="exact"/>
              <w:ind w:right="99"/>
              <w:rPr>
                <w:sz w:val="20"/>
              </w:rPr>
            </w:pPr>
            <w:r>
              <w:rPr>
                <w:spacing w:val="-10"/>
                <w:sz w:val="20"/>
              </w:rPr>
              <w:t>5</w:t>
            </w:r>
          </w:p>
        </w:tc>
        <w:tc>
          <w:tcPr>
            <w:tcW w:w="972" w:type="dxa"/>
            <w:shd w:val="clear" w:color="auto" w:fill="D9E1F3"/>
          </w:tcPr>
          <w:p>
            <w:pPr>
              <w:pStyle w:val="TableParagraph"/>
              <w:spacing w:line="217" w:lineRule="exact"/>
              <w:ind w:right="100"/>
              <w:rPr>
                <w:sz w:val="20"/>
              </w:rPr>
            </w:pPr>
            <w:r>
              <w:rPr>
                <w:spacing w:val="-10"/>
                <w:sz w:val="20"/>
              </w:rPr>
              <w:t>0</w:t>
            </w:r>
          </w:p>
        </w:tc>
        <w:tc>
          <w:tcPr>
            <w:tcW w:w="1070" w:type="dxa"/>
            <w:shd w:val="clear" w:color="auto" w:fill="D9E1F3"/>
          </w:tcPr>
          <w:p>
            <w:pPr>
              <w:pStyle w:val="TableParagraph"/>
              <w:spacing w:line="217" w:lineRule="exact"/>
              <w:ind w:right="94"/>
              <w:rPr>
                <w:sz w:val="20"/>
              </w:rPr>
            </w:pPr>
            <w:r>
              <w:rPr>
                <w:spacing w:val="-4"/>
                <w:sz w:val="20"/>
              </w:rPr>
              <w:t>0.0%</w:t>
            </w:r>
          </w:p>
        </w:tc>
      </w:tr>
      <w:tr>
        <w:trPr>
          <w:trHeight w:val="237" w:hRule="atLeast"/>
        </w:trPr>
        <w:tc>
          <w:tcPr>
            <w:tcW w:w="4618" w:type="dxa"/>
          </w:tcPr>
          <w:p>
            <w:pPr>
              <w:pStyle w:val="TableParagraph"/>
              <w:spacing w:line="217" w:lineRule="exact"/>
              <w:ind w:left="107"/>
              <w:jc w:val="left"/>
              <w:rPr>
                <w:b/>
                <w:sz w:val="20"/>
              </w:rPr>
            </w:pPr>
            <w:r>
              <w:rPr>
                <w:b/>
                <w:sz w:val="20"/>
              </w:rPr>
              <w:t>Leather</w:t>
            </w:r>
            <w:r>
              <w:rPr>
                <w:b/>
                <w:spacing w:val="-7"/>
                <w:sz w:val="20"/>
              </w:rPr>
              <w:t> </w:t>
            </w:r>
            <w:r>
              <w:rPr>
                <w:b/>
                <w:sz w:val="20"/>
              </w:rPr>
              <w:t>and</w:t>
            </w:r>
            <w:r>
              <w:rPr>
                <w:b/>
                <w:spacing w:val="-8"/>
                <w:sz w:val="20"/>
              </w:rPr>
              <w:t> </w:t>
            </w:r>
            <w:r>
              <w:rPr>
                <w:b/>
                <w:sz w:val="20"/>
              </w:rPr>
              <w:t>Allied</w:t>
            </w:r>
            <w:r>
              <w:rPr>
                <w:b/>
                <w:spacing w:val="-7"/>
                <w:sz w:val="20"/>
              </w:rPr>
              <w:t> </w:t>
            </w:r>
            <w:r>
              <w:rPr>
                <w:b/>
                <w:sz w:val="20"/>
              </w:rPr>
              <w:t>Product</w:t>
            </w:r>
            <w:r>
              <w:rPr>
                <w:b/>
                <w:spacing w:val="-4"/>
                <w:sz w:val="20"/>
              </w:rPr>
              <w:t> </w:t>
            </w:r>
            <w:r>
              <w:rPr>
                <w:b/>
                <w:spacing w:val="-2"/>
                <w:sz w:val="20"/>
              </w:rPr>
              <w:t>Manufacturing</w:t>
            </w:r>
          </w:p>
        </w:tc>
        <w:tc>
          <w:tcPr>
            <w:tcW w:w="1361" w:type="dxa"/>
          </w:tcPr>
          <w:p>
            <w:pPr>
              <w:pStyle w:val="TableParagraph"/>
              <w:spacing w:line="217" w:lineRule="exact"/>
              <w:ind w:right="92"/>
              <w:rPr>
                <w:sz w:val="20"/>
              </w:rPr>
            </w:pPr>
            <w:r>
              <w:rPr>
                <w:spacing w:val="-5"/>
                <w:sz w:val="20"/>
              </w:rPr>
              <w:t>316</w:t>
            </w:r>
          </w:p>
        </w:tc>
        <w:tc>
          <w:tcPr>
            <w:tcW w:w="1428" w:type="dxa"/>
          </w:tcPr>
          <w:p>
            <w:pPr>
              <w:pStyle w:val="TableParagraph"/>
              <w:spacing w:line="217" w:lineRule="exact"/>
              <w:ind w:right="99"/>
              <w:rPr>
                <w:sz w:val="20"/>
              </w:rPr>
            </w:pPr>
            <w:r>
              <w:rPr>
                <w:spacing w:val="-10"/>
                <w:sz w:val="20"/>
              </w:rPr>
              <w:t>0</w:t>
            </w:r>
          </w:p>
        </w:tc>
        <w:tc>
          <w:tcPr>
            <w:tcW w:w="1428" w:type="dxa"/>
          </w:tcPr>
          <w:p>
            <w:pPr>
              <w:pStyle w:val="TableParagraph"/>
              <w:spacing w:line="217" w:lineRule="exact"/>
              <w:ind w:right="99"/>
              <w:rPr>
                <w:sz w:val="20"/>
              </w:rPr>
            </w:pPr>
            <w:r>
              <w:rPr>
                <w:spacing w:val="-10"/>
                <w:sz w:val="20"/>
              </w:rPr>
              <w:t>0</w:t>
            </w:r>
          </w:p>
        </w:tc>
        <w:tc>
          <w:tcPr>
            <w:tcW w:w="972" w:type="dxa"/>
          </w:tcPr>
          <w:p>
            <w:pPr>
              <w:pStyle w:val="TableParagraph"/>
              <w:spacing w:line="217" w:lineRule="exact"/>
              <w:ind w:right="100"/>
              <w:rPr>
                <w:sz w:val="20"/>
              </w:rPr>
            </w:pPr>
            <w:r>
              <w:rPr>
                <w:spacing w:val="-10"/>
                <w:sz w:val="20"/>
              </w:rPr>
              <w:t>0</w:t>
            </w:r>
          </w:p>
        </w:tc>
        <w:tc>
          <w:tcPr>
            <w:tcW w:w="1070" w:type="dxa"/>
          </w:tcPr>
          <w:p>
            <w:pPr>
              <w:pStyle w:val="TableParagraph"/>
              <w:spacing w:line="217" w:lineRule="exact"/>
              <w:ind w:right="94"/>
              <w:rPr>
                <w:sz w:val="20"/>
              </w:rPr>
            </w:pPr>
            <w:r>
              <w:rPr>
                <w:spacing w:val="-4"/>
                <w:sz w:val="20"/>
              </w:rPr>
              <w:t>0.0%</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Petroleum</w:t>
            </w:r>
            <w:r>
              <w:rPr>
                <w:b/>
                <w:spacing w:val="-5"/>
                <w:sz w:val="20"/>
              </w:rPr>
              <w:t> </w:t>
            </w:r>
            <w:r>
              <w:rPr>
                <w:b/>
                <w:sz w:val="20"/>
              </w:rPr>
              <w:t>and</w:t>
            </w:r>
            <w:r>
              <w:rPr>
                <w:b/>
                <w:spacing w:val="-8"/>
                <w:sz w:val="20"/>
              </w:rPr>
              <w:t> </w:t>
            </w:r>
            <w:r>
              <w:rPr>
                <w:b/>
                <w:sz w:val="20"/>
              </w:rPr>
              <w:t>Coal</w:t>
            </w:r>
            <w:r>
              <w:rPr>
                <w:b/>
                <w:spacing w:val="-6"/>
                <w:sz w:val="20"/>
              </w:rPr>
              <w:t> </w:t>
            </w:r>
            <w:r>
              <w:rPr>
                <w:b/>
                <w:sz w:val="20"/>
              </w:rPr>
              <w:t>Products</w:t>
            </w:r>
            <w:r>
              <w:rPr>
                <w:b/>
                <w:spacing w:val="-7"/>
                <w:sz w:val="20"/>
              </w:rPr>
              <w:t> </w:t>
            </w:r>
            <w:r>
              <w:rPr>
                <w:b/>
                <w:spacing w:val="-2"/>
                <w:sz w:val="20"/>
              </w:rPr>
              <w:t>Manufacturing</w:t>
            </w:r>
          </w:p>
        </w:tc>
        <w:tc>
          <w:tcPr>
            <w:tcW w:w="1361" w:type="dxa"/>
            <w:shd w:val="clear" w:color="auto" w:fill="D9E1F3"/>
          </w:tcPr>
          <w:p>
            <w:pPr>
              <w:pStyle w:val="TableParagraph"/>
              <w:spacing w:line="219" w:lineRule="exact"/>
              <w:ind w:right="92"/>
              <w:rPr>
                <w:sz w:val="20"/>
              </w:rPr>
            </w:pPr>
            <w:r>
              <w:rPr>
                <w:spacing w:val="-5"/>
                <w:sz w:val="20"/>
              </w:rPr>
              <w:t>324</w:t>
            </w:r>
          </w:p>
        </w:tc>
        <w:tc>
          <w:tcPr>
            <w:tcW w:w="1428" w:type="dxa"/>
            <w:shd w:val="clear" w:color="auto" w:fill="D9E1F3"/>
          </w:tcPr>
          <w:p>
            <w:pPr>
              <w:pStyle w:val="TableParagraph"/>
              <w:spacing w:line="219" w:lineRule="exact"/>
              <w:ind w:right="99"/>
              <w:rPr>
                <w:sz w:val="20"/>
              </w:rPr>
            </w:pPr>
            <w:r>
              <w:rPr>
                <w:spacing w:val="-10"/>
                <w:sz w:val="20"/>
              </w:rPr>
              <w:t>0</w:t>
            </w:r>
          </w:p>
        </w:tc>
        <w:tc>
          <w:tcPr>
            <w:tcW w:w="1428" w:type="dxa"/>
            <w:shd w:val="clear" w:color="auto" w:fill="D9E1F3"/>
          </w:tcPr>
          <w:p>
            <w:pPr>
              <w:pStyle w:val="TableParagraph"/>
              <w:spacing w:line="219" w:lineRule="exact"/>
              <w:ind w:right="99"/>
              <w:rPr>
                <w:sz w:val="20"/>
              </w:rPr>
            </w:pPr>
            <w:r>
              <w:rPr>
                <w:spacing w:val="-10"/>
                <w:sz w:val="20"/>
              </w:rPr>
              <w:t>0</w:t>
            </w:r>
          </w:p>
        </w:tc>
        <w:tc>
          <w:tcPr>
            <w:tcW w:w="972" w:type="dxa"/>
            <w:shd w:val="clear" w:color="auto" w:fill="D9E1F3"/>
          </w:tcPr>
          <w:p>
            <w:pPr>
              <w:pStyle w:val="TableParagraph"/>
              <w:spacing w:line="219" w:lineRule="exact"/>
              <w:ind w:right="100"/>
              <w:rPr>
                <w:sz w:val="20"/>
              </w:rPr>
            </w:pPr>
            <w:r>
              <w:rPr>
                <w:spacing w:val="-10"/>
                <w:sz w:val="20"/>
              </w:rPr>
              <w:t>0</w:t>
            </w:r>
          </w:p>
        </w:tc>
        <w:tc>
          <w:tcPr>
            <w:tcW w:w="1070" w:type="dxa"/>
            <w:shd w:val="clear" w:color="auto" w:fill="D9E1F3"/>
          </w:tcPr>
          <w:p>
            <w:pPr>
              <w:pStyle w:val="TableParagraph"/>
              <w:spacing w:line="219" w:lineRule="exact"/>
              <w:ind w:right="94"/>
              <w:rPr>
                <w:sz w:val="20"/>
              </w:rPr>
            </w:pPr>
            <w:r>
              <w:rPr>
                <w:spacing w:val="-4"/>
                <w:sz w:val="20"/>
              </w:rPr>
              <w:t>0.0%</w:t>
            </w:r>
          </w:p>
        </w:tc>
      </w:tr>
      <w:tr>
        <w:trPr>
          <w:trHeight w:val="237" w:hRule="atLeast"/>
        </w:trPr>
        <w:tc>
          <w:tcPr>
            <w:tcW w:w="4618" w:type="dxa"/>
          </w:tcPr>
          <w:p>
            <w:pPr>
              <w:pStyle w:val="TableParagraph"/>
              <w:spacing w:line="217" w:lineRule="exact"/>
              <w:ind w:left="107"/>
              <w:jc w:val="left"/>
              <w:rPr>
                <w:b/>
                <w:sz w:val="20"/>
              </w:rPr>
            </w:pPr>
            <w:r>
              <w:rPr>
                <w:b/>
                <w:sz w:val="20"/>
              </w:rPr>
              <w:t>Air</w:t>
            </w:r>
            <w:r>
              <w:rPr>
                <w:b/>
                <w:spacing w:val="-4"/>
                <w:sz w:val="20"/>
              </w:rPr>
              <w:t> </w:t>
            </w:r>
            <w:r>
              <w:rPr>
                <w:b/>
                <w:spacing w:val="-2"/>
                <w:sz w:val="20"/>
              </w:rPr>
              <w:t>Transportation</w:t>
            </w:r>
          </w:p>
        </w:tc>
        <w:tc>
          <w:tcPr>
            <w:tcW w:w="1361" w:type="dxa"/>
          </w:tcPr>
          <w:p>
            <w:pPr>
              <w:pStyle w:val="TableParagraph"/>
              <w:spacing w:line="217" w:lineRule="exact"/>
              <w:ind w:right="92"/>
              <w:rPr>
                <w:sz w:val="20"/>
              </w:rPr>
            </w:pPr>
            <w:r>
              <w:rPr>
                <w:spacing w:val="-5"/>
                <w:sz w:val="20"/>
              </w:rPr>
              <w:t>481</w:t>
            </w:r>
          </w:p>
        </w:tc>
        <w:tc>
          <w:tcPr>
            <w:tcW w:w="1428" w:type="dxa"/>
          </w:tcPr>
          <w:p>
            <w:pPr>
              <w:pStyle w:val="TableParagraph"/>
              <w:spacing w:line="217" w:lineRule="exact"/>
              <w:ind w:right="99"/>
              <w:rPr>
                <w:sz w:val="20"/>
              </w:rPr>
            </w:pPr>
            <w:r>
              <w:rPr>
                <w:spacing w:val="-10"/>
                <w:sz w:val="20"/>
              </w:rPr>
              <w:t>0</w:t>
            </w:r>
          </w:p>
        </w:tc>
        <w:tc>
          <w:tcPr>
            <w:tcW w:w="1428" w:type="dxa"/>
          </w:tcPr>
          <w:p>
            <w:pPr>
              <w:pStyle w:val="TableParagraph"/>
              <w:spacing w:line="217" w:lineRule="exact"/>
              <w:ind w:right="99"/>
              <w:rPr>
                <w:sz w:val="20"/>
              </w:rPr>
            </w:pPr>
            <w:r>
              <w:rPr>
                <w:spacing w:val="-10"/>
                <w:sz w:val="20"/>
              </w:rPr>
              <w:t>0</w:t>
            </w:r>
          </w:p>
        </w:tc>
        <w:tc>
          <w:tcPr>
            <w:tcW w:w="972" w:type="dxa"/>
          </w:tcPr>
          <w:p>
            <w:pPr>
              <w:pStyle w:val="TableParagraph"/>
              <w:spacing w:line="217" w:lineRule="exact"/>
              <w:ind w:right="100"/>
              <w:rPr>
                <w:sz w:val="20"/>
              </w:rPr>
            </w:pPr>
            <w:r>
              <w:rPr>
                <w:spacing w:val="-10"/>
                <w:sz w:val="20"/>
              </w:rPr>
              <w:t>0</w:t>
            </w:r>
          </w:p>
        </w:tc>
        <w:tc>
          <w:tcPr>
            <w:tcW w:w="1070" w:type="dxa"/>
          </w:tcPr>
          <w:p>
            <w:pPr>
              <w:pStyle w:val="TableParagraph"/>
              <w:spacing w:line="217" w:lineRule="exact"/>
              <w:ind w:right="94"/>
              <w:rPr>
                <w:sz w:val="20"/>
              </w:rPr>
            </w:pPr>
            <w:r>
              <w:rPr>
                <w:spacing w:val="-4"/>
                <w:sz w:val="20"/>
              </w:rPr>
              <w:t>0.0%</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Scenic</w:t>
            </w:r>
            <w:r>
              <w:rPr>
                <w:b/>
                <w:spacing w:val="-8"/>
                <w:sz w:val="20"/>
              </w:rPr>
              <w:t> </w:t>
            </w:r>
            <w:r>
              <w:rPr>
                <w:b/>
                <w:sz w:val="20"/>
              </w:rPr>
              <w:t>and</w:t>
            </w:r>
            <w:r>
              <w:rPr>
                <w:b/>
                <w:spacing w:val="-9"/>
                <w:sz w:val="20"/>
              </w:rPr>
              <w:t> </w:t>
            </w:r>
            <w:r>
              <w:rPr>
                <w:b/>
                <w:sz w:val="20"/>
              </w:rPr>
              <w:t>Sightseeing</w:t>
            </w:r>
            <w:r>
              <w:rPr>
                <w:b/>
                <w:spacing w:val="-7"/>
                <w:sz w:val="20"/>
              </w:rPr>
              <w:t> </w:t>
            </w:r>
            <w:r>
              <w:rPr>
                <w:b/>
                <w:spacing w:val="-2"/>
                <w:sz w:val="20"/>
              </w:rPr>
              <w:t>Transportation</w:t>
            </w:r>
          </w:p>
        </w:tc>
        <w:tc>
          <w:tcPr>
            <w:tcW w:w="1361" w:type="dxa"/>
            <w:shd w:val="clear" w:color="auto" w:fill="D9E1F3"/>
          </w:tcPr>
          <w:p>
            <w:pPr>
              <w:pStyle w:val="TableParagraph"/>
              <w:spacing w:line="217" w:lineRule="exact"/>
              <w:ind w:right="92"/>
              <w:rPr>
                <w:sz w:val="20"/>
              </w:rPr>
            </w:pPr>
            <w:r>
              <w:rPr>
                <w:spacing w:val="-5"/>
                <w:sz w:val="20"/>
              </w:rPr>
              <w:t>487</w:t>
            </w:r>
          </w:p>
        </w:tc>
        <w:tc>
          <w:tcPr>
            <w:tcW w:w="1428" w:type="dxa"/>
            <w:shd w:val="clear" w:color="auto" w:fill="D9E1F3"/>
          </w:tcPr>
          <w:p>
            <w:pPr>
              <w:pStyle w:val="TableParagraph"/>
              <w:spacing w:line="217" w:lineRule="exact"/>
              <w:ind w:right="99"/>
              <w:rPr>
                <w:sz w:val="20"/>
              </w:rPr>
            </w:pPr>
            <w:r>
              <w:rPr>
                <w:spacing w:val="-10"/>
                <w:sz w:val="20"/>
              </w:rPr>
              <w:t>5</w:t>
            </w:r>
          </w:p>
        </w:tc>
        <w:tc>
          <w:tcPr>
            <w:tcW w:w="1428" w:type="dxa"/>
            <w:shd w:val="clear" w:color="auto" w:fill="D9E1F3"/>
          </w:tcPr>
          <w:p>
            <w:pPr>
              <w:pStyle w:val="TableParagraph"/>
              <w:spacing w:line="217" w:lineRule="exact"/>
              <w:ind w:right="99"/>
              <w:rPr>
                <w:sz w:val="20"/>
              </w:rPr>
            </w:pPr>
            <w:r>
              <w:rPr>
                <w:spacing w:val="-10"/>
                <w:sz w:val="20"/>
              </w:rPr>
              <w:t>5</w:t>
            </w:r>
          </w:p>
        </w:tc>
        <w:tc>
          <w:tcPr>
            <w:tcW w:w="972" w:type="dxa"/>
            <w:shd w:val="clear" w:color="auto" w:fill="D9E1F3"/>
          </w:tcPr>
          <w:p>
            <w:pPr>
              <w:pStyle w:val="TableParagraph"/>
              <w:spacing w:line="217" w:lineRule="exact"/>
              <w:ind w:right="100"/>
              <w:rPr>
                <w:sz w:val="20"/>
              </w:rPr>
            </w:pPr>
            <w:r>
              <w:rPr>
                <w:spacing w:val="-10"/>
                <w:sz w:val="20"/>
              </w:rPr>
              <w:t>0</w:t>
            </w:r>
          </w:p>
        </w:tc>
        <w:tc>
          <w:tcPr>
            <w:tcW w:w="1070" w:type="dxa"/>
            <w:shd w:val="clear" w:color="auto" w:fill="D9E1F3"/>
          </w:tcPr>
          <w:p>
            <w:pPr>
              <w:pStyle w:val="TableParagraph"/>
              <w:spacing w:line="217" w:lineRule="exact"/>
              <w:ind w:right="94"/>
              <w:rPr>
                <w:sz w:val="20"/>
              </w:rPr>
            </w:pPr>
            <w:r>
              <w:rPr>
                <w:spacing w:val="-4"/>
                <w:sz w:val="20"/>
              </w:rPr>
              <w:t>0.0%</w:t>
            </w:r>
          </w:p>
        </w:tc>
      </w:tr>
      <w:tr>
        <w:trPr>
          <w:trHeight w:val="239" w:hRule="atLeast"/>
        </w:trPr>
        <w:tc>
          <w:tcPr>
            <w:tcW w:w="4618" w:type="dxa"/>
          </w:tcPr>
          <w:p>
            <w:pPr>
              <w:pStyle w:val="TableParagraph"/>
              <w:spacing w:line="219" w:lineRule="exact"/>
              <w:ind w:left="107"/>
              <w:jc w:val="left"/>
              <w:rPr>
                <w:b/>
                <w:sz w:val="20"/>
              </w:rPr>
            </w:pPr>
            <w:r>
              <w:rPr>
                <w:b/>
                <w:sz w:val="20"/>
              </w:rPr>
              <w:t>Monetary</w:t>
            </w:r>
            <w:r>
              <w:rPr>
                <w:b/>
                <w:spacing w:val="-7"/>
                <w:sz w:val="20"/>
              </w:rPr>
              <w:t> </w:t>
            </w:r>
            <w:r>
              <w:rPr>
                <w:b/>
                <w:sz w:val="20"/>
              </w:rPr>
              <w:t>Authorities</w:t>
            </w:r>
            <w:r>
              <w:rPr>
                <w:b/>
                <w:spacing w:val="-8"/>
                <w:sz w:val="20"/>
              </w:rPr>
              <w:t> </w:t>
            </w:r>
            <w:r>
              <w:rPr>
                <w:b/>
                <w:sz w:val="20"/>
              </w:rPr>
              <w:t>-</w:t>
            </w:r>
            <w:r>
              <w:rPr>
                <w:b/>
                <w:spacing w:val="-6"/>
                <w:sz w:val="20"/>
              </w:rPr>
              <w:t> </w:t>
            </w:r>
            <w:r>
              <w:rPr>
                <w:b/>
                <w:sz w:val="20"/>
              </w:rPr>
              <w:t>Central</w:t>
            </w:r>
            <w:r>
              <w:rPr>
                <w:b/>
                <w:spacing w:val="-7"/>
                <w:sz w:val="20"/>
              </w:rPr>
              <w:t> </w:t>
            </w:r>
            <w:r>
              <w:rPr>
                <w:b/>
                <w:spacing w:val="-4"/>
                <w:sz w:val="20"/>
              </w:rPr>
              <w:t>Bank</w:t>
            </w:r>
          </w:p>
        </w:tc>
        <w:tc>
          <w:tcPr>
            <w:tcW w:w="1361" w:type="dxa"/>
          </w:tcPr>
          <w:p>
            <w:pPr>
              <w:pStyle w:val="TableParagraph"/>
              <w:spacing w:line="219" w:lineRule="exact"/>
              <w:ind w:right="92"/>
              <w:rPr>
                <w:sz w:val="20"/>
              </w:rPr>
            </w:pPr>
            <w:r>
              <w:rPr>
                <w:spacing w:val="-5"/>
                <w:sz w:val="20"/>
              </w:rPr>
              <w:t>521</w:t>
            </w:r>
          </w:p>
        </w:tc>
        <w:tc>
          <w:tcPr>
            <w:tcW w:w="1428" w:type="dxa"/>
          </w:tcPr>
          <w:p>
            <w:pPr>
              <w:pStyle w:val="TableParagraph"/>
              <w:spacing w:line="219" w:lineRule="exact"/>
              <w:ind w:right="99"/>
              <w:rPr>
                <w:sz w:val="20"/>
              </w:rPr>
            </w:pPr>
            <w:r>
              <w:rPr>
                <w:spacing w:val="-10"/>
                <w:sz w:val="20"/>
              </w:rPr>
              <w:t>0</w:t>
            </w:r>
          </w:p>
        </w:tc>
        <w:tc>
          <w:tcPr>
            <w:tcW w:w="1428" w:type="dxa"/>
          </w:tcPr>
          <w:p>
            <w:pPr>
              <w:pStyle w:val="TableParagraph"/>
              <w:spacing w:line="219" w:lineRule="exact"/>
              <w:ind w:right="99"/>
              <w:rPr>
                <w:sz w:val="20"/>
              </w:rPr>
            </w:pPr>
            <w:r>
              <w:rPr>
                <w:spacing w:val="-10"/>
                <w:sz w:val="20"/>
              </w:rPr>
              <w:t>0</w:t>
            </w:r>
          </w:p>
        </w:tc>
        <w:tc>
          <w:tcPr>
            <w:tcW w:w="972" w:type="dxa"/>
          </w:tcPr>
          <w:p>
            <w:pPr>
              <w:pStyle w:val="TableParagraph"/>
              <w:spacing w:line="219" w:lineRule="exact"/>
              <w:ind w:right="100"/>
              <w:rPr>
                <w:sz w:val="20"/>
              </w:rPr>
            </w:pPr>
            <w:r>
              <w:rPr>
                <w:spacing w:val="-10"/>
                <w:sz w:val="20"/>
              </w:rPr>
              <w:t>0</w:t>
            </w:r>
          </w:p>
        </w:tc>
        <w:tc>
          <w:tcPr>
            <w:tcW w:w="1070" w:type="dxa"/>
          </w:tcPr>
          <w:p>
            <w:pPr>
              <w:pStyle w:val="TableParagraph"/>
              <w:spacing w:line="219" w:lineRule="exact"/>
              <w:ind w:right="94"/>
              <w:rPr>
                <w:sz w:val="20"/>
              </w:rPr>
            </w:pPr>
            <w:r>
              <w:rPr>
                <w:spacing w:val="-4"/>
                <w:sz w:val="20"/>
              </w:rPr>
              <w:t>0.0%</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Funds,</w:t>
            </w:r>
            <w:r>
              <w:rPr>
                <w:b/>
                <w:spacing w:val="-5"/>
                <w:sz w:val="20"/>
              </w:rPr>
              <w:t> </w:t>
            </w:r>
            <w:r>
              <w:rPr>
                <w:b/>
                <w:sz w:val="20"/>
              </w:rPr>
              <w:t>Trusts,</w:t>
            </w:r>
            <w:r>
              <w:rPr>
                <w:b/>
                <w:spacing w:val="-6"/>
                <w:sz w:val="20"/>
              </w:rPr>
              <w:t> </w:t>
            </w:r>
            <w:r>
              <w:rPr>
                <w:b/>
                <w:sz w:val="20"/>
              </w:rPr>
              <w:t>and</w:t>
            </w:r>
            <w:r>
              <w:rPr>
                <w:b/>
                <w:spacing w:val="-8"/>
                <w:sz w:val="20"/>
              </w:rPr>
              <w:t> </w:t>
            </w:r>
            <w:r>
              <w:rPr>
                <w:b/>
                <w:sz w:val="20"/>
              </w:rPr>
              <w:t>Other</w:t>
            </w:r>
            <w:r>
              <w:rPr>
                <w:b/>
                <w:spacing w:val="-7"/>
                <w:sz w:val="20"/>
              </w:rPr>
              <w:t> </w:t>
            </w:r>
            <w:r>
              <w:rPr>
                <w:b/>
                <w:sz w:val="20"/>
              </w:rPr>
              <w:t>Financial</w:t>
            </w:r>
            <w:r>
              <w:rPr>
                <w:b/>
                <w:spacing w:val="-7"/>
                <w:sz w:val="20"/>
              </w:rPr>
              <w:t> </w:t>
            </w:r>
            <w:r>
              <w:rPr>
                <w:b/>
                <w:spacing w:val="-2"/>
                <w:sz w:val="20"/>
              </w:rPr>
              <w:t>Vehicles</w:t>
            </w:r>
          </w:p>
        </w:tc>
        <w:tc>
          <w:tcPr>
            <w:tcW w:w="1361" w:type="dxa"/>
            <w:shd w:val="clear" w:color="auto" w:fill="D9E1F3"/>
          </w:tcPr>
          <w:p>
            <w:pPr>
              <w:pStyle w:val="TableParagraph"/>
              <w:spacing w:line="217" w:lineRule="exact"/>
              <w:ind w:right="92"/>
              <w:rPr>
                <w:sz w:val="20"/>
              </w:rPr>
            </w:pPr>
            <w:r>
              <w:rPr>
                <w:spacing w:val="-5"/>
                <w:sz w:val="20"/>
              </w:rPr>
              <w:t>525</w:t>
            </w:r>
          </w:p>
        </w:tc>
        <w:tc>
          <w:tcPr>
            <w:tcW w:w="1428" w:type="dxa"/>
            <w:shd w:val="clear" w:color="auto" w:fill="D9E1F3"/>
          </w:tcPr>
          <w:p>
            <w:pPr>
              <w:pStyle w:val="TableParagraph"/>
              <w:spacing w:line="217" w:lineRule="exact"/>
              <w:ind w:right="94"/>
              <w:rPr>
                <w:sz w:val="20"/>
              </w:rPr>
            </w:pPr>
            <w:r>
              <w:rPr>
                <w:spacing w:val="-5"/>
                <w:sz w:val="20"/>
              </w:rPr>
              <w:t>10</w:t>
            </w:r>
          </w:p>
        </w:tc>
        <w:tc>
          <w:tcPr>
            <w:tcW w:w="1428" w:type="dxa"/>
            <w:shd w:val="clear" w:color="auto" w:fill="D9E1F3"/>
          </w:tcPr>
          <w:p>
            <w:pPr>
              <w:pStyle w:val="TableParagraph"/>
              <w:spacing w:line="217" w:lineRule="exact"/>
              <w:ind w:right="94"/>
              <w:rPr>
                <w:sz w:val="20"/>
              </w:rPr>
            </w:pPr>
            <w:r>
              <w:rPr>
                <w:spacing w:val="-5"/>
                <w:sz w:val="20"/>
              </w:rPr>
              <w:t>10</w:t>
            </w:r>
          </w:p>
        </w:tc>
        <w:tc>
          <w:tcPr>
            <w:tcW w:w="972" w:type="dxa"/>
            <w:shd w:val="clear" w:color="auto" w:fill="D9E1F3"/>
          </w:tcPr>
          <w:p>
            <w:pPr>
              <w:pStyle w:val="TableParagraph"/>
              <w:spacing w:line="217" w:lineRule="exact"/>
              <w:ind w:right="100"/>
              <w:rPr>
                <w:sz w:val="20"/>
              </w:rPr>
            </w:pPr>
            <w:r>
              <w:rPr>
                <w:spacing w:val="-10"/>
                <w:sz w:val="20"/>
              </w:rPr>
              <w:t>0</w:t>
            </w:r>
          </w:p>
        </w:tc>
        <w:tc>
          <w:tcPr>
            <w:tcW w:w="1070" w:type="dxa"/>
            <w:shd w:val="clear" w:color="auto" w:fill="D9E1F3"/>
          </w:tcPr>
          <w:p>
            <w:pPr>
              <w:pStyle w:val="TableParagraph"/>
              <w:spacing w:line="217" w:lineRule="exact"/>
              <w:ind w:right="94"/>
              <w:rPr>
                <w:sz w:val="20"/>
              </w:rPr>
            </w:pPr>
            <w:r>
              <w:rPr>
                <w:spacing w:val="-4"/>
                <w:sz w:val="20"/>
              </w:rPr>
              <w:t>0.0%</w:t>
            </w:r>
          </w:p>
        </w:tc>
      </w:tr>
      <w:tr>
        <w:trPr>
          <w:trHeight w:val="237" w:hRule="atLeast"/>
        </w:trPr>
        <w:tc>
          <w:tcPr>
            <w:tcW w:w="4618" w:type="dxa"/>
          </w:tcPr>
          <w:p>
            <w:pPr>
              <w:pStyle w:val="TableParagraph"/>
              <w:spacing w:line="217" w:lineRule="exact"/>
              <w:ind w:left="107"/>
              <w:jc w:val="left"/>
              <w:rPr>
                <w:b/>
                <w:sz w:val="20"/>
              </w:rPr>
            </w:pPr>
            <w:r>
              <w:rPr>
                <w:b/>
                <w:sz w:val="20"/>
              </w:rPr>
              <w:t>Lessors</w:t>
            </w:r>
            <w:r>
              <w:rPr>
                <w:b/>
                <w:spacing w:val="-10"/>
                <w:sz w:val="20"/>
              </w:rPr>
              <w:t> </w:t>
            </w:r>
            <w:r>
              <w:rPr>
                <w:b/>
                <w:sz w:val="20"/>
              </w:rPr>
              <w:t>of</w:t>
            </w:r>
            <w:r>
              <w:rPr>
                <w:b/>
                <w:spacing w:val="-7"/>
                <w:sz w:val="20"/>
              </w:rPr>
              <w:t> </w:t>
            </w:r>
            <w:r>
              <w:rPr>
                <w:b/>
                <w:sz w:val="20"/>
              </w:rPr>
              <w:t>Nonfinancial</w:t>
            </w:r>
            <w:r>
              <w:rPr>
                <w:b/>
                <w:spacing w:val="-8"/>
                <w:sz w:val="20"/>
              </w:rPr>
              <w:t> </w:t>
            </w:r>
            <w:r>
              <w:rPr>
                <w:b/>
                <w:sz w:val="20"/>
              </w:rPr>
              <w:t>Intangible</w:t>
            </w:r>
            <w:r>
              <w:rPr>
                <w:b/>
                <w:spacing w:val="-8"/>
                <w:sz w:val="20"/>
              </w:rPr>
              <w:t> </w:t>
            </w:r>
            <w:r>
              <w:rPr>
                <w:b/>
                <w:spacing w:val="-2"/>
                <w:sz w:val="20"/>
              </w:rPr>
              <w:t>Assets</w:t>
            </w:r>
          </w:p>
        </w:tc>
        <w:tc>
          <w:tcPr>
            <w:tcW w:w="1361" w:type="dxa"/>
          </w:tcPr>
          <w:p>
            <w:pPr>
              <w:pStyle w:val="TableParagraph"/>
              <w:spacing w:line="217" w:lineRule="exact"/>
              <w:ind w:right="92"/>
              <w:rPr>
                <w:sz w:val="20"/>
              </w:rPr>
            </w:pPr>
            <w:r>
              <w:rPr>
                <w:spacing w:val="-5"/>
                <w:sz w:val="20"/>
              </w:rPr>
              <w:t>533</w:t>
            </w:r>
          </w:p>
        </w:tc>
        <w:tc>
          <w:tcPr>
            <w:tcW w:w="1428" w:type="dxa"/>
          </w:tcPr>
          <w:p>
            <w:pPr>
              <w:pStyle w:val="TableParagraph"/>
              <w:spacing w:line="217" w:lineRule="exact"/>
              <w:ind w:right="99"/>
              <w:rPr>
                <w:sz w:val="20"/>
              </w:rPr>
            </w:pPr>
            <w:r>
              <w:rPr>
                <w:spacing w:val="-10"/>
                <w:sz w:val="20"/>
              </w:rPr>
              <w:t>0</w:t>
            </w:r>
          </w:p>
        </w:tc>
        <w:tc>
          <w:tcPr>
            <w:tcW w:w="1428" w:type="dxa"/>
          </w:tcPr>
          <w:p>
            <w:pPr>
              <w:pStyle w:val="TableParagraph"/>
              <w:spacing w:line="217" w:lineRule="exact"/>
              <w:ind w:right="99"/>
              <w:rPr>
                <w:sz w:val="20"/>
              </w:rPr>
            </w:pPr>
            <w:r>
              <w:rPr>
                <w:spacing w:val="-10"/>
                <w:sz w:val="20"/>
              </w:rPr>
              <w:t>0</w:t>
            </w:r>
          </w:p>
        </w:tc>
        <w:tc>
          <w:tcPr>
            <w:tcW w:w="972" w:type="dxa"/>
          </w:tcPr>
          <w:p>
            <w:pPr>
              <w:pStyle w:val="TableParagraph"/>
              <w:spacing w:line="217" w:lineRule="exact"/>
              <w:ind w:right="100"/>
              <w:rPr>
                <w:sz w:val="20"/>
              </w:rPr>
            </w:pPr>
            <w:r>
              <w:rPr>
                <w:spacing w:val="-10"/>
                <w:sz w:val="20"/>
              </w:rPr>
              <w:t>0</w:t>
            </w:r>
          </w:p>
        </w:tc>
        <w:tc>
          <w:tcPr>
            <w:tcW w:w="1070" w:type="dxa"/>
          </w:tcPr>
          <w:p>
            <w:pPr>
              <w:pStyle w:val="TableParagraph"/>
              <w:spacing w:line="217" w:lineRule="exact"/>
              <w:ind w:right="94"/>
              <w:rPr>
                <w:sz w:val="20"/>
              </w:rPr>
            </w:pPr>
            <w:r>
              <w:rPr>
                <w:spacing w:val="-4"/>
                <w:sz w:val="20"/>
              </w:rPr>
              <w:t>0.0%</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Computer</w:t>
            </w:r>
            <w:r>
              <w:rPr>
                <w:b/>
                <w:spacing w:val="-8"/>
                <w:sz w:val="20"/>
              </w:rPr>
              <w:t> </w:t>
            </w:r>
            <w:r>
              <w:rPr>
                <w:b/>
                <w:sz w:val="20"/>
              </w:rPr>
              <w:t>and</w:t>
            </w:r>
            <w:r>
              <w:rPr>
                <w:b/>
                <w:spacing w:val="-8"/>
                <w:sz w:val="20"/>
              </w:rPr>
              <w:t> </w:t>
            </w:r>
            <w:r>
              <w:rPr>
                <w:b/>
                <w:sz w:val="20"/>
              </w:rPr>
              <w:t>Electronic</w:t>
            </w:r>
            <w:r>
              <w:rPr>
                <w:b/>
                <w:spacing w:val="-7"/>
                <w:sz w:val="20"/>
              </w:rPr>
              <w:t> </w:t>
            </w:r>
            <w:r>
              <w:rPr>
                <w:b/>
                <w:spacing w:val="-2"/>
                <w:sz w:val="20"/>
              </w:rPr>
              <w:t>Product</w:t>
            </w:r>
          </w:p>
        </w:tc>
        <w:tc>
          <w:tcPr>
            <w:tcW w:w="1361" w:type="dxa"/>
            <w:shd w:val="clear" w:color="auto" w:fill="D9E1F3"/>
          </w:tcPr>
          <w:p>
            <w:pPr>
              <w:pStyle w:val="TableParagraph"/>
              <w:spacing w:line="219" w:lineRule="exact"/>
              <w:ind w:right="92"/>
              <w:rPr>
                <w:sz w:val="20"/>
              </w:rPr>
            </w:pPr>
            <w:r>
              <w:rPr>
                <w:spacing w:val="-5"/>
                <w:sz w:val="20"/>
              </w:rPr>
              <w:t>334</w:t>
            </w:r>
          </w:p>
        </w:tc>
        <w:tc>
          <w:tcPr>
            <w:tcW w:w="1428" w:type="dxa"/>
            <w:shd w:val="clear" w:color="auto" w:fill="D9E1F3"/>
          </w:tcPr>
          <w:p>
            <w:pPr>
              <w:pStyle w:val="TableParagraph"/>
              <w:spacing w:line="219" w:lineRule="exact"/>
              <w:ind w:right="94"/>
              <w:rPr>
                <w:sz w:val="20"/>
              </w:rPr>
            </w:pPr>
            <w:r>
              <w:rPr>
                <w:spacing w:val="-5"/>
                <w:sz w:val="20"/>
              </w:rPr>
              <w:t>705</w:t>
            </w:r>
          </w:p>
        </w:tc>
        <w:tc>
          <w:tcPr>
            <w:tcW w:w="1428" w:type="dxa"/>
            <w:shd w:val="clear" w:color="auto" w:fill="D9E1F3"/>
          </w:tcPr>
          <w:p>
            <w:pPr>
              <w:pStyle w:val="TableParagraph"/>
              <w:spacing w:line="219" w:lineRule="exact"/>
              <w:ind w:right="94"/>
              <w:rPr>
                <w:sz w:val="20"/>
              </w:rPr>
            </w:pPr>
            <w:r>
              <w:rPr>
                <w:spacing w:val="-5"/>
                <w:sz w:val="20"/>
              </w:rPr>
              <w:t>700</w:t>
            </w:r>
          </w:p>
        </w:tc>
        <w:tc>
          <w:tcPr>
            <w:tcW w:w="972" w:type="dxa"/>
            <w:shd w:val="clear" w:color="auto" w:fill="D9E1F3"/>
          </w:tcPr>
          <w:p>
            <w:pPr>
              <w:pStyle w:val="TableParagraph"/>
              <w:spacing w:line="219" w:lineRule="exact"/>
              <w:ind w:right="99"/>
              <w:rPr>
                <w:sz w:val="20"/>
              </w:rPr>
            </w:pPr>
            <w:r>
              <w:rPr>
                <w:spacing w:val="-2"/>
                <w:sz w:val="20"/>
              </w:rPr>
              <w:t>-</w:t>
            </w:r>
            <w:r>
              <w:rPr>
                <w:spacing w:val="-12"/>
                <w:sz w:val="20"/>
              </w:rPr>
              <w:t>5</w:t>
            </w:r>
          </w:p>
        </w:tc>
        <w:tc>
          <w:tcPr>
            <w:tcW w:w="1070" w:type="dxa"/>
            <w:shd w:val="clear" w:color="auto" w:fill="D9E1F3"/>
          </w:tcPr>
          <w:p>
            <w:pPr>
              <w:pStyle w:val="TableParagraph"/>
              <w:spacing w:line="219" w:lineRule="exact"/>
              <w:ind w:right="92"/>
              <w:rPr>
                <w:sz w:val="20"/>
              </w:rPr>
            </w:pPr>
            <w:r>
              <w:rPr>
                <w:spacing w:val="-2"/>
                <w:sz w:val="20"/>
              </w:rPr>
              <w:t>-</w:t>
            </w:r>
            <w:r>
              <w:rPr>
                <w:spacing w:val="-4"/>
                <w:sz w:val="20"/>
              </w:rPr>
              <w:t>0.7%</w:t>
            </w:r>
          </w:p>
        </w:tc>
      </w:tr>
      <w:tr>
        <w:trPr>
          <w:trHeight w:val="237" w:hRule="atLeast"/>
        </w:trPr>
        <w:tc>
          <w:tcPr>
            <w:tcW w:w="4618" w:type="dxa"/>
          </w:tcPr>
          <w:p>
            <w:pPr>
              <w:pStyle w:val="TableParagraph"/>
              <w:spacing w:line="217" w:lineRule="exact"/>
              <w:ind w:left="107"/>
              <w:jc w:val="left"/>
              <w:rPr>
                <w:b/>
                <w:sz w:val="20"/>
              </w:rPr>
            </w:pPr>
            <w:r>
              <w:rPr>
                <w:b/>
                <w:sz w:val="20"/>
              </w:rPr>
              <w:t>Federal</w:t>
            </w:r>
            <w:r>
              <w:rPr>
                <w:b/>
                <w:spacing w:val="-7"/>
                <w:sz w:val="20"/>
              </w:rPr>
              <w:t> </w:t>
            </w:r>
            <w:r>
              <w:rPr>
                <w:b/>
                <w:spacing w:val="-2"/>
                <w:sz w:val="20"/>
              </w:rPr>
              <w:t>Government</w:t>
            </w:r>
          </w:p>
        </w:tc>
        <w:tc>
          <w:tcPr>
            <w:tcW w:w="1361" w:type="dxa"/>
          </w:tcPr>
          <w:p>
            <w:pPr>
              <w:pStyle w:val="TableParagraph"/>
              <w:spacing w:line="217" w:lineRule="exact"/>
              <w:ind w:right="92"/>
              <w:rPr>
                <w:sz w:val="20"/>
              </w:rPr>
            </w:pPr>
            <w:r>
              <w:rPr>
                <w:spacing w:val="-5"/>
                <w:sz w:val="20"/>
              </w:rPr>
              <w:t>910</w:t>
            </w:r>
          </w:p>
        </w:tc>
        <w:tc>
          <w:tcPr>
            <w:tcW w:w="1428" w:type="dxa"/>
          </w:tcPr>
          <w:p>
            <w:pPr>
              <w:pStyle w:val="TableParagraph"/>
              <w:spacing w:line="217" w:lineRule="exact"/>
              <w:ind w:right="94"/>
              <w:rPr>
                <w:sz w:val="20"/>
              </w:rPr>
            </w:pPr>
            <w:r>
              <w:rPr>
                <w:spacing w:val="-5"/>
                <w:sz w:val="20"/>
              </w:rPr>
              <w:t>715</w:t>
            </w:r>
          </w:p>
        </w:tc>
        <w:tc>
          <w:tcPr>
            <w:tcW w:w="1428" w:type="dxa"/>
          </w:tcPr>
          <w:p>
            <w:pPr>
              <w:pStyle w:val="TableParagraph"/>
              <w:spacing w:line="217" w:lineRule="exact"/>
              <w:ind w:right="94"/>
              <w:rPr>
                <w:sz w:val="20"/>
              </w:rPr>
            </w:pPr>
            <w:r>
              <w:rPr>
                <w:spacing w:val="-5"/>
                <w:sz w:val="20"/>
              </w:rPr>
              <w:t>710</w:t>
            </w:r>
          </w:p>
        </w:tc>
        <w:tc>
          <w:tcPr>
            <w:tcW w:w="972" w:type="dxa"/>
          </w:tcPr>
          <w:p>
            <w:pPr>
              <w:pStyle w:val="TableParagraph"/>
              <w:spacing w:line="217" w:lineRule="exact"/>
              <w:ind w:right="99"/>
              <w:rPr>
                <w:sz w:val="20"/>
              </w:rPr>
            </w:pPr>
            <w:r>
              <w:rPr>
                <w:spacing w:val="-2"/>
                <w:sz w:val="20"/>
              </w:rPr>
              <w:t>-</w:t>
            </w:r>
            <w:r>
              <w:rPr>
                <w:spacing w:val="-12"/>
                <w:sz w:val="20"/>
              </w:rPr>
              <w:t>5</w:t>
            </w:r>
          </w:p>
        </w:tc>
        <w:tc>
          <w:tcPr>
            <w:tcW w:w="1070" w:type="dxa"/>
          </w:tcPr>
          <w:p>
            <w:pPr>
              <w:pStyle w:val="TableParagraph"/>
              <w:spacing w:line="217" w:lineRule="exact"/>
              <w:ind w:right="92"/>
              <w:rPr>
                <w:sz w:val="20"/>
              </w:rPr>
            </w:pPr>
            <w:r>
              <w:rPr>
                <w:spacing w:val="-2"/>
                <w:sz w:val="20"/>
              </w:rPr>
              <w:t>-</w:t>
            </w:r>
            <w:r>
              <w:rPr>
                <w:spacing w:val="-4"/>
                <w:sz w:val="20"/>
              </w:rPr>
              <w:t>0.7%</w:t>
            </w:r>
          </w:p>
        </w:tc>
      </w:tr>
      <w:tr>
        <w:trPr>
          <w:trHeight w:val="460" w:hRule="atLeast"/>
        </w:trPr>
        <w:tc>
          <w:tcPr>
            <w:tcW w:w="4618" w:type="dxa"/>
            <w:shd w:val="clear" w:color="auto" w:fill="D9E1F3"/>
          </w:tcPr>
          <w:p>
            <w:pPr>
              <w:pStyle w:val="TableParagraph"/>
              <w:spacing w:line="230" w:lineRule="atLeast"/>
              <w:ind w:left="107"/>
              <w:jc w:val="left"/>
              <w:rPr>
                <w:b/>
                <w:sz w:val="20"/>
              </w:rPr>
            </w:pPr>
            <w:r>
              <w:rPr>
                <w:b/>
                <w:sz w:val="20"/>
              </w:rPr>
              <w:t>State</w:t>
            </w:r>
            <w:r>
              <w:rPr>
                <w:b/>
                <w:spacing w:val="-10"/>
                <w:sz w:val="20"/>
              </w:rPr>
              <w:t> </w:t>
            </w:r>
            <w:r>
              <w:rPr>
                <w:b/>
                <w:sz w:val="20"/>
              </w:rPr>
              <w:t>Government,</w:t>
            </w:r>
            <w:r>
              <w:rPr>
                <w:b/>
                <w:spacing w:val="-9"/>
                <w:sz w:val="20"/>
              </w:rPr>
              <w:t> </w:t>
            </w:r>
            <w:r>
              <w:rPr>
                <w:b/>
                <w:sz w:val="20"/>
              </w:rPr>
              <w:t>Excluding</w:t>
            </w:r>
            <w:r>
              <w:rPr>
                <w:b/>
                <w:spacing w:val="-9"/>
                <w:sz w:val="20"/>
              </w:rPr>
              <w:t> </w:t>
            </w:r>
            <w:r>
              <w:rPr>
                <w:b/>
                <w:sz w:val="20"/>
              </w:rPr>
              <w:t>Education</w:t>
            </w:r>
            <w:r>
              <w:rPr>
                <w:b/>
                <w:spacing w:val="-11"/>
                <w:sz w:val="20"/>
              </w:rPr>
              <w:t> </w:t>
            </w:r>
            <w:r>
              <w:rPr>
                <w:b/>
                <w:sz w:val="20"/>
              </w:rPr>
              <w:t>and </w:t>
            </w:r>
            <w:r>
              <w:rPr>
                <w:b/>
                <w:spacing w:val="-2"/>
                <w:sz w:val="20"/>
              </w:rPr>
              <w:t>Hospitals</w:t>
            </w:r>
          </w:p>
        </w:tc>
        <w:tc>
          <w:tcPr>
            <w:tcW w:w="1361" w:type="dxa"/>
            <w:shd w:val="clear" w:color="auto" w:fill="D9E1F3"/>
          </w:tcPr>
          <w:p>
            <w:pPr>
              <w:pStyle w:val="TableParagraph"/>
              <w:ind w:right="92"/>
              <w:rPr>
                <w:sz w:val="20"/>
              </w:rPr>
            </w:pPr>
            <w:r>
              <w:rPr>
                <w:spacing w:val="-5"/>
                <w:sz w:val="20"/>
              </w:rPr>
              <w:t>920</w:t>
            </w:r>
          </w:p>
        </w:tc>
        <w:tc>
          <w:tcPr>
            <w:tcW w:w="1428" w:type="dxa"/>
            <w:shd w:val="clear" w:color="auto" w:fill="D9E1F3"/>
          </w:tcPr>
          <w:p>
            <w:pPr>
              <w:pStyle w:val="TableParagraph"/>
              <w:ind w:right="94"/>
              <w:rPr>
                <w:sz w:val="20"/>
              </w:rPr>
            </w:pPr>
            <w:r>
              <w:rPr>
                <w:spacing w:val="-2"/>
                <w:sz w:val="20"/>
              </w:rPr>
              <w:t>1,500</w:t>
            </w:r>
          </w:p>
        </w:tc>
        <w:tc>
          <w:tcPr>
            <w:tcW w:w="1428" w:type="dxa"/>
            <w:shd w:val="clear" w:color="auto" w:fill="D9E1F3"/>
          </w:tcPr>
          <w:p>
            <w:pPr>
              <w:pStyle w:val="TableParagraph"/>
              <w:ind w:right="94"/>
              <w:rPr>
                <w:sz w:val="20"/>
              </w:rPr>
            </w:pPr>
            <w:r>
              <w:rPr>
                <w:spacing w:val="-2"/>
                <w:sz w:val="20"/>
              </w:rPr>
              <w:t>1,495</w:t>
            </w:r>
          </w:p>
        </w:tc>
        <w:tc>
          <w:tcPr>
            <w:tcW w:w="972" w:type="dxa"/>
            <w:shd w:val="clear" w:color="auto" w:fill="D9E1F3"/>
          </w:tcPr>
          <w:p>
            <w:pPr>
              <w:pStyle w:val="TableParagraph"/>
              <w:ind w:right="99"/>
              <w:rPr>
                <w:sz w:val="20"/>
              </w:rPr>
            </w:pPr>
            <w:r>
              <w:rPr>
                <w:spacing w:val="-2"/>
                <w:sz w:val="20"/>
              </w:rPr>
              <w:t>-</w:t>
            </w:r>
            <w:r>
              <w:rPr>
                <w:spacing w:val="-12"/>
                <w:sz w:val="20"/>
              </w:rPr>
              <w:t>5</w:t>
            </w:r>
          </w:p>
        </w:tc>
        <w:tc>
          <w:tcPr>
            <w:tcW w:w="1070" w:type="dxa"/>
            <w:shd w:val="clear" w:color="auto" w:fill="D9E1F3"/>
          </w:tcPr>
          <w:p>
            <w:pPr>
              <w:pStyle w:val="TableParagraph"/>
              <w:ind w:right="92"/>
              <w:rPr>
                <w:sz w:val="20"/>
              </w:rPr>
            </w:pPr>
            <w:r>
              <w:rPr>
                <w:spacing w:val="-2"/>
                <w:sz w:val="20"/>
              </w:rPr>
              <w:t>-</w:t>
            </w:r>
            <w:r>
              <w:rPr>
                <w:spacing w:val="-4"/>
                <w:sz w:val="20"/>
              </w:rPr>
              <w:t>0.3%</w:t>
            </w:r>
          </w:p>
        </w:tc>
      </w:tr>
      <w:tr>
        <w:trPr>
          <w:trHeight w:val="237" w:hRule="atLeast"/>
        </w:trPr>
        <w:tc>
          <w:tcPr>
            <w:tcW w:w="4618" w:type="dxa"/>
          </w:tcPr>
          <w:p>
            <w:pPr>
              <w:pStyle w:val="TableParagraph"/>
              <w:spacing w:line="217" w:lineRule="exact"/>
              <w:ind w:left="107"/>
              <w:jc w:val="left"/>
              <w:rPr>
                <w:b/>
                <w:sz w:val="20"/>
              </w:rPr>
            </w:pPr>
            <w:r>
              <w:rPr>
                <w:b/>
                <w:sz w:val="20"/>
              </w:rPr>
              <w:t>Other</w:t>
            </w:r>
            <w:r>
              <w:rPr>
                <w:b/>
                <w:spacing w:val="-7"/>
                <w:sz w:val="20"/>
              </w:rPr>
              <w:t> </w:t>
            </w:r>
            <w:r>
              <w:rPr>
                <w:b/>
                <w:sz w:val="20"/>
              </w:rPr>
              <w:t>Information</w:t>
            </w:r>
            <w:r>
              <w:rPr>
                <w:b/>
                <w:spacing w:val="-7"/>
                <w:sz w:val="20"/>
              </w:rPr>
              <w:t> </w:t>
            </w:r>
            <w:r>
              <w:rPr>
                <w:b/>
                <w:spacing w:val="-2"/>
                <w:sz w:val="20"/>
              </w:rPr>
              <w:t>Services</w:t>
            </w:r>
          </w:p>
        </w:tc>
        <w:tc>
          <w:tcPr>
            <w:tcW w:w="1361" w:type="dxa"/>
          </w:tcPr>
          <w:p>
            <w:pPr>
              <w:pStyle w:val="TableParagraph"/>
              <w:spacing w:line="217" w:lineRule="exact"/>
              <w:ind w:right="92"/>
              <w:rPr>
                <w:sz w:val="20"/>
              </w:rPr>
            </w:pPr>
            <w:r>
              <w:rPr>
                <w:spacing w:val="-5"/>
                <w:sz w:val="20"/>
              </w:rPr>
              <w:t>519</w:t>
            </w:r>
          </w:p>
        </w:tc>
        <w:tc>
          <w:tcPr>
            <w:tcW w:w="1428" w:type="dxa"/>
          </w:tcPr>
          <w:p>
            <w:pPr>
              <w:pStyle w:val="TableParagraph"/>
              <w:spacing w:line="217" w:lineRule="exact"/>
              <w:ind w:right="94"/>
              <w:rPr>
                <w:sz w:val="20"/>
              </w:rPr>
            </w:pPr>
            <w:r>
              <w:rPr>
                <w:spacing w:val="-5"/>
                <w:sz w:val="20"/>
              </w:rPr>
              <w:t>15</w:t>
            </w:r>
          </w:p>
        </w:tc>
        <w:tc>
          <w:tcPr>
            <w:tcW w:w="1428" w:type="dxa"/>
          </w:tcPr>
          <w:p>
            <w:pPr>
              <w:pStyle w:val="TableParagraph"/>
              <w:spacing w:line="217" w:lineRule="exact"/>
              <w:ind w:right="94"/>
              <w:rPr>
                <w:sz w:val="20"/>
              </w:rPr>
            </w:pPr>
            <w:r>
              <w:rPr>
                <w:spacing w:val="-5"/>
                <w:sz w:val="20"/>
              </w:rPr>
              <w:t>10</w:t>
            </w:r>
          </w:p>
        </w:tc>
        <w:tc>
          <w:tcPr>
            <w:tcW w:w="972" w:type="dxa"/>
          </w:tcPr>
          <w:p>
            <w:pPr>
              <w:pStyle w:val="TableParagraph"/>
              <w:spacing w:line="217" w:lineRule="exact"/>
              <w:ind w:right="99"/>
              <w:rPr>
                <w:sz w:val="20"/>
              </w:rPr>
            </w:pPr>
            <w:r>
              <w:rPr>
                <w:spacing w:val="-2"/>
                <w:sz w:val="20"/>
              </w:rPr>
              <w:t>-</w:t>
            </w:r>
            <w:r>
              <w:rPr>
                <w:spacing w:val="-12"/>
                <w:sz w:val="20"/>
              </w:rPr>
              <w:t>5</w:t>
            </w:r>
          </w:p>
        </w:tc>
        <w:tc>
          <w:tcPr>
            <w:tcW w:w="1070" w:type="dxa"/>
          </w:tcPr>
          <w:p>
            <w:pPr>
              <w:pStyle w:val="TableParagraph"/>
              <w:spacing w:line="217" w:lineRule="exact"/>
              <w:ind w:right="92"/>
              <w:rPr>
                <w:sz w:val="20"/>
              </w:rPr>
            </w:pPr>
            <w:r>
              <w:rPr>
                <w:spacing w:val="-2"/>
                <w:sz w:val="20"/>
              </w:rPr>
              <w:t>-33.3%</w:t>
            </w:r>
          </w:p>
        </w:tc>
      </w:tr>
      <w:tr>
        <w:trPr>
          <w:trHeight w:val="239" w:hRule="atLeast"/>
        </w:trPr>
        <w:tc>
          <w:tcPr>
            <w:tcW w:w="4618" w:type="dxa"/>
            <w:shd w:val="clear" w:color="auto" w:fill="D9E1F3"/>
          </w:tcPr>
          <w:p>
            <w:pPr>
              <w:pStyle w:val="TableParagraph"/>
              <w:spacing w:line="219" w:lineRule="exact"/>
              <w:ind w:left="107"/>
              <w:jc w:val="left"/>
              <w:rPr>
                <w:b/>
                <w:sz w:val="20"/>
              </w:rPr>
            </w:pPr>
            <w:r>
              <w:rPr>
                <w:b/>
                <w:spacing w:val="-2"/>
                <w:sz w:val="20"/>
              </w:rPr>
              <w:t>Utilities</w:t>
            </w:r>
          </w:p>
        </w:tc>
        <w:tc>
          <w:tcPr>
            <w:tcW w:w="1361" w:type="dxa"/>
            <w:shd w:val="clear" w:color="auto" w:fill="D9E1F3"/>
          </w:tcPr>
          <w:p>
            <w:pPr>
              <w:pStyle w:val="TableParagraph"/>
              <w:spacing w:line="219" w:lineRule="exact"/>
              <w:ind w:right="92"/>
              <w:rPr>
                <w:sz w:val="20"/>
              </w:rPr>
            </w:pPr>
            <w:r>
              <w:rPr>
                <w:spacing w:val="-5"/>
                <w:sz w:val="20"/>
              </w:rPr>
              <w:t>221</w:t>
            </w:r>
          </w:p>
        </w:tc>
        <w:tc>
          <w:tcPr>
            <w:tcW w:w="1428" w:type="dxa"/>
            <w:shd w:val="clear" w:color="auto" w:fill="D9E1F3"/>
          </w:tcPr>
          <w:p>
            <w:pPr>
              <w:pStyle w:val="TableParagraph"/>
              <w:spacing w:line="219" w:lineRule="exact"/>
              <w:ind w:right="94"/>
              <w:rPr>
                <w:sz w:val="20"/>
              </w:rPr>
            </w:pPr>
            <w:r>
              <w:rPr>
                <w:spacing w:val="-5"/>
                <w:sz w:val="20"/>
              </w:rPr>
              <w:t>795</w:t>
            </w:r>
          </w:p>
        </w:tc>
        <w:tc>
          <w:tcPr>
            <w:tcW w:w="1428" w:type="dxa"/>
            <w:shd w:val="clear" w:color="auto" w:fill="D9E1F3"/>
          </w:tcPr>
          <w:p>
            <w:pPr>
              <w:pStyle w:val="TableParagraph"/>
              <w:spacing w:line="219" w:lineRule="exact"/>
              <w:ind w:right="94"/>
              <w:rPr>
                <w:sz w:val="20"/>
              </w:rPr>
            </w:pPr>
            <w:r>
              <w:rPr>
                <w:spacing w:val="-5"/>
                <w:sz w:val="20"/>
              </w:rPr>
              <w:t>710</w:t>
            </w:r>
          </w:p>
        </w:tc>
        <w:tc>
          <w:tcPr>
            <w:tcW w:w="972" w:type="dxa"/>
            <w:shd w:val="clear" w:color="auto" w:fill="D9E1F3"/>
          </w:tcPr>
          <w:p>
            <w:pPr>
              <w:pStyle w:val="TableParagraph"/>
              <w:spacing w:line="219" w:lineRule="exact"/>
              <w:ind w:right="96"/>
              <w:rPr>
                <w:sz w:val="20"/>
              </w:rPr>
            </w:pPr>
            <w:r>
              <w:rPr>
                <w:spacing w:val="-2"/>
                <w:sz w:val="20"/>
              </w:rPr>
              <w:t>-</w:t>
            </w:r>
            <w:r>
              <w:rPr>
                <w:spacing w:val="-7"/>
                <w:sz w:val="20"/>
              </w:rPr>
              <w:t>85</w:t>
            </w:r>
          </w:p>
        </w:tc>
        <w:tc>
          <w:tcPr>
            <w:tcW w:w="1070" w:type="dxa"/>
            <w:shd w:val="clear" w:color="auto" w:fill="D9E1F3"/>
          </w:tcPr>
          <w:p>
            <w:pPr>
              <w:pStyle w:val="TableParagraph"/>
              <w:spacing w:line="219" w:lineRule="exact"/>
              <w:ind w:right="92"/>
              <w:rPr>
                <w:sz w:val="20"/>
              </w:rPr>
            </w:pPr>
            <w:r>
              <w:rPr>
                <w:spacing w:val="-2"/>
                <w:sz w:val="20"/>
              </w:rPr>
              <w:t>-10.7%</w:t>
            </w:r>
          </w:p>
        </w:tc>
      </w:tr>
      <w:tr>
        <w:trPr>
          <w:trHeight w:val="237" w:hRule="atLeast"/>
        </w:trPr>
        <w:tc>
          <w:tcPr>
            <w:tcW w:w="4618" w:type="dxa"/>
          </w:tcPr>
          <w:p>
            <w:pPr>
              <w:pStyle w:val="TableParagraph"/>
              <w:spacing w:line="217" w:lineRule="exact"/>
              <w:ind w:left="107"/>
              <w:jc w:val="left"/>
              <w:rPr>
                <w:b/>
                <w:sz w:val="20"/>
              </w:rPr>
            </w:pPr>
            <w:r>
              <w:rPr>
                <w:b/>
                <w:sz w:val="20"/>
              </w:rPr>
              <w:t>Textile</w:t>
            </w:r>
            <w:r>
              <w:rPr>
                <w:b/>
                <w:spacing w:val="-8"/>
                <w:sz w:val="20"/>
              </w:rPr>
              <w:t> </w:t>
            </w:r>
            <w:r>
              <w:rPr>
                <w:b/>
                <w:sz w:val="20"/>
              </w:rPr>
              <w:t>Product</w:t>
            </w:r>
            <w:r>
              <w:rPr>
                <w:b/>
                <w:spacing w:val="-7"/>
                <w:sz w:val="20"/>
              </w:rPr>
              <w:t> </w:t>
            </w:r>
            <w:r>
              <w:rPr>
                <w:b/>
                <w:spacing w:val="-4"/>
                <w:sz w:val="20"/>
              </w:rPr>
              <w:t>Mills</w:t>
            </w:r>
          </w:p>
        </w:tc>
        <w:tc>
          <w:tcPr>
            <w:tcW w:w="1361" w:type="dxa"/>
          </w:tcPr>
          <w:p>
            <w:pPr>
              <w:pStyle w:val="TableParagraph"/>
              <w:spacing w:line="217" w:lineRule="exact"/>
              <w:ind w:right="92"/>
              <w:rPr>
                <w:sz w:val="20"/>
              </w:rPr>
            </w:pPr>
            <w:r>
              <w:rPr>
                <w:spacing w:val="-5"/>
                <w:sz w:val="20"/>
              </w:rPr>
              <w:t>314</w:t>
            </w:r>
          </w:p>
        </w:tc>
        <w:tc>
          <w:tcPr>
            <w:tcW w:w="1428" w:type="dxa"/>
          </w:tcPr>
          <w:p>
            <w:pPr>
              <w:pStyle w:val="TableParagraph"/>
              <w:spacing w:line="217" w:lineRule="exact"/>
              <w:ind w:right="94"/>
              <w:rPr>
                <w:sz w:val="20"/>
              </w:rPr>
            </w:pPr>
            <w:r>
              <w:rPr>
                <w:spacing w:val="-5"/>
                <w:sz w:val="20"/>
              </w:rPr>
              <w:t>65</w:t>
            </w:r>
          </w:p>
        </w:tc>
        <w:tc>
          <w:tcPr>
            <w:tcW w:w="1428" w:type="dxa"/>
          </w:tcPr>
          <w:p>
            <w:pPr>
              <w:pStyle w:val="TableParagraph"/>
              <w:spacing w:line="217" w:lineRule="exact"/>
              <w:ind w:right="94"/>
              <w:rPr>
                <w:sz w:val="20"/>
              </w:rPr>
            </w:pPr>
            <w:r>
              <w:rPr>
                <w:spacing w:val="-5"/>
                <w:sz w:val="20"/>
              </w:rPr>
              <w:t>55</w:t>
            </w:r>
          </w:p>
        </w:tc>
        <w:tc>
          <w:tcPr>
            <w:tcW w:w="972" w:type="dxa"/>
          </w:tcPr>
          <w:p>
            <w:pPr>
              <w:pStyle w:val="TableParagraph"/>
              <w:spacing w:line="217" w:lineRule="exact"/>
              <w:ind w:right="96"/>
              <w:rPr>
                <w:sz w:val="20"/>
              </w:rPr>
            </w:pPr>
            <w:r>
              <w:rPr>
                <w:spacing w:val="-2"/>
                <w:sz w:val="20"/>
              </w:rPr>
              <w:t>-</w:t>
            </w:r>
            <w:r>
              <w:rPr>
                <w:spacing w:val="-7"/>
                <w:sz w:val="20"/>
              </w:rPr>
              <w:t>10</w:t>
            </w:r>
          </w:p>
        </w:tc>
        <w:tc>
          <w:tcPr>
            <w:tcW w:w="1070" w:type="dxa"/>
          </w:tcPr>
          <w:p>
            <w:pPr>
              <w:pStyle w:val="TableParagraph"/>
              <w:spacing w:line="217" w:lineRule="exact"/>
              <w:ind w:right="92"/>
              <w:rPr>
                <w:sz w:val="20"/>
              </w:rPr>
            </w:pPr>
            <w:r>
              <w:rPr>
                <w:spacing w:val="-2"/>
                <w:sz w:val="20"/>
              </w:rPr>
              <w:t>-15.4%</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Paper</w:t>
            </w:r>
            <w:r>
              <w:rPr>
                <w:b/>
                <w:spacing w:val="-6"/>
                <w:sz w:val="20"/>
              </w:rPr>
              <w:t> </w:t>
            </w:r>
            <w:r>
              <w:rPr>
                <w:b/>
                <w:spacing w:val="-2"/>
                <w:sz w:val="20"/>
              </w:rPr>
              <w:t>Manufacturing</w:t>
            </w:r>
          </w:p>
        </w:tc>
        <w:tc>
          <w:tcPr>
            <w:tcW w:w="1361" w:type="dxa"/>
            <w:shd w:val="clear" w:color="auto" w:fill="D9E1F3"/>
          </w:tcPr>
          <w:p>
            <w:pPr>
              <w:pStyle w:val="TableParagraph"/>
              <w:spacing w:line="217" w:lineRule="exact"/>
              <w:ind w:right="92"/>
              <w:rPr>
                <w:sz w:val="20"/>
              </w:rPr>
            </w:pPr>
            <w:r>
              <w:rPr>
                <w:spacing w:val="-5"/>
                <w:sz w:val="20"/>
              </w:rPr>
              <w:t>322</w:t>
            </w:r>
          </w:p>
        </w:tc>
        <w:tc>
          <w:tcPr>
            <w:tcW w:w="1428" w:type="dxa"/>
            <w:shd w:val="clear" w:color="auto" w:fill="D9E1F3"/>
          </w:tcPr>
          <w:p>
            <w:pPr>
              <w:pStyle w:val="TableParagraph"/>
              <w:spacing w:line="217" w:lineRule="exact"/>
              <w:ind w:right="94"/>
              <w:rPr>
                <w:sz w:val="20"/>
              </w:rPr>
            </w:pPr>
            <w:r>
              <w:rPr>
                <w:spacing w:val="-5"/>
                <w:sz w:val="20"/>
              </w:rPr>
              <w:t>700</w:t>
            </w:r>
          </w:p>
        </w:tc>
        <w:tc>
          <w:tcPr>
            <w:tcW w:w="1428" w:type="dxa"/>
            <w:shd w:val="clear" w:color="auto" w:fill="D9E1F3"/>
          </w:tcPr>
          <w:p>
            <w:pPr>
              <w:pStyle w:val="TableParagraph"/>
              <w:spacing w:line="217" w:lineRule="exact"/>
              <w:ind w:right="94"/>
              <w:rPr>
                <w:sz w:val="20"/>
              </w:rPr>
            </w:pPr>
            <w:r>
              <w:rPr>
                <w:spacing w:val="-5"/>
                <w:sz w:val="20"/>
              </w:rPr>
              <w:t>630</w:t>
            </w:r>
          </w:p>
        </w:tc>
        <w:tc>
          <w:tcPr>
            <w:tcW w:w="972" w:type="dxa"/>
            <w:shd w:val="clear" w:color="auto" w:fill="D9E1F3"/>
          </w:tcPr>
          <w:p>
            <w:pPr>
              <w:pStyle w:val="TableParagraph"/>
              <w:spacing w:line="217" w:lineRule="exact"/>
              <w:ind w:right="96"/>
              <w:rPr>
                <w:sz w:val="20"/>
              </w:rPr>
            </w:pPr>
            <w:r>
              <w:rPr>
                <w:spacing w:val="-2"/>
                <w:sz w:val="20"/>
              </w:rPr>
              <w:t>-</w:t>
            </w:r>
            <w:r>
              <w:rPr>
                <w:spacing w:val="-7"/>
                <w:sz w:val="20"/>
              </w:rPr>
              <w:t>70</w:t>
            </w:r>
          </w:p>
        </w:tc>
        <w:tc>
          <w:tcPr>
            <w:tcW w:w="1070" w:type="dxa"/>
            <w:shd w:val="clear" w:color="auto" w:fill="D9E1F3"/>
          </w:tcPr>
          <w:p>
            <w:pPr>
              <w:pStyle w:val="TableParagraph"/>
              <w:spacing w:line="217" w:lineRule="exact"/>
              <w:ind w:right="92"/>
              <w:rPr>
                <w:sz w:val="20"/>
              </w:rPr>
            </w:pPr>
            <w:r>
              <w:rPr>
                <w:spacing w:val="-2"/>
                <w:sz w:val="20"/>
              </w:rPr>
              <w:t>-10.0%</w:t>
            </w:r>
          </w:p>
        </w:tc>
      </w:tr>
      <w:tr>
        <w:trPr>
          <w:trHeight w:val="239" w:hRule="atLeast"/>
        </w:trPr>
        <w:tc>
          <w:tcPr>
            <w:tcW w:w="4618" w:type="dxa"/>
          </w:tcPr>
          <w:p>
            <w:pPr>
              <w:pStyle w:val="TableParagraph"/>
              <w:spacing w:line="219" w:lineRule="exact"/>
              <w:ind w:left="107"/>
              <w:jc w:val="left"/>
              <w:rPr>
                <w:b/>
                <w:sz w:val="20"/>
              </w:rPr>
            </w:pPr>
            <w:r>
              <w:rPr>
                <w:b/>
                <w:sz w:val="20"/>
              </w:rPr>
              <w:t>Printing</w:t>
            </w:r>
            <w:r>
              <w:rPr>
                <w:b/>
                <w:spacing w:val="-7"/>
                <w:sz w:val="20"/>
              </w:rPr>
              <w:t> </w:t>
            </w:r>
            <w:r>
              <w:rPr>
                <w:b/>
                <w:sz w:val="20"/>
              </w:rPr>
              <w:t>and</w:t>
            </w:r>
            <w:r>
              <w:rPr>
                <w:b/>
                <w:spacing w:val="-6"/>
                <w:sz w:val="20"/>
              </w:rPr>
              <w:t> </w:t>
            </w:r>
            <w:r>
              <w:rPr>
                <w:b/>
                <w:sz w:val="20"/>
              </w:rPr>
              <w:t>Related</w:t>
            </w:r>
            <w:r>
              <w:rPr>
                <w:b/>
                <w:spacing w:val="-7"/>
                <w:sz w:val="20"/>
              </w:rPr>
              <w:t> </w:t>
            </w:r>
            <w:r>
              <w:rPr>
                <w:b/>
                <w:sz w:val="20"/>
              </w:rPr>
              <w:t>Support</w:t>
            </w:r>
            <w:r>
              <w:rPr>
                <w:b/>
                <w:spacing w:val="-6"/>
                <w:sz w:val="20"/>
              </w:rPr>
              <w:t> </w:t>
            </w:r>
            <w:r>
              <w:rPr>
                <w:b/>
                <w:spacing w:val="-2"/>
                <w:sz w:val="20"/>
              </w:rPr>
              <w:t>Activities</w:t>
            </w:r>
          </w:p>
        </w:tc>
        <w:tc>
          <w:tcPr>
            <w:tcW w:w="1361" w:type="dxa"/>
          </w:tcPr>
          <w:p>
            <w:pPr>
              <w:pStyle w:val="TableParagraph"/>
              <w:spacing w:line="219" w:lineRule="exact"/>
              <w:ind w:right="92"/>
              <w:rPr>
                <w:sz w:val="20"/>
              </w:rPr>
            </w:pPr>
            <w:r>
              <w:rPr>
                <w:spacing w:val="-5"/>
                <w:sz w:val="20"/>
              </w:rPr>
              <w:t>323</w:t>
            </w:r>
          </w:p>
        </w:tc>
        <w:tc>
          <w:tcPr>
            <w:tcW w:w="1428" w:type="dxa"/>
          </w:tcPr>
          <w:p>
            <w:pPr>
              <w:pStyle w:val="TableParagraph"/>
              <w:spacing w:line="219" w:lineRule="exact"/>
              <w:ind w:right="94"/>
              <w:rPr>
                <w:sz w:val="20"/>
              </w:rPr>
            </w:pPr>
            <w:r>
              <w:rPr>
                <w:spacing w:val="-5"/>
                <w:sz w:val="20"/>
              </w:rPr>
              <w:t>810</w:t>
            </w:r>
          </w:p>
        </w:tc>
        <w:tc>
          <w:tcPr>
            <w:tcW w:w="1428" w:type="dxa"/>
          </w:tcPr>
          <w:p>
            <w:pPr>
              <w:pStyle w:val="TableParagraph"/>
              <w:spacing w:line="219" w:lineRule="exact"/>
              <w:ind w:right="94"/>
              <w:rPr>
                <w:sz w:val="20"/>
              </w:rPr>
            </w:pPr>
            <w:r>
              <w:rPr>
                <w:spacing w:val="-5"/>
                <w:sz w:val="20"/>
              </w:rPr>
              <w:t>790</w:t>
            </w:r>
          </w:p>
        </w:tc>
        <w:tc>
          <w:tcPr>
            <w:tcW w:w="972" w:type="dxa"/>
          </w:tcPr>
          <w:p>
            <w:pPr>
              <w:pStyle w:val="TableParagraph"/>
              <w:spacing w:line="219" w:lineRule="exact"/>
              <w:ind w:right="96"/>
              <w:rPr>
                <w:sz w:val="20"/>
              </w:rPr>
            </w:pPr>
            <w:r>
              <w:rPr>
                <w:spacing w:val="-2"/>
                <w:sz w:val="20"/>
              </w:rPr>
              <w:t>-</w:t>
            </w:r>
            <w:r>
              <w:rPr>
                <w:spacing w:val="-7"/>
                <w:sz w:val="20"/>
              </w:rPr>
              <w:t>20</w:t>
            </w:r>
          </w:p>
        </w:tc>
        <w:tc>
          <w:tcPr>
            <w:tcW w:w="1070" w:type="dxa"/>
          </w:tcPr>
          <w:p>
            <w:pPr>
              <w:pStyle w:val="TableParagraph"/>
              <w:spacing w:line="219" w:lineRule="exact"/>
              <w:ind w:right="92"/>
              <w:rPr>
                <w:sz w:val="20"/>
              </w:rPr>
            </w:pPr>
            <w:r>
              <w:rPr>
                <w:spacing w:val="-2"/>
                <w:sz w:val="20"/>
              </w:rPr>
              <w:t>-</w:t>
            </w:r>
            <w:r>
              <w:rPr>
                <w:spacing w:val="-4"/>
                <w:sz w:val="20"/>
              </w:rPr>
              <w:t>2.5%</w:t>
            </w:r>
          </w:p>
        </w:tc>
      </w:tr>
      <w:tr>
        <w:trPr>
          <w:trHeight w:val="237" w:hRule="atLeast"/>
        </w:trPr>
        <w:tc>
          <w:tcPr>
            <w:tcW w:w="4618" w:type="dxa"/>
            <w:shd w:val="clear" w:color="auto" w:fill="D9E1F3"/>
          </w:tcPr>
          <w:p>
            <w:pPr>
              <w:pStyle w:val="TableParagraph"/>
              <w:spacing w:line="217" w:lineRule="exact"/>
              <w:ind w:left="107"/>
              <w:jc w:val="left"/>
              <w:rPr>
                <w:b/>
                <w:sz w:val="20"/>
              </w:rPr>
            </w:pPr>
            <w:r>
              <w:rPr>
                <w:b/>
                <w:sz w:val="20"/>
              </w:rPr>
              <w:t>Plastics</w:t>
            </w:r>
            <w:r>
              <w:rPr>
                <w:b/>
                <w:spacing w:val="-8"/>
                <w:sz w:val="20"/>
              </w:rPr>
              <w:t> </w:t>
            </w:r>
            <w:r>
              <w:rPr>
                <w:b/>
                <w:sz w:val="20"/>
              </w:rPr>
              <w:t>and</w:t>
            </w:r>
            <w:r>
              <w:rPr>
                <w:b/>
                <w:spacing w:val="-7"/>
                <w:sz w:val="20"/>
              </w:rPr>
              <w:t> </w:t>
            </w:r>
            <w:r>
              <w:rPr>
                <w:b/>
                <w:sz w:val="20"/>
              </w:rPr>
              <w:t>Rubber</w:t>
            </w:r>
            <w:r>
              <w:rPr>
                <w:b/>
                <w:spacing w:val="-6"/>
                <w:sz w:val="20"/>
              </w:rPr>
              <w:t> </w:t>
            </w:r>
            <w:r>
              <w:rPr>
                <w:b/>
                <w:spacing w:val="-2"/>
                <w:sz w:val="20"/>
              </w:rPr>
              <w:t>Products</w:t>
            </w:r>
          </w:p>
        </w:tc>
        <w:tc>
          <w:tcPr>
            <w:tcW w:w="1361" w:type="dxa"/>
            <w:shd w:val="clear" w:color="auto" w:fill="D9E1F3"/>
          </w:tcPr>
          <w:p>
            <w:pPr>
              <w:pStyle w:val="TableParagraph"/>
              <w:spacing w:line="217" w:lineRule="exact"/>
              <w:ind w:right="92"/>
              <w:rPr>
                <w:sz w:val="20"/>
              </w:rPr>
            </w:pPr>
            <w:r>
              <w:rPr>
                <w:spacing w:val="-5"/>
                <w:sz w:val="20"/>
              </w:rPr>
              <w:t>326</w:t>
            </w:r>
          </w:p>
        </w:tc>
        <w:tc>
          <w:tcPr>
            <w:tcW w:w="1428" w:type="dxa"/>
            <w:shd w:val="clear" w:color="auto" w:fill="D9E1F3"/>
          </w:tcPr>
          <w:p>
            <w:pPr>
              <w:pStyle w:val="TableParagraph"/>
              <w:spacing w:line="217" w:lineRule="exact"/>
              <w:ind w:right="94"/>
              <w:rPr>
                <w:sz w:val="20"/>
              </w:rPr>
            </w:pPr>
            <w:r>
              <w:rPr>
                <w:spacing w:val="-2"/>
                <w:sz w:val="20"/>
              </w:rPr>
              <w:t>3,175</w:t>
            </w:r>
          </w:p>
        </w:tc>
        <w:tc>
          <w:tcPr>
            <w:tcW w:w="1428" w:type="dxa"/>
            <w:shd w:val="clear" w:color="auto" w:fill="D9E1F3"/>
          </w:tcPr>
          <w:p>
            <w:pPr>
              <w:pStyle w:val="TableParagraph"/>
              <w:spacing w:line="217" w:lineRule="exact"/>
              <w:ind w:right="94"/>
              <w:rPr>
                <w:sz w:val="20"/>
              </w:rPr>
            </w:pPr>
            <w:r>
              <w:rPr>
                <w:spacing w:val="-2"/>
                <w:sz w:val="20"/>
              </w:rPr>
              <w:t>3,000</w:t>
            </w:r>
          </w:p>
        </w:tc>
        <w:tc>
          <w:tcPr>
            <w:tcW w:w="972" w:type="dxa"/>
            <w:shd w:val="clear" w:color="auto" w:fill="D9E1F3"/>
          </w:tcPr>
          <w:p>
            <w:pPr>
              <w:pStyle w:val="TableParagraph"/>
              <w:spacing w:line="217" w:lineRule="exact"/>
              <w:ind w:right="96"/>
              <w:rPr>
                <w:sz w:val="20"/>
              </w:rPr>
            </w:pPr>
            <w:r>
              <w:rPr>
                <w:spacing w:val="-2"/>
                <w:sz w:val="20"/>
              </w:rPr>
              <w:t>-</w:t>
            </w:r>
            <w:r>
              <w:rPr>
                <w:spacing w:val="-5"/>
                <w:sz w:val="20"/>
              </w:rPr>
              <w:t>175</w:t>
            </w:r>
          </w:p>
        </w:tc>
        <w:tc>
          <w:tcPr>
            <w:tcW w:w="1070" w:type="dxa"/>
            <w:shd w:val="clear" w:color="auto" w:fill="D9E1F3"/>
          </w:tcPr>
          <w:p>
            <w:pPr>
              <w:pStyle w:val="TableParagraph"/>
              <w:spacing w:line="217" w:lineRule="exact"/>
              <w:ind w:right="92"/>
              <w:rPr>
                <w:sz w:val="20"/>
              </w:rPr>
            </w:pPr>
            <w:r>
              <w:rPr>
                <w:spacing w:val="-2"/>
                <w:sz w:val="20"/>
              </w:rPr>
              <w:t>-</w:t>
            </w:r>
            <w:r>
              <w:rPr>
                <w:spacing w:val="-4"/>
                <w:sz w:val="20"/>
              </w:rPr>
              <w:t>5.5%</w:t>
            </w:r>
          </w:p>
        </w:tc>
      </w:tr>
      <w:tr>
        <w:trPr>
          <w:trHeight w:val="237" w:hRule="atLeast"/>
        </w:trPr>
        <w:tc>
          <w:tcPr>
            <w:tcW w:w="4618" w:type="dxa"/>
          </w:tcPr>
          <w:p>
            <w:pPr>
              <w:pStyle w:val="TableParagraph"/>
              <w:spacing w:line="217" w:lineRule="exact"/>
              <w:ind w:left="107"/>
              <w:jc w:val="left"/>
              <w:rPr>
                <w:b/>
                <w:sz w:val="20"/>
              </w:rPr>
            </w:pPr>
            <w:r>
              <w:rPr>
                <w:b/>
                <w:sz w:val="20"/>
              </w:rPr>
              <w:t>Gasoline</w:t>
            </w:r>
            <w:r>
              <w:rPr>
                <w:b/>
                <w:spacing w:val="-9"/>
                <w:sz w:val="20"/>
              </w:rPr>
              <w:t> </w:t>
            </w:r>
            <w:r>
              <w:rPr>
                <w:b/>
                <w:spacing w:val="-2"/>
                <w:sz w:val="20"/>
              </w:rPr>
              <w:t>Stations</w:t>
            </w:r>
          </w:p>
        </w:tc>
        <w:tc>
          <w:tcPr>
            <w:tcW w:w="1361" w:type="dxa"/>
          </w:tcPr>
          <w:p>
            <w:pPr>
              <w:pStyle w:val="TableParagraph"/>
              <w:spacing w:line="217" w:lineRule="exact"/>
              <w:ind w:right="92"/>
              <w:rPr>
                <w:sz w:val="20"/>
              </w:rPr>
            </w:pPr>
            <w:r>
              <w:rPr>
                <w:spacing w:val="-5"/>
                <w:sz w:val="20"/>
              </w:rPr>
              <w:t>447</w:t>
            </w:r>
          </w:p>
        </w:tc>
        <w:tc>
          <w:tcPr>
            <w:tcW w:w="1428" w:type="dxa"/>
          </w:tcPr>
          <w:p>
            <w:pPr>
              <w:pStyle w:val="TableParagraph"/>
              <w:spacing w:line="217" w:lineRule="exact"/>
              <w:ind w:right="94"/>
              <w:rPr>
                <w:sz w:val="20"/>
              </w:rPr>
            </w:pPr>
            <w:r>
              <w:rPr>
                <w:spacing w:val="-2"/>
                <w:sz w:val="20"/>
              </w:rPr>
              <w:t>2,720</w:t>
            </w:r>
          </w:p>
        </w:tc>
        <w:tc>
          <w:tcPr>
            <w:tcW w:w="1428" w:type="dxa"/>
          </w:tcPr>
          <w:p>
            <w:pPr>
              <w:pStyle w:val="TableParagraph"/>
              <w:spacing w:line="217" w:lineRule="exact"/>
              <w:ind w:right="94"/>
              <w:rPr>
                <w:sz w:val="20"/>
              </w:rPr>
            </w:pPr>
            <w:r>
              <w:rPr>
                <w:spacing w:val="-2"/>
                <w:sz w:val="20"/>
              </w:rPr>
              <w:t>2,700</w:t>
            </w:r>
          </w:p>
        </w:tc>
        <w:tc>
          <w:tcPr>
            <w:tcW w:w="972" w:type="dxa"/>
          </w:tcPr>
          <w:p>
            <w:pPr>
              <w:pStyle w:val="TableParagraph"/>
              <w:spacing w:line="217" w:lineRule="exact"/>
              <w:ind w:right="96"/>
              <w:rPr>
                <w:sz w:val="20"/>
              </w:rPr>
            </w:pPr>
            <w:r>
              <w:rPr>
                <w:spacing w:val="-2"/>
                <w:sz w:val="20"/>
              </w:rPr>
              <w:t>-</w:t>
            </w:r>
            <w:r>
              <w:rPr>
                <w:spacing w:val="-7"/>
                <w:sz w:val="20"/>
              </w:rPr>
              <w:t>20</w:t>
            </w:r>
          </w:p>
        </w:tc>
        <w:tc>
          <w:tcPr>
            <w:tcW w:w="1070" w:type="dxa"/>
          </w:tcPr>
          <w:p>
            <w:pPr>
              <w:pStyle w:val="TableParagraph"/>
              <w:spacing w:line="217" w:lineRule="exact"/>
              <w:ind w:right="92"/>
              <w:rPr>
                <w:sz w:val="20"/>
              </w:rPr>
            </w:pPr>
            <w:r>
              <w:rPr>
                <w:spacing w:val="-2"/>
                <w:sz w:val="20"/>
              </w:rPr>
              <w:t>-</w:t>
            </w:r>
            <w:r>
              <w:rPr>
                <w:spacing w:val="-4"/>
                <w:sz w:val="20"/>
              </w:rPr>
              <w:t>0.7%</w:t>
            </w:r>
          </w:p>
        </w:tc>
      </w:tr>
      <w:tr>
        <w:trPr>
          <w:trHeight w:val="239" w:hRule="atLeast"/>
        </w:trPr>
        <w:tc>
          <w:tcPr>
            <w:tcW w:w="4618" w:type="dxa"/>
            <w:shd w:val="clear" w:color="auto" w:fill="D9E1F3"/>
          </w:tcPr>
          <w:p>
            <w:pPr>
              <w:pStyle w:val="TableParagraph"/>
              <w:spacing w:line="219" w:lineRule="exact"/>
              <w:ind w:left="107"/>
              <w:jc w:val="left"/>
              <w:rPr>
                <w:b/>
                <w:sz w:val="20"/>
              </w:rPr>
            </w:pPr>
            <w:r>
              <w:rPr>
                <w:b/>
                <w:sz w:val="20"/>
              </w:rPr>
              <w:t>Postal</w:t>
            </w:r>
            <w:r>
              <w:rPr>
                <w:b/>
                <w:spacing w:val="-5"/>
                <w:sz w:val="20"/>
              </w:rPr>
              <w:t> </w:t>
            </w:r>
            <w:r>
              <w:rPr>
                <w:b/>
                <w:spacing w:val="-2"/>
                <w:sz w:val="20"/>
              </w:rPr>
              <w:t>Service</w:t>
            </w:r>
          </w:p>
        </w:tc>
        <w:tc>
          <w:tcPr>
            <w:tcW w:w="1361" w:type="dxa"/>
            <w:shd w:val="clear" w:color="auto" w:fill="D9E1F3"/>
          </w:tcPr>
          <w:p>
            <w:pPr>
              <w:pStyle w:val="TableParagraph"/>
              <w:spacing w:line="219" w:lineRule="exact"/>
              <w:ind w:right="92"/>
              <w:rPr>
                <w:sz w:val="20"/>
              </w:rPr>
            </w:pPr>
            <w:r>
              <w:rPr>
                <w:spacing w:val="-5"/>
                <w:sz w:val="20"/>
              </w:rPr>
              <w:t>491</w:t>
            </w:r>
          </w:p>
        </w:tc>
        <w:tc>
          <w:tcPr>
            <w:tcW w:w="1428" w:type="dxa"/>
            <w:shd w:val="clear" w:color="auto" w:fill="D9E1F3"/>
          </w:tcPr>
          <w:p>
            <w:pPr>
              <w:pStyle w:val="TableParagraph"/>
              <w:spacing w:line="219" w:lineRule="exact"/>
              <w:ind w:right="94"/>
              <w:rPr>
                <w:sz w:val="20"/>
              </w:rPr>
            </w:pPr>
            <w:r>
              <w:rPr>
                <w:spacing w:val="-5"/>
                <w:sz w:val="20"/>
              </w:rPr>
              <w:t>665</w:t>
            </w:r>
          </w:p>
        </w:tc>
        <w:tc>
          <w:tcPr>
            <w:tcW w:w="1428" w:type="dxa"/>
            <w:shd w:val="clear" w:color="auto" w:fill="D9E1F3"/>
          </w:tcPr>
          <w:p>
            <w:pPr>
              <w:pStyle w:val="TableParagraph"/>
              <w:spacing w:line="219" w:lineRule="exact"/>
              <w:ind w:right="94"/>
              <w:rPr>
                <w:sz w:val="20"/>
              </w:rPr>
            </w:pPr>
            <w:r>
              <w:rPr>
                <w:spacing w:val="-5"/>
                <w:sz w:val="20"/>
              </w:rPr>
              <w:t>610</w:t>
            </w:r>
          </w:p>
        </w:tc>
        <w:tc>
          <w:tcPr>
            <w:tcW w:w="972" w:type="dxa"/>
            <w:shd w:val="clear" w:color="auto" w:fill="D9E1F3"/>
          </w:tcPr>
          <w:p>
            <w:pPr>
              <w:pStyle w:val="TableParagraph"/>
              <w:spacing w:line="219" w:lineRule="exact"/>
              <w:ind w:right="96"/>
              <w:rPr>
                <w:sz w:val="20"/>
              </w:rPr>
            </w:pPr>
            <w:r>
              <w:rPr>
                <w:spacing w:val="-2"/>
                <w:sz w:val="20"/>
              </w:rPr>
              <w:t>-</w:t>
            </w:r>
            <w:r>
              <w:rPr>
                <w:spacing w:val="-7"/>
                <w:sz w:val="20"/>
              </w:rPr>
              <w:t>55</w:t>
            </w:r>
          </w:p>
        </w:tc>
        <w:tc>
          <w:tcPr>
            <w:tcW w:w="1070" w:type="dxa"/>
            <w:shd w:val="clear" w:color="auto" w:fill="D9E1F3"/>
          </w:tcPr>
          <w:p>
            <w:pPr>
              <w:pStyle w:val="TableParagraph"/>
              <w:spacing w:line="219" w:lineRule="exact"/>
              <w:ind w:right="92"/>
              <w:rPr>
                <w:sz w:val="20"/>
              </w:rPr>
            </w:pPr>
            <w:r>
              <w:rPr>
                <w:spacing w:val="-2"/>
                <w:sz w:val="20"/>
              </w:rPr>
              <w:t>-</w:t>
            </w:r>
            <w:r>
              <w:rPr>
                <w:spacing w:val="-4"/>
                <w:sz w:val="20"/>
              </w:rPr>
              <w:t>8.3%</w:t>
            </w:r>
          </w:p>
        </w:tc>
      </w:tr>
      <w:tr>
        <w:trPr>
          <w:trHeight w:val="237" w:hRule="atLeast"/>
        </w:trPr>
        <w:tc>
          <w:tcPr>
            <w:tcW w:w="4618" w:type="dxa"/>
          </w:tcPr>
          <w:p>
            <w:pPr>
              <w:pStyle w:val="TableParagraph"/>
              <w:spacing w:line="217" w:lineRule="exact"/>
              <w:ind w:left="107"/>
              <w:jc w:val="left"/>
              <w:rPr>
                <w:b/>
                <w:sz w:val="20"/>
              </w:rPr>
            </w:pPr>
            <w:r>
              <w:rPr>
                <w:b/>
                <w:spacing w:val="-2"/>
                <w:sz w:val="20"/>
              </w:rPr>
              <w:t>Publishing</w:t>
            </w:r>
            <w:r>
              <w:rPr>
                <w:b/>
                <w:spacing w:val="5"/>
                <w:sz w:val="20"/>
              </w:rPr>
              <w:t> </w:t>
            </w:r>
            <w:r>
              <w:rPr>
                <w:b/>
                <w:spacing w:val="-2"/>
                <w:sz w:val="20"/>
              </w:rPr>
              <w:t>Industries</w:t>
            </w:r>
          </w:p>
        </w:tc>
        <w:tc>
          <w:tcPr>
            <w:tcW w:w="1361" w:type="dxa"/>
          </w:tcPr>
          <w:p>
            <w:pPr>
              <w:pStyle w:val="TableParagraph"/>
              <w:spacing w:line="217" w:lineRule="exact"/>
              <w:ind w:right="92"/>
              <w:rPr>
                <w:sz w:val="20"/>
              </w:rPr>
            </w:pPr>
            <w:r>
              <w:rPr>
                <w:spacing w:val="-5"/>
                <w:sz w:val="20"/>
              </w:rPr>
              <w:t>511</w:t>
            </w:r>
          </w:p>
        </w:tc>
        <w:tc>
          <w:tcPr>
            <w:tcW w:w="1428" w:type="dxa"/>
          </w:tcPr>
          <w:p>
            <w:pPr>
              <w:pStyle w:val="TableParagraph"/>
              <w:spacing w:line="217" w:lineRule="exact"/>
              <w:ind w:right="94"/>
              <w:rPr>
                <w:sz w:val="20"/>
              </w:rPr>
            </w:pPr>
            <w:r>
              <w:rPr>
                <w:spacing w:val="-5"/>
                <w:sz w:val="20"/>
              </w:rPr>
              <w:t>340</w:t>
            </w:r>
          </w:p>
        </w:tc>
        <w:tc>
          <w:tcPr>
            <w:tcW w:w="1428" w:type="dxa"/>
          </w:tcPr>
          <w:p>
            <w:pPr>
              <w:pStyle w:val="TableParagraph"/>
              <w:spacing w:line="217" w:lineRule="exact"/>
              <w:ind w:right="94"/>
              <w:rPr>
                <w:sz w:val="20"/>
              </w:rPr>
            </w:pPr>
            <w:r>
              <w:rPr>
                <w:spacing w:val="-5"/>
                <w:sz w:val="20"/>
              </w:rPr>
              <w:t>240</w:t>
            </w:r>
          </w:p>
        </w:tc>
        <w:tc>
          <w:tcPr>
            <w:tcW w:w="972" w:type="dxa"/>
          </w:tcPr>
          <w:p>
            <w:pPr>
              <w:pStyle w:val="TableParagraph"/>
              <w:spacing w:line="217" w:lineRule="exact"/>
              <w:ind w:right="96"/>
              <w:rPr>
                <w:sz w:val="20"/>
              </w:rPr>
            </w:pPr>
            <w:r>
              <w:rPr>
                <w:spacing w:val="-2"/>
                <w:sz w:val="20"/>
              </w:rPr>
              <w:t>-</w:t>
            </w:r>
            <w:r>
              <w:rPr>
                <w:spacing w:val="-5"/>
                <w:sz w:val="20"/>
              </w:rPr>
              <w:t>100</w:t>
            </w:r>
          </w:p>
        </w:tc>
        <w:tc>
          <w:tcPr>
            <w:tcW w:w="1070" w:type="dxa"/>
          </w:tcPr>
          <w:p>
            <w:pPr>
              <w:pStyle w:val="TableParagraph"/>
              <w:spacing w:line="217" w:lineRule="exact"/>
              <w:ind w:right="92"/>
              <w:rPr>
                <w:sz w:val="20"/>
              </w:rPr>
            </w:pPr>
            <w:r>
              <w:rPr>
                <w:spacing w:val="-2"/>
                <w:sz w:val="20"/>
              </w:rPr>
              <w:t>-29.4%</w:t>
            </w:r>
          </w:p>
        </w:tc>
      </w:tr>
      <w:tr>
        <w:trPr>
          <w:trHeight w:val="237" w:hRule="atLeast"/>
        </w:trPr>
        <w:tc>
          <w:tcPr>
            <w:tcW w:w="4618" w:type="dxa"/>
            <w:tcBorders>
              <w:bottom w:val="nil"/>
            </w:tcBorders>
            <w:shd w:val="clear" w:color="auto" w:fill="D9E1F3"/>
          </w:tcPr>
          <w:p>
            <w:pPr>
              <w:pStyle w:val="TableParagraph"/>
              <w:spacing w:line="217" w:lineRule="exact"/>
              <w:ind w:left="107"/>
              <w:jc w:val="left"/>
              <w:rPr>
                <w:b/>
                <w:sz w:val="20"/>
              </w:rPr>
            </w:pPr>
            <w:r>
              <w:rPr>
                <w:b/>
                <w:spacing w:val="-2"/>
                <w:sz w:val="20"/>
              </w:rPr>
              <w:t>Telecommunications</w:t>
            </w:r>
          </w:p>
        </w:tc>
        <w:tc>
          <w:tcPr>
            <w:tcW w:w="1361" w:type="dxa"/>
            <w:tcBorders>
              <w:bottom w:val="nil"/>
            </w:tcBorders>
            <w:shd w:val="clear" w:color="auto" w:fill="D9E1F3"/>
          </w:tcPr>
          <w:p>
            <w:pPr>
              <w:pStyle w:val="TableParagraph"/>
              <w:spacing w:line="217" w:lineRule="exact"/>
              <w:ind w:right="92"/>
              <w:rPr>
                <w:sz w:val="20"/>
              </w:rPr>
            </w:pPr>
            <w:r>
              <w:rPr>
                <w:spacing w:val="-5"/>
                <w:sz w:val="20"/>
              </w:rPr>
              <w:t>517</w:t>
            </w:r>
          </w:p>
        </w:tc>
        <w:tc>
          <w:tcPr>
            <w:tcW w:w="1428" w:type="dxa"/>
            <w:tcBorders>
              <w:bottom w:val="nil"/>
            </w:tcBorders>
            <w:shd w:val="clear" w:color="auto" w:fill="D9E1F3"/>
          </w:tcPr>
          <w:p>
            <w:pPr>
              <w:pStyle w:val="TableParagraph"/>
              <w:spacing w:line="217" w:lineRule="exact"/>
              <w:ind w:right="94"/>
              <w:rPr>
                <w:sz w:val="20"/>
              </w:rPr>
            </w:pPr>
            <w:r>
              <w:rPr>
                <w:spacing w:val="-5"/>
                <w:sz w:val="20"/>
              </w:rPr>
              <w:t>310</w:t>
            </w:r>
          </w:p>
        </w:tc>
        <w:tc>
          <w:tcPr>
            <w:tcW w:w="1428" w:type="dxa"/>
            <w:tcBorders>
              <w:bottom w:val="nil"/>
            </w:tcBorders>
            <w:shd w:val="clear" w:color="auto" w:fill="D9E1F3"/>
          </w:tcPr>
          <w:p>
            <w:pPr>
              <w:pStyle w:val="TableParagraph"/>
              <w:spacing w:line="217" w:lineRule="exact"/>
              <w:ind w:right="94"/>
              <w:rPr>
                <w:sz w:val="20"/>
              </w:rPr>
            </w:pPr>
            <w:r>
              <w:rPr>
                <w:spacing w:val="-5"/>
                <w:sz w:val="20"/>
              </w:rPr>
              <w:t>245</w:t>
            </w:r>
          </w:p>
        </w:tc>
        <w:tc>
          <w:tcPr>
            <w:tcW w:w="972" w:type="dxa"/>
            <w:tcBorders>
              <w:bottom w:val="nil"/>
            </w:tcBorders>
            <w:shd w:val="clear" w:color="auto" w:fill="D9E1F3"/>
          </w:tcPr>
          <w:p>
            <w:pPr>
              <w:pStyle w:val="TableParagraph"/>
              <w:spacing w:line="217" w:lineRule="exact"/>
              <w:ind w:right="96"/>
              <w:rPr>
                <w:sz w:val="20"/>
              </w:rPr>
            </w:pPr>
            <w:r>
              <w:rPr>
                <w:spacing w:val="-2"/>
                <w:sz w:val="20"/>
              </w:rPr>
              <w:t>-</w:t>
            </w:r>
            <w:r>
              <w:rPr>
                <w:spacing w:val="-7"/>
                <w:sz w:val="20"/>
              </w:rPr>
              <w:t>65</w:t>
            </w:r>
          </w:p>
        </w:tc>
        <w:tc>
          <w:tcPr>
            <w:tcW w:w="1070" w:type="dxa"/>
            <w:tcBorders>
              <w:bottom w:val="nil"/>
            </w:tcBorders>
            <w:shd w:val="clear" w:color="auto" w:fill="D9E1F3"/>
          </w:tcPr>
          <w:p>
            <w:pPr>
              <w:pStyle w:val="TableParagraph"/>
              <w:spacing w:line="217" w:lineRule="exact"/>
              <w:ind w:right="92"/>
              <w:rPr>
                <w:sz w:val="20"/>
              </w:rPr>
            </w:pPr>
            <w:r>
              <w:rPr>
                <w:spacing w:val="-2"/>
                <w:sz w:val="20"/>
              </w:rPr>
              <w:t>-21.0%</w:t>
            </w:r>
          </w:p>
        </w:tc>
      </w:tr>
      <w:tr>
        <w:trPr>
          <w:trHeight w:val="238" w:hRule="atLeast"/>
        </w:trPr>
        <w:tc>
          <w:tcPr>
            <w:tcW w:w="10877" w:type="dxa"/>
            <w:gridSpan w:val="6"/>
            <w:tcBorders>
              <w:top w:val="nil"/>
              <w:left w:val="nil"/>
              <w:bottom w:val="nil"/>
              <w:right w:val="nil"/>
            </w:tcBorders>
          </w:tcPr>
          <w:p>
            <w:pPr>
              <w:pStyle w:val="TableParagraph"/>
              <w:spacing w:line="187" w:lineRule="exact" w:before="31"/>
              <w:ind w:left="112"/>
              <w:jc w:val="left"/>
              <w:rPr>
                <w:i/>
                <w:sz w:val="18"/>
              </w:rPr>
            </w:pPr>
            <w:r>
              <w:rPr>
                <w:i/>
                <w:sz w:val="18"/>
              </w:rPr>
              <w:t>Source:</w:t>
            </w:r>
            <w:r>
              <w:rPr>
                <w:i/>
                <w:spacing w:val="-2"/>
                <w:sz w:val="18"/>
              </w:rPr>
              <w:t> </w:t>
            </w:r>
            <w:r>
              <w:rPr>
                <w:i/>
                <w:sz w:val="18"/>
              </w:rPr>
              <w:t>Labor</w:t>
            </w:r>
            <w:r>
              <w:rPr>
                <w:i/>
                <w:spacing w:val="-2"/>
                <w:sz w:val="18"/>
              </w:rPr>
              <w:t> </w:t>
            </w:r>
            <w:r>
              <w:rPr>
                <w:i/>
                <w:sz w:val="18"/>
              </w:rPr>
              <w:t>Force</w:t>
            </w:r>
            <w:r>
              <w:rPr>
                <w:i/>
                <w:spacing w:val="-3"/>
                <w:sz w:val="18"/>
              </w:rPr>
              <w:t> </w:t>
            </w:r>
            <w:r>
              <w:rPr>
                <w:i/>
                <w:sz w:val="18"/>
              </w:rPr>
              <w:t>and</w:t>
            </w:r>
            <w:r>
              <w:rPr>
                <w:i/>
                <w:spacing w:val="-3"/>
                <w:sz w:val="18"/>
              </w:rPr>
              <w:t> </w:t>
            </w:r>
            <w:r>
              <w:rPr>
                <w:i/>
                <w:sz w:val="18"/>
              </w:rPr>
              <w:t>Occupational</w:t>
            </w:r>
            <w:r>
              <w:rPr>
                <w:i/>
                <w:spacing w:val="-2"/>
                <w:sz w:val="18"/>
              </w:rPr>
              <w:t> </w:t>
            </w:r>
            <w:r>
              <w:rPr>
                <w:i/>
                <w:sz w:val="18"/>
              </w:rPr>
              <w:t>Analysis</w:t>
            </w:r>
            <w:r>
              <w:rPr>
                <w:i/>
                <w:spacing w:val="-1"/>
                <w:sz w:val="18"/>
              </w:rPr>
              <w:t> </w:t>
            </w:r>
            <w:r>
              <w:rPr>
                <w:i/>
                <w:spacing w:val="-2"/>
                <w:sz w:val="18"/>
              </w:rPr>
              <w:t>Bureau,</w:t>
            </w:r>
          </w:p>
        </w:tc>
      </w:tr>
    </w:tbl>
    <w:p>
      <w:pPr>
        <w:spacing w:after="0" w:line="187" w:lineRule="exact"/>
        <w:jc w:val="left"/>
        <w:rPr>
          <w:sz w:val="18"/>
        </w:rPr>
        <w:sectPr>
          <w:type w:val="continuous"/>
          <w:pgSz w:w="12240" w:h="15840"/>
          <w:pgMar w:header="0" w:footer="722" w:top="1420" w:bottom="920" w:left="100" w:right="0"/>
        </w:sectPr>
      </w:pPr>
    </w:p>
    <w:p>
      <w:pPr>
        <w:spacing w:before="80"/>
        <w:ind w:left="689" w:right="0" w:firstLine="0"/>
        <w:jc w:val="left"/>
        <w:rPr>
          <w:i/>
          <w:sz w:val="18"/>
        </w:rPr>
      </w:pPr>
      <w:r>
        <w:rPr>
          <w:i/>
          <w:sz w:val="18"/>
        </w:rPr>
        <w:t>Iowa</w:t>
      </w:r>
      <w:r>
        <w:rPr>
          <w:i/>
          <w:spacing w:val="-2"/>
          <w:sz w:val="18"/>
        </w:rPr>
        <w:t> </w:t>
      </w:r>
      <w:r>
        <w:rPr>
          <w:i/>
          <w:sz w:val="18"/>
        </w:rPr>
        <w:t>Workforce</w:t>
      </w:r>
      <w:r>
        <w:rPr>
          <w:i/>
          <w:spacing w:val="-2"/>
          <w:sz w:val="18"/>
        </w:rPr>
        <w:t> Development</w:t>
      </w:r>
    </w:p>
    <w:p>
      <w:pPr>
        <w:pStyle w:val="BodyText"/>
        <w:spacing w:before="1"/>
        <w:rPr>
          <w:i/>
          <w:sz w:val="18"/>
        </w:rPr>
      </w:pPr>
      <w:r>
        <w:rPr/>
        <mc:AlternateContent>
          <mc:Choice Requires="wps">
            <w:drawing>
              <wp:anchor distT="0" distB="0" distL="0" distR="0" allowOverlap="1" layoutInCell="1" locked="0" behindDoc="1" simplePos="0" relativeHeight="487599104">
                <wp:simplePos x="0" y="0"/>
                <wp:positionH relativeFrom="page">
                  <wp:posOffset>896111</wp:posOffset>
                </wp:positionH>
                <wp:positionV relativeFrom="paragraph">
                  <wp:posOffset>147458</wp:posOffset>
                </wp:positionV>
                <wp:extent cx="5980430"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1.610879pt;width:470.88pt;height:.72pt;mso-position-horizontal-relative:page;mso-position-vertical-relative:paragraph;z-index:-15717376;mso-wrap-distance-left:0;mso-wrap-distance-right:0" id="docshape46" filled="true" fillcolor="#4471c4" stroked="false">
                <v:fill type="solid"/>
                <w10:wrap type="topAndBottom"/>
              </v:rect>
            </w:pict>
          </mc:Fallback>
        </mc:AlternateContent>
      </w:r>
    </w:p>
    <w:p>
      <w:pPr>
        <w:pStyle w:val="BodyText"/>
        <w:spacing w:before="37"/>
        <w:ind w:left="1340"/>
      </w:pPr>
      <w:bookmarkStart w:name="Occupation Projections" w:id="35"/>
      <w:bookmarkEnd w:id="35"/>
      <w:r>
        <w:rPr/>
      </w:r>
      <w:bookmarkStart w:name="_bookmark17" w:id="36"/>
      <w:bookmarkEnd w:id="36"/>
      <w:r>
        <w:rPr/>
      </w:r>
      <w:r>
        <w:rPr>
          <w:color w:val="1F3762"/>
          <w:spacing w:val="12"/>
        </w:rPr>
        <w:t>OCCUPATION</w:t>
      </w:r>
      <w:r>
        <w:rPr>
          <w:color w:val="1F3762"/>
          <w:spacing w:val="37"/>
        </w:rPr>
        <w:t> </w:t>
      </w:r>
      <w:r>
        <w:rPr>
          <w:color w:val="1F3762"/>
          <w:spacing w:val="12"/>
        </w:rPr>
        <w:t>PROJECTIONS</w:t>
      </w:r>
    </w:p>
    <w:p>
      <w:pPr>
        <w:pStyle w:val="BodyText"/>
        <w:spacing w:before="41"/>
        <w:ind w:left="1340" w:right="1521"/>
      </w:pPr>
      <w:r>
        <w:rPr/>
        <w:t>The</w:t>
      </w:r>
      <w:r>
        <w:rPr>
          <w:spacing w:val="-4"/>
        </w:rPr>
        <w:t> </w:t>
      </w:r>
      <w:r>
        <w:rPr/>
        <w:t>below</w:t>
      </w:r>
      <w:r>
        <w:rPr>
          <w:spacing w:val="-4"/>
        </w:rPr>
        <w:t> </w:t>
      </w:r>
      <w:r>
        <w:rPr/>
        <w:t>table</w:t>
      </w:r>
      <w:r>
        <w:rPr>
          <w:spacing w:val="-2"/>
        </w:rPr>
        <w:t> </w:t>
      </w:r>
      <w:r>
        <w:rPr/>
        <w:t>retrieved</w:t>
      </w:r>
      <w:r>
        <w:rPr>
          <w:spacing w:val="-3"/>
        </w:rPr>
        <w:t> </w:t>
      </w:r>
      <w:r>
        <w:rPr/>
        <w:t>from</w:t>
      </w:r>
      <w:r>
        <w:rPr>
          <w:spacing w:val="-1"/>
        </w:rPr>
        <w:t> </w:t>
      </w:r>
      <w:r>
        <w:rPr/>
        <w:t>Iowa</w:t>
      </w:r>
      <w:r>
        <w:rPr>
          <w:spacing w:val="-2"/>
        </w:rPr>
        <w:t> </w:t>
      </w:r>
      <w:r>
        <w:rPr/>
        <w:t>Workforce</w:t>
      </w:r>
      <w:r>
        <w:rPr>
          <w:spacing w:val="-2"/>
        </w:rPr>
        <w:t> </w:t>
      </w:r>
      <w:r>
        <w:rPr/>
        <w:t>Development</w:t>
      </w:r>
      <w:r>
        <w:rPr>
          <w:spacing w:val="-3"/>
        </w:rPr>
        <w:t> </w:t>
      </w:r>
      <w:r>
        <w:rPr/>
        <w:t>Labor</w:t>
      </w:r>
      <w:r>
        <w:rPr>
          <w:spacing w:val="-4"/>
        </w:rPr>
        <w:t> </w:t>
      </w:r>
      <w:r>
        <w:rPr/>
        <w:t>Market</w:t>
      </w:r>
      <w:r>
        <w:rPr>
          <w:spacing w:val="-3"/>
        </w:rPr>
        <w:t> </w:t>
      </w:r>
      <w:r>
        <w:rPr/>
        <w:t>Division</w:t>
      </w:r>
      <w:r>
        <w:rPr>
          <w:spacing w:val="-3"/>
        </w:rPr>
        <w:t> </w:t>
      </w:r>
      <w:r>
        <w:rPr/>
        <w:t>shows</w:t>
      </w:r>
      <w:r>
        <w:rPr>
          <w:spacing w:val="-3"/>
        </w:rPr>
        <w:t> </w:t>
      </w:r>
      <w:r>
        <w:rPr/>
        <w:t>the long-term</w:t>
      </w:r>
      <w:r>
        <w:rPr>
          <w:spacing w:val="-4"/>
        </w:rPr>
        <w:t> </w:t>
      </w:r>
      <w:r>
        <w:rPr/>
        <w:t>occupational</w:t>
      </w:r>
      <w:r>
        <w:rPr>
          <w:spacing w:val="-4"/>
        </w:rPr>
        <w:t> </w:t>
      </w:r>
      <w:r>
        <w:rPr/>
        <w:t>projections</w:t>
      </w:r>
      <w:r>
        <w:rPr>
          <w:spacing w:val="-4"/>
        </w:rPr>
        <w:t> </w:t>
      </w:r>
      <w:r>
        <w:rPr/>
        <w:t>by</w:t>
      </w:r>
      <w:r>
        <w:rPr>
          <w:spacing w:val="-4"/>
        </w:rPr>
        <w:t> </w:t>
      </w:r>
      <w:r>
        <w:rPr/>
        <w:t>SOC</w:t>
      </w:r>
      <w:r>
        <w:rPr>
          <w:spacing w:val="-4"/>
        </w:rPr>
        <w:t> </w:t>
      </w:r>
      <w:r>
        <w:rPr/>
        <w:t>code</w:t>
      </w:r>
      <w:r>
        <w:rPr>
          <w:spacing w:val="-5"/>
        </w:rPr>
        <w:t> </w:t>
      </w:r>
      <w:r>
        <w:rPr/>
        <w:t>from</w:t>
      </w:r>
      <w:r>
        <w:rPr>
          <w:spacing w:val="-4"/>
        </w:rPr>
        <w:t> </w:t>
      </w:r>
      <w:r>
        <w:rPr/>
        <w:t>2020</w:t>
      </w:r>
      <w:r>
        <w:rPr>
          <w:spacing w:val="-4"/>
        </w:rPr>
        <w:t> </w:t>
      </w:r>
      <w:r>
        <w:rPr/>
        <w:t>estimates</w:t>
      </w:r>
      <w:r>
        <w:rPr>
          <w:spacing w:val="-4"/>
        </w:rPr>
        <w:t> </w:t>
      </w:r>
      <w:r>
        <w:rPr/>
        <w:t>to</w:t>
      </w:r>
      <w:r>
        <w:rPr>
          <w:spacing w:val="-4"/>
        </w:rPr>
        <w:t> </w:t>
      </w:r>
      <w:r>
        <w:rPr/>
        <w:t>2030</w:t>
      </w:r>
      <w:r>
        <w:rPr>
          <w:spacing w:val="-4"/>
        </w:rPr>
        <w:t> </w:t>
      </w:r>
      <w:r>
        <w:rPr/>
        <w:t>projections</w:t>
      </w:r>
      <w:r>
        <w:rPr>
          <w:spacing w:val="-4"/>
        </w:rPr>
        <w:t> </w:t>
      </w:r>
      <w:r>
        <w:rPr/>
        <w:t>sorted by the annual growth rate percentage and limited to the top 14 occupations that meet the self- sufficiency wage set by local policy.</w:t>
      </w:r>
    </w:p>
    <w:p>
      <w:pPr>
        <w:pStyle w:val="BodyText"/>
        <w:spacing w:before="25"/>
        <w:rPr>
          <w:sz w:val="20"/>
        </w:rPr>
      </w:pPr>
    </w:p>
    <w:tbl>
      <w:tblPr>
        <w:tblW w:w="0" w:type="auto"/>
        <w:jc w:val="left"/>
        <w:tblInd w:w="63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1054"/>
        <w:gridCol w:w="5266"/>
        <w:gridCol w:w="1308"/>
        <w:gridCol w:w="1202"/>
        <w:gridCol w:w="1113"/>
        <w:gridCol w:w="847"/>
      </w:tblGrid>
      <w:tr>
        <w:trPr>
          <w:trHeight w:val="1149" w:hRule="atLeast"/>
        </w:trPr>
        <w:tc>
          <w:tcPr>
            <w:tcW w:w="1054" w:type="dxa"/>
            <w:tcBorders>
              <w:right w:val="nil"/>
            </w:tcBorders>
            <w:shd w:val="clear" w:color="auto" w:fill="00558B"/>
          </w:tcPr>
          <w:p>
            <w:pPr>
              <w:pStyle w:val="TableParagraph"/>
              <w:spacing w:line="275" w:lineRule="exact"/>
              <w:ind w:left="167"/>
              <w:jc w:val="left"/>
              <w:rPr>
                <w:b/>
                <w:sz w:val="24"/>
              </w:rPr>
            </w:pPr>
            <w:r>
              <w:rPr>
                <w:b/>
                <w:color w:val="FFFFFF"/>
                <w:spacing w:val="-5"/>
                <w:sz w:val="24"/>
              </w:rPr>
              <w:t>SOC</w:t>
            </w:r>
          </w:p>
        </w:tc>
        <w:tc>
          <w:tcPr>
            <w:tcW w:w="5266" w:type="dxa"/>
            <w:tcBorders>
              <w:left w:val="nil"/>
              <w:right w:val="nil"/>
            </w:tcBorders>
            <w:shd w:val="clear" w:color="auto" w:fill="00558B"/>
          </w:tcPr>
          <w:p>
            <w:pPr>
              <w:pStyle w:val="TableParagraph"/>
              <w:spacing w:line="275" w:lineRule="exact"/>
              <w:ind w:left="112"/>
              <w:jc w:val="left"/>
              <w:rPr>
                <w:b/>
                <w:sz w:val="24"/>
              </w:rPr>
            </w:pPr>
            <w:r>
              <w:rPr>
                <w:b/>
                <w:color w:val="FFFFFF"/>
                <w:sz w:val="24"/>
              </w:rPr>
              <w:t>Occupational</w:t>
            </w:r>
            <w:r>
              <w:rPr>
                <w:b/>
                <w:color w:val="FFFFFF"/>
                <w:spacing w:val="-3"/>
                <w:sz w:val="24"/>
              </w:rPr>
              <w:t> </w:t>
            </w:r>
            <w:r>
              <w:rPr>
                <w:b/>
                <w:color w:val="FFFFFF"/>
                <w:spacing w:val="-2"/>
                <w:sz w:val="24"/>
              </w:rPr>
              <w:t>Titles</w:t>
            </w:r>
          </w:p>
        </w:tc>
        <w:tc>
          <w:tcPr>
            <w:tcW w:w="1308" w:type="dxa"/>
            <w:tcBorders>
              <w:left w:val="nil"/>
              <w:right w:val="nil"/>
            </w:tcBorders>
            <w:shd w:val="clear" w:color="auto" w:fill="00558B"/>
          </w:tcPr>
          <w:p>
            <w:pPr>
              <w:pStyle w:val="TableParagraph"/>
              <w:spacing w:line="275" w:lineRule="exact"/>
              <w:ind w:left="112"/>
              <w:jc w:val="left"/>
              <w:rPr>
                <w:b/>
                <w:sz w:val="24"/>
              </w:rPr>
            </w:pPr>
            <w:r>
              <w:rPr>
                <w:b/>
                <w:color w:val="FFFFFF"/>
                <w:spacing w:val="-4"/>
                <w:sz w:val="24"/>
              </w:rPr>
              <w:t>2020</w:t>
            </w:r>
          </w:p>
          <w:p>
            <w:pPr>
              <w:pStyle w:val="TableParagraph"/>
              <w:ind w:left="112"/>
              <w:jc w:val="left"/>
              <w:rPr>
                <w:b/>
                <w:sz w:val="24"/>
              </w:rPr>
            </w:pPr>
            <w:r>
              <w:rPr>
                <w:b/>
                <w:color w:val="FFFFFF"/>
                <w:spacing w:val="-2"/>
                <w:sz w:val="24"/>
              </w:rPr>
              <w:t>Estimated</w:t>
            </w:r>
          </w:p>
        </w:tc>
        <w:tc>
          <w:tcPr>
            <w:tcW w:w="1202" w:type="dxa"/>
            <w:tcBorders>
              <w:left w:val="nil"/>
              <w:right w:val="nil"/>
            </w:tcBorders>
            <w:shd w:val="clear" w:color="auto" w:fill="00558B"/>
          </w:tcPr>
          <w:p>
            <w:pPr>
              <w:pStyle w:val="TableParagraph"/>
              <w:spacing w:line="275" w:lineRule="exact"/>
              <w:ind w:left="112"/>
              <w:jc w:val="left"/>
              <w:rPr>
                <w:b/>
                <w:sz w:val="24"/>
              </w:rPr>
            </w:pPr>
            <w:r>
              <w:rPr>
                <w:b/>
                <w:color w:val="FFFFFF"/>
                <w:spacing w:val="-4"/>
                <w:sz w:val="24"/>
              </w:rPr>
              <w:t>2030</w:t>
            </w:r>
          </w:p>
          <w:p>
            <w:pPr>
              <w:pStyle w:val="TableParagraph"/>
              <w:ind w:left="112"/>
              <w:jc w:val="left"/>
              <w:rPr>
                <w:b/>
                <w:sz w:val="24"/>
              </w:rPr>
            </w:pPr>
            <w:r>
              <w:rPr>
                <w:b/>
                <w:color w:val="FFFFFF"/>
                <w:spacing w:val="-2"/>
                <w:sz w:val="24"/>
              </w:rPr>
              <w:t>Projected</w:t>
            </w:r>
          </w:p>
        </w:tc>
        <w:tc>
          <w:tcPr>
            <w:tcW w:w="1113" w:type="dxa"/>
            <w:tcBorders>
              <w:left w:val="nil"/>
              <w:right w:val="nil"/>
            </w:tcBorders>
            <w:shd w:val="clear" w:color="auto" w:fill="00558B"/>
          </w:tcPr>
          <w:p>
            <w:pPr>
              <w:pStyle w:val="TableParagraph"/>
              <w:ind w:left="112" w:right="104"/>
              <w:jc w:val="left"/>
              <w:rPr>
                <w:b/>
                <w:sz w:val="24"/>
              </w:rPr>
            </w:pPr>
            <w:r>
              <w:rPr>
                <w:b/>
                <w:color w:val="FFFFFF"/>
                <w:spacing w:val="-2"/>
                <w:sz w:val="24"/>
              </w:rPr>
              <w:t>Numeric Change</w:t>
            </w:r>
          </w:p>
        </w:tc>
        <w:tc>
          <w:tcPr>
            <w:tcW w:w="847" w:type="dxa"/>
            <w:tcBorders>
              <w:left w:val="nil"/>
            </w:tcBorders>
            <w:shd w:val="clear" w:color="auto" w:fill="00558B"/>
          </w:tcPr>
          <w:p>
            <w:pPr>
              <w:pStyle w:val="TableParagraph"/>
              <w:ind w:left="112" w:right="151"/>
              <w:jc w:val="left"/>
              <w:rPr>
                <w:b/>
                <w:sz w:val="20"/>
              </w:rPr>
            </w:pPr>
            <w:r>
              <w:rPr>
                <w:b/>
                <w:color w:val="FFFFFF"/>
                <w:spacing w:val="-4"/>
                <w:sz w:val="20"/>
              </w:rPr>
              <w:t>Annua </w:t>
            </w:r>
            <w:r>
              <w:rPr>
                <w:b/>
                <w:color w:val="FFFFFF"/>
                <w:spacing w:val="-10"/>
                <w:sz w:val="20"/>
              </w:rPr>
              <w:t>l</w:t>
            </w:r>
            <w:r>
              <w:rPr>
                <w:b/>
                <w:color w:val="FFFFFF"/>
                <w:spacing w:val="-4"/>
                <w:sz w:val="20"/>
              </w:rPr>
              <w:t> Growt </w:t>
            </w:r>
            <w:r>
              <w:rPr>
                <w:b/>
                <w:color w:val="FFFFFF"/>
                <w:sz w:val="20"/>
              </w:rPr>
              <w:t>h</w:t>
            </w:r>
            <w:r>
              <w:rPr>
                <w:b/>
                <w:color w:val="FFFFFF"/>
                <w:spacing w:val="-3"/>
                <w:sz w:val="20"/>
              </w:rPr>
              <w:t> </w:t>
            </w:r>
            <w:r>
              <w:rPr>
                <w:b/>
                <w:color w:val="FFFFFF"/>
                <w:spacing w:val="-4"/>
                <w:sz w:val="20"/>
              </w:rPr>
              <w:t>Rate</w:t>
            </w:r>
          </w:p>
          <w:p>
            <w:pPr>
              <w:pStyle w:val="TableParagraph"/>
              <w:spacing w:line="209" w:lineRule="exact"/>
              <w:ind w:left="112"/>
              <w:jc w:val="left"/>
              <w:rPr>
                <w:b/>
                <w:sz w:val="20"/>
              </w:rPr>
            </w:pPr>
            <w:r>
              <w:rPr>
                <w:b/>
                <w:color w:val="FFFFFF"/>
                <w:spacing w:val="-5"/>
                <w:sz w:val="20"/>
              </w:rPr>
              <w:t>(%)</w:t>
            </w:r>
          </w:p>
        </w:tc>
      </w:tr>
      <w:tr>
        <w:trPr>
          <w:trHeight w:val="275" w:hRule="atLeast"/>
        </w:trPr>
        <w:tc>
          <w:tcPr>
            <w:tcW w:w="1054"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b/>
                <w:sz w:val="24"/>
              </w:rPr>
            </w:pPr>
            <w:r>
              <w:rPr>
                <w:b/>
                <w:spacing w:val="-2"/>
                <w:sz w:val="24"/>
              </w:rPr>
              <w:t>15-</w:t>
            </w:r>
            <w:r>
              <w:rPr>
                <w:b/>
                <w:spacing w:val="-4"/>
                <w:sz w:val="24"/>
              </w:rPr>
              <w:t>1212</w:t>
            </w:r>
          </w:p>
        </w:tc>
        <w:tc>
          <w:tcPr>
            <w:tcW w:w="5266"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left="107"/>
              <w:jc w:val="left"/>
              <w:rPr>
                <w:sz w:val="24"/>
              </w:rPr>
            </w:pPr>
            <w:r>
              <w:rPr>
                <w:sz w:val="24"/>
              </w:rPr>
              <w:t>Information</w:t>
            </w:r>
            <w:r>
              <w:rPr>
                <w:spacing w:val="-4"/>
                <w:sz w:val="24"/>
              </w:rPr>
              <w:t> </w:t>
            </w:r>
            <w:r>
              <w:rPr>
                <w:sz w:val="24"/>
              </w:rPr>
              <w:t>Security</w:t>
            </w:r>
            <w:r>
              <w:rPr>
                <w:spacing w:val="-4"/>
                <w:sz w:val="24"/>
              </w:rPr>
              <w:t> </w:t>
            </w:r>
            <w:r>
              <w:rPr>
                <w:spacing w:val="-2"/>
                <w:sz w:val="24"/>
              </w:rPr>
              <w:t>Analysts</w:t>
            </w:r>
          </w:p>
        </w:tc>
        <w:tc>
          <w:tcPr>
            <w:tcW w:w="1308"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right="98"/>
              <w:rPr>
                <w:sz w:val="24"/>
              </w:rPr>
            </w:pPr>
            <w:r>
              <w:rPr>
                <w:spacing w:val="-5"/>
                <w:sz w:val="24"/>
              </w:rPr>
              <w:t>95</w:t>
            </w:r>
          </w:p>
        </w:tc>
        <w:tc>
          <w:tcPr>
            <w:tcW w:w="1202"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right="96"/>
              <w:rPr>
                <w:sz w:val="24"/>
              </w:rPr>
            </w:pPr>
            <w:r>
              <w:rPr>
                <w:spacing w:val="-5"/>
                <w:sz w:val="24"/>
              </w:rPr>
              <w:t>165</w:t>
            </w:r>
          </w:p>
        </w:tc>
        <w:tc>
          <w:tcPr>
            <w:tcW w:w="1113"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right="97"/>
              <w:rPr>
                <w:sz w:val="24"/>
              </w:rPr>
            </w:pPr>
            <w:r>
              <w:rPr>
                <w:spacing w:val="-5"/>
                <w:sz w:val="24"/>
              </w:rPr>
              <w:t>70</w:t>
            </w:r>
          </w:p>
        </w:tc>
        <w:tc>
          <w:tcPr>
            <w:tcW w:w="847" w:type="dxa"/>
            <w:tcBorders>
              <w:left w:val="single" w:sz="4" w:space="0" w:color="8EAADB"/>
              <w:bottom w:val="single" w:sz="4" w:space="0" w:color="8EAADB"/>
              <w:right w:val="single" w:sz="4" w:space="0" w:color="8EAADB"/>
            </w:tcBorders>
            <w:shd w:val="clear" w:color="auto" w:fill="D9E1F3"/>
          </w:tcPr>
          <w:p>
            <w:pPr>
              <w:pStyle w:val="TableParagraph"/>
              <w:spacing w:line="256" w:lineRule="exact"/>
              <w:ind w:right="95"/>
              <w:rPr>
                <w:sz w:val="24"/>
              </w:rPr>
            </w:pPr>
            <w:r>
              <w:rPr>
                <w:spacing w:val="-5"/>
                <w:sz w:val="24"/>
              </w:rPr>
              <w:t>7.4</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pacing w:val="-2"/>
                <w:sz w:val="24"/>
              </w:rPr>
              <w:t>29-</w:t>
            </w:r>
            <w:r>
              <w:rPr>
                <w:b/>
                <w:spacing w:val="-4"/>
                <w:sz w:val="24"/>
              </w:rPr>
              <w:t>1171</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z w:val="24"/>
              </w:rPr>
              <w:t>Nurse</w:t>
            </w:r>
            <w:r>
              <w:rPr>
                <w:spacing w:val="-3"/>
                <w:sz w:val="24"/>
              </w:rPr>
              <w:t> </w:t>
            </w:r>
            <w:r>
              <w:rPr>
                <w:spacing w:val="-2"/>
                <w:sz w:val="24"/>
              </w:rPr>
              <w:t>Practitioners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8"/>
              <w:rPr>
                <w:sz w:val="24"/>
              </w:rPr>
            </w:pPr>
            <w:r>
              <w:rPr>
                <w:spacing w:val="-5"/>
                <w:sz w:val="24"/>
              </w:rPr>
              <w:t>200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6"/>
              <w:rPr>
                <w:sz w:val="24"/>
              </w:rPr>
            </w:pPr>
            <w:r>
              <w:rPr>
                <w:spacing w:val="-5"/>
                <w:sz w:val="24"/>
              </w:rPr>
              <w:t>330</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7"/>
              <w:rPr>
                <w:sz w:val="24"/>
              </w:rPr>
            </w:pPr>
            <w:r>
              <w:rPr>
                <w:spacing w:val="-5"/>
                <w:sz w:val="24"/>
              </w:rPr>
              <w:t>130</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5"/>
              <w:rPr>
                <w:sz w:val="24"/>
              </w:rPr>
            </w:pPr>
            <w:r>
              <w:rPr>
                <w:spacing w:val="-5"/>
                <w:sz w:val="24"/>
              </w:rPr>
              <w:t>6.5</w:t>
            </w:r>
          </w:p>
        </w:tc>
      </w:tr>
      <w:tr>
        <w:trPr>
          <w:trHeight w:val="292"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left="107"/>
              <w:jc w:val="left"/>
              <w:rPr>
                <w:b/>
                <w:sz w:val="24"/>
              </w:rPr>
            </w:pPr>
            <w:r>
              <w:rPr>
                <w:b/>
                <w:spacing w:val="-2"/>
                <w:sz w:val="24"/>
              </w:rPr>
              <w:t>11-</w:t>
            </w:r>
            <w:r>
              <w:rPr>
                <w:b/>
                <w:spacing w:val="-4"/>
                <w:sz w:val="24"/>
              </w:rPr>
              <w:t>9021</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left="107"/>
              <w:jc w:val="left"/>
              <w:rPr>
                <w:sz w:val="24"/>
              </w:rPr>
            </w:pPr>
            <w:r>
              <w:rPr>
                <w:sz w:val="24"/>
              </w:rPr>
              <w:t>Construction</w:t>
            </w:r>
            <w:r>
              <w:rPr>
                <w:spacing w:val="-6"/>
                <w:sz w:val="24"/>
              </w:rPr>
              <w:t> </w:t>
            </w:r>
            <w:r>
              <w:rPr>
                <w:spacing w:val="-4"/>
                <w:sz w:val="24"/>
              </w:rPr>
              <w:t>Mgrs</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8"/>
              <w:rPr>
                <w:sz w:val="24"/>
              </w:rPr>
            </w:pPr>
            <w:r>
              <w:rPr>
                <w:spacing w:val="-5"/>
                <w:sz w:val="24"/>
              </w:rPr>
              <w:t>380</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6"/>
              <w:rPr>
                <w:sz w:val="24"/>
              </w:rPr>
            </w:pPr>
            <w:r>
              <w:rPr>
                <w:spacing w:val="-5"/>
                <w:sz w:val="24"/>
              </w:rPr>
              <w:t>560</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7"/>
              <w:rPr>
                <w:sz w:val="24"/>
              </w:rPr>
            </w:pPr>
            <w:r>
              <w:rPr>
                <w:spacing w:val="-5"/>
                <w:sz w:val="24"/>
              </w:rPr>
              <w:t>180</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5"/>
              <w:rPr>
                <w:sz w:val="24"/>
              </w:rPr>
            </w:pPr>
            <w:r>
              <w:rPr>
                <w:spacing w:val="-5"/>
                <w:sz w:val="24"/>
              </w:rPr>
              <w:t>4.7</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left="107"/>
              <w:jc w:val="left"/>
              <w:rPr>
                <w:b/>
                <w:sz w:val="24"/>
              </w:rPr>
            </w:pPr>
            <w:r>
              <w:rPr>
                <w:b/>
                <w:spacing w:val="-2"/>
                <w:sz w:val="24"/>
              </w:rPr>
              <w:t>27-</w:t>
            </w:r>
            <w:r>
              <w:rPr>
                <w:b/>
                <w:spacing w:val="-4"/>
                <w:sz w:val="24"/>
              </w:rPr>
              <w:t>2012</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left="107"/>
              <w:jc w:val="left"/>
              <w:rPr>
                <w:sz w:val="24"/>
              </w:rPr>
            </w:pPr>
            <w:r>
              <w:rPr>
                <w:sz w:val="24"/>
              </w:rPr>
              <w:t>Producers</w:t>
            </w:r>
            <w:r>
              <w:rPr>
                <w:spacing w:val="-2"/>
                <w:sz w:val="24"/>
              </w:rPr>
              <w:t> </w:t>
            </w:r>
            <w:r>
              <w:rPr>
                <w:sz w:val="24"/>
              </w:rPr>
              <w:t>&amp;</w:t>
            </w:r>
            <w:r>
              <w:rPr>
                <w:spacing w:val="-2"/>
                <w:sz w:val="24"/>
              </w:rPr>
              <w:t> Directors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right="98"/>
              <w:rPr>
                <w:sz w:val="24"/>
              </w:rPr>
            </w:pPr>
            <w:r>
              <w:rPr>
                <w:spacing w:val="-5"/>
                <w:sz w:val="24"/>
              </w:rPr>
              <w:t>55</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right="96"/>
              <w:rPr>
                <w:sz w:val="24"/>
              </w:rPr>
            </w:pPr>
            <w:r>
              <w:rPr>
                <w:spacing w:val="-5"/>
                <w:sz w:val="24"/>
              </w:rPr>
              <w:t>85</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right="97"/>
              <w:rPr>
                <w:sz w:val="24"/>
              </w:rPr>
            </w:pPr>
            <w:r>
              <w:rPr>
                <w:spacing w:val="-5"/>
                <w:sz w:val="24"/>
              </w:rPr>
              <w:t>25</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3" w:lineRule="exact" w:before="1"/>
              <w:ind w:right="95"/>
              <w:rPr>
                <w:sz w:val="24"/>
              </w:rPr>
            </w:pPr>
            <w:r>
              <w:rPr>
                <w:spacing w:val="-5"/>
                <w:sz w:val="24"/>
              </w:rPr>
              <w:t>4.5</w:t>
            </w:r>
          </w:p>
        </w:tc>
      </w:tr>
      <w:tr>
        <w:trPr>
          <w:trHeight w:val="551"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pacing w:val="-2"/>
                <w:sz w:val="24"/>
              </w:rPr>
              <w:t>15-</w:t>
            </w:r>
            <w:r>
              <w:rPr>
                <w:b/>
                <w:spacing w:val="-4"/>
                <w:sz w:val="24"/>
              </w:rPr>
              <w:t>1256</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sz w:val="24"/>
              </w:rPr>
            </w:pPr>
            <w:r>
              <w:rPr>
                <w:sz w:val="24"/>
              </w:rPr>
              <w:t>Software</w:t>
            </w:r>
            <w:r>
              <w:rPr>
                <w:spacing w:val="-9"/>
                <w:sz w:val="24"/>
              </w:rPr>
              <w:t> </w:t>
            </w:r>
            <w:r>
              <w:rPr>
                <w:sz w:val="24"/>
              </w:rPr>
              <w:t>Developers</w:t>
            </w:r>
            <w:r>
              <w:rPr>
                <w:spacing w:val="-8"/>
                <w:sz w:val="24"/>
              </w:rPr>
              <w:t> </w:t>
            </w:r>
            <w:r>
              <w:rPr>
                <w:sz w:val="24"/>
              </w:rPr>
              <w:t>&amp;</w:t>
            </w:r>
            <w:r>
              <w:rPr>
                <w:spacing w:val="-8"/>
                <w:sz w:val="24"/>
              </w:rPr>
              <w:t> </w:t>
            </w:r>
            <w:r>
              <w:rPr>
                <w:sz w:val="24"/>
              </w:rPr>
              <w:t>Software</w:t>
            </w:r>
            <w:r>
              <w:rPr>
                <w:spacing w:val="-9"/>
                <w:sz w:val="24"/>
              </w:rPr>
              <w:t> </w:t>
            </w:r>
            <w:r>
              <w:rPr>
                <w:sz w:val="24"/>
              </w:rPr>
              <w:t>Quality</w:t>
            </w:r>
            <w:r>
              <w:rPr>
                <w:spacing w:val="-8"/>
                <w:sz w:val="24"/>
              </w:rPr>
              <w:t> </w:t>
            </w:r>
            <w:r>
              <w:rPr>
                <w:sz w:val="24"/>
              </w:rPr>
              <w:t>Assurance Analysts &amp; Testers</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8"/>
              <w:rPr>
                <w:sz w:val="24"/>
              </w:rPr>
            </w:pPr>
            <w:r>
              <w:rPr>
                <w:spacing w:val="-5"/>
                <w:sz w:val="24"/>
              </w:rPr>
              <w:t>590</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6"/>
              <w:rPr>
                <w:sz w:val="24"/>
              </w:rPr>
            </w:pPr>
            <w:r>
              <w:rPr>
                <w:spacing w:val="-5"/>
                <w:sz w:val="24"/>
              </w:rPr>
              <w:t>855</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7"/>
              <w:rPr>
                <w:sz w:val="24"/>
              </w:rPr>
            </w:pPr>
            <w:r>
              <w:rPr>
                <w:spacing w:val="-5"/>
                <w:sz w:val="24"/>
              </w:rPr>
              <w:t>265</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5"/>
              <w:rPr>
                <w:sz w:val="24"/>
              </w:rPr>
            </w:pPr>
            <w:r>
              <w:rPr>
                <w:spacing w:val="-5"/>
                <w:sz w:val="24"/>
              </w:rPr>
              <w:t>4.5</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b/>
                <w:sz w:val="24"/>
              </w:rPr>
            </w:pPr>
            <w:r>
              <w:rPr>
                <w:b/>
                <w:spacing w:val="-2"/>
                <w:sz w:val="24"/>
              </w:rPr>
              <w:t>29-</w:t>
            </w:r>
            <w:r>
              <w:rPr>
                <w:b/>
                <w:spacing w:val="-4"/>
                <w:sz w:val="24"/>
              </w:rPr>
              <w:t>1071</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z w:val="24"/>
              </w:rPr>
              <w:t>Physician</w:t>
            </w:r>
            <w:r>
              <w:rPr>
                <w:spacing w:val="-2"/>
                <w:sz w:val="24"/>
              </w:rPr>
              <w:t> Assistants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right="98"/>
              <w:rPr>
                <w:sz w:val="24"/>
              </w:rPr>
            </w:pPr>
            <w:r>
              <w:rPr>
                <w:spacing w:val="-5"/>
                <w:sz w:val="24"/>
              </w:rPr>
              <w:t>90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right="96"/>
              <w:rPr>
                <w:sz w:val="24"/>
              </w:rPr>
            </w:pPr>
            <w:r>
              <w:rPr>
                <w:spacing w:val="-5"/>
                <w:sz w:val="24"/>
              </w:rPr>
              <w:t>130</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right="97"/>
              <w:rPr>
                <w:sz w:val="24"/>
              </w:rPr>
            </w:pPr>
            <w:r>
              <w:rPr>
                <w:spacing w:val="-5"/>
                <w:sz w:val="24"/>
              </w:rPr>
              <w:t>40</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right="95"/>
              <w:rPr>
                <w:sz w:val="24"/>
              </w:rPr>
            </w:pPr>
            <w:r>
              <w:rPr>
                <w:spacing w:val="-5"/>
                <w:sz w:val="24"/>
              </w:rPr>
              <w:t>4.4</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pacing w:val="-2"/>
                <w:sz w:val="24"/>
              </w:rPr>
              <w:t>31-</w:t>
            </w:r>
            <w:r>
              <w:rPr>
                <w:b/>
                <w:spacing w:val="-4"/>
                <w:sz w:val="24"/>
              </w:rPr>
              <w:t>2021</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z w:val="24"/>
              </w:rPr>
              <w:t>Physical</w:t>
            </w:r>
            <w:r>
              <w:rPr>
                <w:spacing w:val="-3"/>
                <w:sz w:val="24"/>
              </w:rPr>
              <w:t> </w:t>
            </w:r>
            <w:r>
              <w:rPr>
                <w:sz w:val="24"/>
              </w:rPr>
              <w:t>Therapist</w:t>
            </w:r>
            <w:r>
              <w:rPr>
                <w:spacing w:val="-3"/>
                <w:sz w:val="24"/>
              </w:rPr>
              <w:t> </w:t>
            </w:r>
            <w:r>
              <w:rPr>
                <w:spacing w:val="-2"/>
                <w:sz w:val="24"/>
              </w:rPr>
              <w:t>Assistants</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8"/>
              <w:rPr>
                <w:sz w:val="24"/>
              </w:rPr>
            </w:pPr>
            <w:r>
              <w:rPr>
                <w:spacing w:val="-5"/>
                <w:sz w:val="24"/>
              </w:rPr>
              <w:t>115</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6"/>
              <w:rPr>
                <w:sz w:val="24"/>
              </w:rPr>
            </w:pPr>
            <w:r>
              <w:rPr>
                <w:spacing w:val="-5"/>
                <w:sz w:val="24"/>
              </w:rPr>
              <w:t>165</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7"/>
              <w:rPr>
                <w:sz w:val="24"/>
              </w:rPr>
            </w:pPr>
            <w:r>
              <w:rPr>
                <w:spacing w:val="-5"/>
                <w:sz w:val="24"/>
              </w:rPr>
              <w:t>50</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5"/>
              <w:rPr>
                <w:sz w:val="24"/>
              </w:rPr>
            </w:pPr>
            <w:r>
              <w:rPr>
                <w:spacing w:val="-5"/>
                <w:sz w:val="24"/>
              </w:rPr>
              <w:t>4.3</w:t>
            </w:r>
          </w:p>
        </w:tc>
      </w:tr>
      <w:tr>
        <w:trPr>
          <w:trHeight w:val="292"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left="107"/>
              <w:jc w:val="left"/>
              <w:rPr>
                <w:b/>
                <w:sz w:val="24"/>
              </w:rPr>
            </w:pPr>
            <w:r>
              <w:rPr>
                <w:b/>
                <w:spacing w:val="-2"/>
                <w:sz w:val="24"/>
              </w:rPr>
              <w:t>11-</w:t>
            </w:r>
            <w:r>
              <w:rPr>
                <w:b/>
                <w:spacing w:val="-4"/>
                <w:sz w:val="24"/>
              </w:rPr>
              <w:t>9111</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left="107"/>
              <w:jc w:val="left"/>
              <w:rPr>
                <w:sz w:val="24"/>
              </w:rPr>
            </w:pPr>
            <w:r>
              <w:rPr>
                <w:sz w:val="24"/>
              </w:rPr>
              <w:t>Medical</w:t>
            </w:r>
            <w:r>
              <w:rPr>
                <w:spacing w:val="-2"/>
                <w:sz w:val="24"/>
              </w:rPr>
              <w:t> </w:t>
            </w:r>
            <w:r>
              <w:rPr>
                <w:sz w:val="24"/>
              </w:rPr>
              <w:t>&amp;</w:t>
            </w:r>
            <w:r>
              <w:rPr>
                <w:spacing w:val="-1"/>
                <w:sz w:val="24"/>
              </w:rPr>
              <w:t> </w:t>
            </w:r>
            <w:r>
              <w:rPr>
                <w:sz w:val="24"/>
              </w:rPr>
              <w:t>Health</w:t>
            </w:r>
            <w:r>
              <w:rPr>
                <w:spacing w:val="-2"/>
                <w:sz w:val="24"/>
              </w:rPr>
              <w:t> </w:t>
            </w:r>
            <w:r>
              <w:rPr>
                <w:sz w:val="24"/>
              </w:rPr>
              <w:t>Services</w:t>
            </w:r>
            <w:r>
              <w:rPr>
                <w:spacing w:val="-1"/>
                <w:sz w:val="24"/>
              </w:rPr>
              <w:t> </w:t>
            </w:r>
            <w:r>
              <w:rPr>
                <w:spacing w:val="-4"/>
                <w:sz w:val="24"/>
              </w:rPr>
              <w:t>Mgrs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right="98"/>
              <w:rPr>
                <w:sz w:val="24"/>
              </w:rPr>
            </w:pPr>
            <w:r>
              <w:rPr>
                <w:spacing w:val="-5"/>
                <w:sz w:val="24"/>
              </w:rPr>
              <w:t>610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right="96"/>
              <w:rPr>
                <w:sz w:val="24"/>
              </w:rPr>
            </w:pPr>
            <w:r>
              <w:rPr>
                <w:spacing w:val="-5"/>
                <w:sz w:val="24"/>
              </w:rPr>
              <w:t>845</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right="97"/>
              <w:rPr>
                <w:sz w:val="24"/>
              </w:rPr>
            </w:pPr>
            <w:r>
              <w:rPr>
                <w:spacing w:val="-5"/>
                <w:sz w:val="24"/>
              </w:rPr>
              <w:t>235</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2" w:lineRule="exact"/>
              <w:ind w:right="95"/>
              <w:rPr>
                <w:sz w:val="24"/>
              </w:rPr>
            </w:pPr>
            <w:r>
              <w:rPr>
                <w:spacing w:val="-5"/>
                <w:sz w:val="24"/>
              </w:rPr>
              <w:t>3.9</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pacing w:val="-2"/>
                <w:sz w:val="24"/>
              </w:rPr>
              <w:t>25-</w:t>
            </w:r>
            <w:r>
              <w:rPr>
                <w:b/>
                <w:spacing w:val="-4"/>
                <w:sz w:val="24"/>
              </w:rPr>
              <w:t>1071</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z w:val="24"/>
              </w:rPr>
              <w:t>Health</w:t>
            </w:r>
            <w:r>
              <w:rPr>
                <w:spacing w:val="-3"/>
                <w:sz w:val="24"/>
              </w:rPr>
              <w:t> </w:t>
            </w:r>
            <w:r>
              <w:rPr>
                <w:sz w:val="24"/>
              </w:rPr>
              <w:t>Specialties</w:t>
            </w:r>
            <w:r>
              <w:rPr>
                <w:spacing w:val="-3"/>
                <w:sz w:val="24"/>
              </w:rPr>
              <w:t> </w:t>
            </w:r>
            <w:r>
              <w:rPr>
                <w:sz w:val="24"/>
              </w:rPr>
              <w:t>Teachers,</w:t>
            </w:r>
            <w:r>
              <w:rPr>
                <w:spacing w:val="-3"/>
                <w:sz w:val="24"/>
              </w:rPr>
              <w:t> </w:t>
            </w:r>
            <w:r>
              <w:rPr>
                <w:spacing w:val="-2"/>
                <w:sz w:val="24"/>
              </w:rPr>
              <w:t>Postsecondary</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8"/>
              <w:rPr>
                <w:sz w:val="24"/>
              </w:rPr>
            </w:pPr>
            <w:r>
              <w:rPr>
                <w:spacing w:val="-5"/>
                <w:sz w:val="24"/>
              </w:rPr>
              <w:t>195</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6"/>
              <w:rPr>
                <w:sz w:val="24"/>
              </w:rPr>
            </w:pPr>
            <w:r>
              <w:rPr>
                <w:spacing w:val="-5"/>
                <w:sz w:val="24"/>
              </w:rPr>
              <w:t>270</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7"/>
              <w:rPr>
                <w:sz w:val="24"/>
              </w:rPr>
            </w:pPr>
            <w:r>
              <w:rPr>
                <w:spacing w:val="-5"/>
                <w:sz w:val="24"/>
              </w:rPr>
              <w:t>75</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5"/>
              <w:rPr>
                <w:sz w:val="24"/>
              </w:rPr>
            </w:pPr>
            <w:r>
              <w:rPr>
                <w:spacing w:val="-5"/>
                <w:sz w:val="24"/>
              </w:rPr>
              <w:t>3.8</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pacing w:val="-2"/>
                <w:sz w:val="24"/>
              </w:rPr>
              <w:t>13-</w:t>
            </w:r>
            <w:r>
              <w:rPr>
                <w:b/>
                <w:spacing w:val="-4"/>
                <w:sz w:val="24"/>
              </w:rPr>
              <w:t>1081</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2"/>
                <w:sz w:val="24"/>
              </w:rPr>
              <w:t>Logisticians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8"/>
              <w:rPr>
                <w:sz w:val="24"/>
              </w:rPr>
            </w:pPr>
            <w:r>
              <w:rPr>
                <w:spacing w:val="-5"/>
                <w:sz w:val="24"/>
              </w:rPr>
              <w:t>160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6"/>
              <w:rPr>
                <w:sz w:val="24"/>
              </w:rPr>
            </w:pPr>
            <w:r>
              <w:rPr>
                <w:spacing w:val="-5"/>
                <w:sz w:val="24"/>
              </w:rPr>
              <w:t>220</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7"/>
              <w:rPr>
                <w:sz w:val="24"/>
              </w:rPr>
            </w:pPr>
            <w:r>
              <w:rPr>
                <w:spacing w:val="-5"/>
                <w:sz w:val="24"/>
              </w:rPr>
              <w:t>60</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5"/>
              <w:rPr>
                <w:sz w:val="24"/>
              </w:rPr>
            </w:pPr>
            <w:r>
              <w:rPr>
                <w:spacing w:val="-5"/>
                <w:sz w:val="24"/>
              </w:rPr>
              <w:t>3.8</w:t>
            </w:r>
          </w:p>
        </w:tc>
      </w:tr>
      <w:tr>
        <w:trPr>
          <w:trHeight w:val="292"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left="107"/>
              <w:jc w:val="left"/>
              <w:rPr>
                <w:b/>
                <w:sz w:val="24"/>
              </w:rPr>
            </w:pPr>
            <w:r>
              <w:rPr>
                <w:b/>
                <w:spacing w:val="-2"/>
                <w:sz w:val="24"/>
              </w:rPr>
              <w:t>29-</w:t>
            </w:r>
            <w:r>
              <w:rPr>
                <w:b/>
                <w:spacing w:val="-4"/>
                <w:sz w:val="24"/>
              </w:rPr>
              <w:t>1127</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left="107"/>
              <w:jc w:val="left"/>
              <w:rPr>
                <w:sz w:val="24"/>
              </w:rPr>
            </w:pPr>
            <w:r>
              <w:rPr>
                <w:sz w:val="24"/>
              </w:rPr>
              <w:t>Speech-Language</w:t>
            </w:r>
            <w:r>
              <w:rPr>
                <w:spacing w:val="-5"/>
                <w:sz w:val="24"/>
              </w:rPr>
              <w:t> </w:t>
            </w:r>
            <w:r>
              <w:rPr>
                <w:spacing w:val="-2"/>
                <w:sz w:val="24"/>
              </w:rPr>
              <w:t>Pathologists</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8"/>
              <w:rPr>
                <w:sz w:val="24"/>
              </w:rPr>
            </w:pPr>
            <w:r>
              <w:rPr>
                <w:spacing w:val="-5"/>
                <w:sz w:val="24"/>
              </w:rPr>
              <w:t>165</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6"/>
              <w:rPr>
                <w:sz w:val="24"/>
              </w:rPr>
            </w:pPr>
            <w:r>
              <w:rPr>
                <w:spacing w:val="-5"/>
                <w:sz w:val="24"/>
              </w:rPr>
              <w:t>225</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7"/>
              <w:rPr>
                <w:sz w:val="24"/>
              </w:rPr>
            </w:pPr>
            <w:r>
              <w:rPr>
                <w:spacing w:val="-5"/>
                <w:sz w:val="24"/>
              </w:rPr>
              <w:t>60</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2" w:lineRule="exact"/>
              <w:ind w:right="95"/>
              <w:rPr>
                <w:sz w:val="24"/>
              </w:rPr>
            </w:pPr>
            <w:r>
              <w:rPr>
                <w:spacing w:val="-5"/>
                <w:sz w:val="24"/>
              </w:rPr>
              <w:t>3.6</w:t>
            </w:r>
          </w:p>
        </w:tc>
      </w:tr>
      <w:tr>
        <w:trPr>
          <w:trHeight w:val="294"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pacing w:val="-2"/>
                <w:sz w:val="24"/>
              </w:rPr>
              <w:t>29-</w:t>
            </w:r>
            <w:r>
              <w:rPr>
                <w:b/>
                <w:spacing w:val="-4"/>
                <w:sz w:val="24"/>
              </w:rPr>
              <w:t>2032</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z w:val="24"/>
              </w:rPr>
              <w:t>Diagnostic</w:t>
            </w:r>
            <w:r>
              <w:rPr>
                <w:spacing w:val="-5"/>
                <w:sz w:val="24"/>
              </w:rPr>
              <w:t> </w:t>
            </w:r>
            <w:r>
              <w:rPr>
                <w:sz w:val="24"/>
              </w:rPr>
              <w:t>Medical</w:t>
            </w:r>
            <w:r>
              <w:rPr>
                <w:spacing w:val="-4"/>
                <w:sz w:val="24"/>
              </w:rPr>
              <w:t> </w:t>
            </w:r>
            <w:r>
              <w:rPr>
                <w:spacing w:val="-2"/>
                <w:sz w:val="24"/>
              </w:rPr>
              <w:t>Sonographers</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8"/>
              <w:rPr>
                <w:sz w:val="24"/>
              </w:rPr>
            </w:pPr>
            <w:r>
              <w:rPr>
                <w:spacing w:val="-5"/>
                <w:sz w:val="24"/>
              </w:rPr>
              <w:t>80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6"/>
              <w:rPr>
                <w:sz w:val="24"/>
              </w:rPr>
            </w:pPr>
            <w:r>
              <w:rPr>
                <w:spacing w:val="-5"/>
                <w:sz w:val="24"/>
              </w:rPr>
              <w:t>105</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7"/>
              <w:rPr>
                <w:sz w:val="24"/>
              </w:rPr>
            </w:pPr>
            <w:r>
              <w:rPr>
                <w:spacing w:val="-5"/>
                <w:sz w:val="24"/>
              </w:rPr>
              <w:t>25</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5"/>
              <w:rPr>
                <w:sz w:val="24"/>
              </w:rPr>
            </w:pPr>
            <w:r>
              <w:rPr>
                <w:spacing w:val="-5"/>
                <w:sz w:val="24"/>
              </w:rPr>
              <w:t>3.1</w:t>
            </w:r>
          </w:p>
        </w:tc>
      </w:tr>
      <w:tr>
        <w:trPr>
          <w:trHeight w:val="551" w:hRule="atLeast"/>
        </w:trPr>
        <w:tc>
          <w:tcPr>
            <w:tcW w:w="105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pacing w:val="-2"/>
                <w:sz w:val="24"/>
              </w:rPr>
              <w:t>33-</w:t>
            </w:r>
            <w:r>
              <w:rPr>
                <w:b/>
                <w:spacing w:val="-4"/>
                <w:sz w:val="24"/>
              </w:rPr>
              <w:t>1090</w:t>
            </w:r>
          </w:p>
        </w:tc>
        <w:tc>
          <w:tcPr>
            <w:tcW w:w="526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sz w:val="24"/>
              </w:rPr>
            </w:pPr>
            <w:r>
              <w:rPr>
                <w:sz w:val="24"/>
              </w:rPr>
              <w:t>Miscellaneous</w:t>
            </w:r>
            <w:r>
              <w:rPr>
                <w:spacing w:val="-10"/>
                <w:sz w:val="24"/>
              </w:rPr>
              <w:t> </w:t>
            </w:r>
            <w:r>
              <w:rPr>
                <w:sz w:val="24"/>
              </w:rPr>
              <w:t>First-Line</w:t>
            </w:r>
            <w:r>
              <w:rPr>
                <w:spacing w:val="-9"/>
                <w:sz w:val="24"/>
              </w:rPr>
              <w:t> </w:t>
            </w:r>
            <w:r>
              <w:rPr>
                <w:sz w:val="24"/>
              </w:rPr>
              <w:t>Supvs,</w:t>
            </w:r>
            <w:r>
              <w:rPr>
                <w:spacing w:val="-10"/>
                <w:sz w:val="24"/>
              </w:rPr>
              <w:t> </w:t>
            </w:r>
            <w:r>
              <w:rPr>
                <w:sz w:val="24"/>
              </w:rPr>
              <w:t>Protective</w:t>
            </w:r>
            <w:r>
              <w:rPr>
                <w:spacing w:val="-11"/>
                <w:sz w:val="24"/>
              </w:rPr>
              <w:t> </w:t>
            </w:r>
            <w:r>
              <w:rPr>
                <w:sz w:val="24"/>
              </w:rPr>
              <w:t>Service </w:t>
            </w:r>
            <w:r>
              <w:rPr>
                <w:spacing w:val="-4"/>
                <w:sz w:val="24"/>
              </w:rPr>
              <w:t>Wkrs</w:t>
            </w:r>
          </w:p>
        </w:tc>
        <w:tc>
          <w:tcPr>
            <w:tcW w:w="130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8"/>
              <w:rPr>
                <w:sz w:val="24"/>
              </w:rPr>
            </w:pPr>
            <w:r>
              <w:rPr>
                <w:spacing w:val="-5"/>
                <w:sz w:val="24"/>
              </w:rPr>
              <w:t>65</w:t>
            </w:r>
          </w:p>
        </w:tc>
        <w:tc>
          <w:tcPr>
            <w:tcW w:w="120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6"/>
              <w:rPr>
                <w:sz w:val="24"/>
              </w:rPr>
            </w:pPr>
            <w:r>
              <w:rPr>
                <w:spacing w:val="-5"/>
                <w:sz w:val="24"/>
              </w:rPr>
              <w:t>85</w:t>
            </w:r>
          </w:p>
        </w:tc>
        <w:tc>
          <w:tcPr>
            <w:tcW w:w="1113"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7"/>
              <w:rPr>
                <w:sz w:val="24"/>
              </w:rPr>
            </w:pPr>
            <w:r>
              <w:rPr>
                <w:spacing w:val="-5"/>
                <w:sz w:val="24"/>
              </w:rPr>
              <w:t>20</w:t>
            </w:r>
          </w:p>
        </w:tc>
        <w:tc>
          <w:tcPr>
            <w:tcW w:w="84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right="95"/>
              <w:rPr>
                <w:sz w:val="24"/>
              </w:rPr>
            </w:pPr>
            <w:r>
              <w:rPr>
                <w:spacing w:val="-5"/>
                <w:sz w:val="24"/>
              </w:rPr>
              <w:t>3.1</w:t>
            </w:r>
          </w:p>
        </w:tc>
      </w:tr>
      <w:tr>
        <w:trPr>
          <w:trHeight w:val="551" w:hRule="atLeast"/>
        </w:trPr>
        <w:tc>
          <w:tcPr>
            <w:tcW w:w="1054"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pacing w:val="-2"/>
                <w:sz w:val="24"/>
              </w:rPr>
              <w:t>37-</w:t>
            </w:r>
            <w:r>
              <w:rPr>
                <w:b/>
                <w:spacing w:val="-4"/>
                <w:sz w:val="24"/>
              </w:rPr>
              <w:t>3012</w:t>
            </w:r>
          </w:p>
        </w:tc>
        <w:tc>
          <w:tcPr>
            <w:tcW w:w="5266"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jc w:val="left"/>
              <w:rPr>
                <w:sz w:val="24"/>
              </w:rPr>
            </w:pPr>
            <w:r>
              <w:rPr>
                <w:sz w:val="24"/>
              </w:rPr>
              <w:t>Pesticide</w:t>
            </w:r>
            <w:r>
              <w:rPr>
                <w:spacing w:val="-11"/>
                <w:sz w:val="24"/>
              </w:rPr>
              <w:t> </w:t>
            </w:r>
            <w:r>
              <w:rPr>
                <w:sz w:val="24"/>
              </w:rPr>
              <w:t>Handlers,</w:t>
            </w:r>
            <w:r>
              <w:rPr>
                <w:spacing w:val="-10"/>
                <w:sz w:val="24"/>
              </w:rPr>
              <w:t> </w:t>
            </w:r>
            <w:r>
              <w:rPr>
                <w:sz w:val="24"/>
              </w:rPr>
              <w:t>Sprayers,</w:t>
            </w:r>
            <w:r>
              <w:rPr>
                <w:spacing w:val="-10"/>
                <w:sz w:val="24"/>
              </w:rPr>
              <w:t> </w:t>
            </w:r>
            <w:r>
              <w:rPr>
                <w:sz w:val="24"/>
              </w:rPr>
              <w:t>&amp;</w:t>
            </w:r>
            <w:r>
              <w:rPr>
                <w:spacing w:val="-10"/>
                <w:sz w:val="24"/>
              </w:rPr>
              <w:t> </w:t>
            </w:r>
            <w:r>
              <w:rPr>
                <w:sz w:val="24"/>
              </w:rPr>
              <w:t>Applicators, </w:t>
            </w:r>
            <w:r>
              <w:rPr>
                <w:spacing w:val="-2"/>
                <w:sz w:val="24"/>
              </w:rPr>
              <w:t>Vegetation</w:t>
            </w:r>
          </w:p>
        </w:tc>
        <w:tc>
          <w:tcPr>
            <w:tcW w:w="130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8"/>
              <w:rPr>
                <w:sz w:val="24"/>
              </w:rPr>
            </w:pPr>
            <w:r>
              <w:rPr>
                <w:spacing w:val="-5"/>
                <w:sz w:val="24"/>
              </w:rPr>
              <w:t>100</w:t>
            </w:r>
          </w:p>
        </w:tc>
        <w:tc>
          <w:tcPr>
            <w:tcW w:w="1202"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6"/>
              <w:rPr>
                <w:sz w:val="24"/>
              </w:rPr>
            </w:pPr>
            <w:r>
              <w:rPr>
                <w:spacing w:val="-5"/>
                <w:sz w:val="24"/>
              </w:rPr>
              <w:t>130</w:t>
            </w:r>
          </w:p>
        </w:tc>
        <w:tc>
          <w:tcPr>
            <w:tcW w:w="1113"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7"/>
              <w:rPr>
                <w:sz w:val="24"/>
              </w:rPr>
            </w:pPr>
            <w:r>
              <w:rPr>
                <w:spacing w:val="-5"/>
                <w:sz w:val="24"/>
              </w:rPr>
              <w:t>30</w:t>
            </w:r>
          </w:p>
        </w:tc>
        <w:tc>
          <w:tcPr>
            <w:tcW w:w="84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right="95"/>
              <w:rPr>
                <w:sz w:val="24"/>
              </w:rPr>
            </w:pPr>
            <w:r>
              <w:rPr>
                <w:spacing w:val="-5"/>
                <w:sz w:val="24"/>
              </w:rPr>
              <w:t>3.0</w:t>
            </w:r>
          </w:p>
        </w:tc>
      </w:tr>
    </w:tbl>
    <w:p>
      <w:pPr>
        <w:spacing w:before="9"/>
        <w:ind w:left="1340" w:right="0" w:firstLine="0"/>
        <w:jc w:val="left"/>
        <w:rPr>
          <w:i/>
          <w:sz w:val="18"/>
        </w:rPr>
      </w:pPr>
      <w:r>
        <w:rPr>
          <w:i/>
          <w:sz w:val="18"/>
        </w:rPr>
        <w:t>Source:</w:t>
      </w:r>
      <w:r>
        <w:rPr>
          <w:i/>
          <w:spacing w:val="-3"/>
          <w:sz w:val="18"/>
        </w:rPr>
        <w:t> </w:t>
      </w:r>
      <w:r>
        <w:rPr>
          <w:i/>
          <w:sz w:val="18"/>
        </w:rPr>
        <w:t>Labor</w:t>
      </w:r>
      <w:r>
        <w:rPr>
          <w:i/>
          <w:spacing w:val="-2"/>
          <w:sz w:val="18"/>
        </w:rPr>
        <w:t> </w:t>
      </w:r>
      <w:r>
        <w:rPr>
          <w:i/>
          <w:sz w:val="18"/>
        </w:rPr>
        <w:t>Force</w:t>
      </w:r>
      <w:r>
        <w:rPr>
          <w:i/>
          <w:spacing w:val="-4"/>
          <w:sz w:val="18"/>
        </w:rPr>
        <w:t> </w:t>
      </w:r>
      <w:r>
        <w:rPr>
          <w:i/>
          <w:sz w:val="18"/>
        </w:rPr>
        <w:t>and</w:t>
      </w:r>
      <w:r>
        <w:rPr>
          <w:i/>
          <w:spacing w:val="-3"/>
          <w:sz w:val="18"/>
        </w:rPr>
        <w:t> </w:t>
      </w:r>
      <w:r>
        <w:rPr>
          <w:i/>
          <w:sz w:val="18"/>
        </w:rPr>
        <w:t>Occupational</w:t>
      </w:r>
      <w:r>
        <w:rPr>
          <w:i/>
          <w:spacing w:val="-3"/>
          <w:sz w:val="18"/>
        </w:rPr>
        <w:t> </w:t>
      </w:r>
      <w:r>
        <w:rPr>
          <w:i/>
          <w:sz w:val="18"/>
        </w:rPr>
        <w:t>Analysis</w:t>
      </w:r>
      <w:r>
        <w:rPr>
          <w:i/>
          <w:spacing w:val="-2"/>
          <w:sz w:val="18"/>
        </w:rPr>
        <w:t> </w:t>
      </w:r>
      <w:r>
        <w:rPr>
          <w:i/>
          <w:sz w:val="18"/>
        </w:rPr>
        <w:t>Bureau,</w:t>
      </w:r>
      <w:r>
        <w:rPr>
          <w:i/>
          <w:spacing w:val="-2"/>
          <w:sz w:val="18"/>
        </w:rPr>
        <w:t> </w:t>
      </w:r>
      <w:r>
        <w:rPr>
          <w:i/>
          <w:sz w:val="18"/>
        </w:rPr>
        <w:t>Iowa</w:t>
      </w:r>
      <w:r>
        <w:rPr>
          <w:i/>
          <w:spacing w:val="-1"/>
          <w:sz w:val="18"/>
        </w:rPr>
        <w:t> </w:t>
      </w:r>
      <w:r>
        <w:rPr>
          <w:i/>
          <w:sz w:val="18"/>
        </w:rPr>
        <w:t>Workforce</w:t>
      </w:r>
      <w:r>
        <w:rPr>
          <w:i/>
          <w:spacing w:val="-3"/>
          <w:sz w:val="18"/>
        </w:rPr>
        <w:t> </w:t>
      </w:r>
      <w:r>
        <w:rPr>
          <w:i/>
          <w:spacing w:val="-2"/>
          <w:sz w:val="18"/>
        </w:rPr>
        <w:t>Development</w:t>
      </w:r>
    </w:p>
    <w:p>
      <w:pPr>
        <w:pStyle w:val="BodyText"/>
        <w:spacing w:before="117"/>
        <w:rPr>
          <w:i/>
          <w:sz w:val="20"/>
        </w:rPr>
      </w:pPr>
      <w:r>
        <w:rPr/>
        <mc:AlternateContent>
          <mc:Choice Requires="wps">
            <w:drawing>
              <wp:anchor distT="0" distB="0" distL="0" distR="0" allowOverlap="1" layoutInCell="1" locked="0" behindDoc="1" simplePos="0" relativeHeight="487599616">
                <wp:simplePos x="0" y="0"/>
                <wp:positionH relativeFrom="page">
                  <wp:posOffset>896111</wp:posOffset>
                </wp:positionH>
                <wp:positionV relativeFrom="paragraph">
                  <wp:posOffset>235850</wp:posOffset>
                </wp:positionV>
                <wp:extent cx="5980430"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8.570879pt;width:470.88pt;height:.72pt;mso-position-horizontal-relative:page;mso-position-vertical-relative:paragraph;z-index:-15716864;mso-wrap-distance-left:0;mso-wrap-distance-right:0" id="docshape47" filled="true" fillcolor="#4471c4" stroked="false">
                <v:fill type="solid"/>
                <w10:wrap type="topAndBottom"/>
              </v:rect>
            </w:pict>
          </mc:Fallback>
        </mc:AlternateContent>
      </w:r>
    </w:p>
    <w:p>
      <w:pPr>
        <w:pStyle w:val="BodyText"/>
        <w:spacing w:before="37"/>
        <w:ind w:left="1340"/>
      </w:pPr>
      <w:bookmarkStart w:name="Employer Needs" w:id="37"/>
      <w:bookmarkEnd w:id="37"/>
      <w:r>
        <w:rPr/>
      </w:r>
      <w:bookmarkStart w:name="_bookmark18" w:id="38"/>
      <w:bookmarkEnd w:id="38"/>
      <w:r>
        <w:rPr/>
      </w:r>
      <w:r>
        <w:rPr>
          <w:color w:val="1F3762"/>
          <w:spacing w:val="12"/>
        </w:rPr>
        <w:t>EMPLOYER</w:t>
      </w:r>
      <w:r>
        <w:rPr>
          <w:color w:val="1F3762"/>
          <w:spacing w:val="33"/>
        </w:rPr>
        <w:t> </w:t>
      </w:r>
      <w:r>
        <w:rPr>
          <w:color w:val="1F3762"/>
          <w:spacing w:val="7"/>
        </w:rPr>
        <w:t>NEEDS</w:t>
      </w:r>
    </w:p>
    <w:p>
      <w:pPr>
        <w:pStyle w:val="BodyText"/>
        <w:spacing w:before="41"/>
        <w:ind w:left="1340" w:right="1488"/>
      </w:pPr>
      <w:r>
        <w:rPr/>
        <w:t>In the Mississippi Valley Workforce Area, employers are consistently in search of qualified talent to meet both immediate job demands and to support future growth and expansion plans. Specifically, in sectors like healthcare, employers require applicants with the essential skills and credentials, such as licenses issued by relevant state boards. While not all industries necessitate formalized</w:t>
      </w:r>
      <w:r>
        <w:rPr>
          <w:spacing w:val="-3"/>
        </w:rPr>
        <w:t> </w:t>
      </w:r>
      <w:r>
        <w:rPr/>
        <w:t>or</w:t>
      </w:r>
      <w:r>
        <w:rPr>
          <w:spacing w:val="-4"/>
        </w:rPr>
        <w:t> </w:t>
      </w:r>
      <w:r>
        <w:rPr/>
        <w:t>lengthy</w:t>
      </w:r>
      <w:r>
        <w:rPr>
          <w:spacing w:val="-3"/>
        </w:rPr>
        <w:t> </w:t>
      </w:r>
      <w:r>
        <w:rPr/>
        <w:t>training</w:t>
      </w:r>
      <w:r>
        <w:rPr>
          <w:spacing w:val="-3"/>
        </w:rPr>
        <w:t> </w:t>
      </w:r>
      <w:r>
        <w:rPr/>
        <w:t>programs</w:t>
      </w:r>
      <w:r>
        <w:rPr>
          <w:spacing w:val="-3"/>
        </w:rPr>
        <w:t> </w:t>
      </w:r>
      <w:r>
        <w:rPr/>
        <w:t>for</w:t>
      </w:r>
      <w:r>
        <w:rPr>
          <w:spacing w:val="-4"/>
        </w:rPr>
        <w:t> </w:t>
      </w:r>
      <w:r>
        <w:rPr/>
        <w:t>entry-level</w:t>
      </w:r>
      <w:r>
        <w:rPr>
          <w:spacing w:val="-3"/>
        </w:rPr>
        <w:t> </w:t>
      </w:r>
      <w:r>
        <w:rPr/>
        <w:t>positions,</w:t>
      </w:r>
      <w:r>
        <w:rPr>
          <w:spacing w:val="-3"/>
        </w:rPr>
        <w:t> </w:t>
      </w:r>
      <w:r>
        <w:rPr/>
        <w:t>there</w:t>
      </w:r>
      <w:r>
        <w:rPr>
          <w:spacing w:val="-4"/>
        </w:rPr>
        <w:t> </w:t>
      </w:r>
      <w:r>
        <w:rPr/>
        <w:t>are</w:t>
      </w:r>
      <w:r>
        <w:rPr>
          <w:spacing w:val="-2"/>
        </w:rPr>
        <w:t> </w:t>
      </w:r>
      <w:r>
        <w:rPr/>
        <w:t>available</w:t>
      </w:r>
      <w:r>
        <w:rPr>
          <w:spacing w:val="-4"/>
        </w:rPr>
        <w:t> </w:t>
      </w:r>
      <w:r>
        <w:rPr/>
        <w:t>resources</w:t>
      </w:r>
      <w:r>
        <w:rPr>
          <w:spacing w:val="-3"/>
        </w:rPr>
        <w:t> </w:t>
      </w:r>
      <w:r>
        <w:rPr/>
        <w:t>to address various needs, including transitional jobs, work experience, short-term pre-vocational services, on-the-job training, and incumbent worker training.</w:t>
      </w:r>
    </w:p>
    <w:p>
      <w:pPr>
        <w:pStyle w:val="BodyText"/>
      </w:pPr>
    </w:p>
    <w:p>
      <w:pPr>
        <w:pStyle w:val="BodyText"/>
        <w:ind w:left="1339" w:right="1476"/>
      </w:pPr>
      <w:r>
        <w:rPr/>
        <w:t>The dynamic nature of job content and skill requirements underscores the importance for employers to establish mechanisms for ongoing education and skills enhancement. To stay competitive in the global economy, businesses must innovate and adopt more efficient, high- value production systems that rely on highly skilled workers. The evolving landscape of technologically</w:t>
      </w:r>
      <w:r>
        <w:rPr>
          <w:spacing w:val="-4"/>
        </w:rPr>
        <w:t> </w:t>
      </w:r>
      <w:r>
        <w:rPr/>
        <w:t>advanced</w:t>
      </w:r>
      <w:r>
        <w:rPr>
          <w:spacing w:val="-2"/>
        </w:rPr>
        <w:t> </w:t>
      </w:r>
      <w:r>
        <w:rPr/>
        <w:t>job</w:t>
      </w:r>
      <w:r>
        <w:rPr>
          <w:spacing w:val="-4"/>
        </w:rPr>
        <w:t> </w:t>
      </w:r>
      <w:r>
        <w:rPr/>
        <w:t>skills</w:t>
      </w:r>
      <w:r>
        <w:rPr>
          <w:spacing w:val="-4"/>
        </w:rPr>
        <w:t> </w:t>
      </w:r>
      <w:r>
        <w:rPr/>
        <w:t>calls</w:t>
      </w:r>
      <w:r>
        <w:rPr>
          <w:spacing w:val="-4"/>
        </w:rPr>
        <w:t> </w:t>
      </w:r>
      <w:r>
        <w:rPr/>
        <w:t>for</w:t>
      </w:r>
      <w:r>
        <w:rPr>
          <w:spacing w:val="-5"/>
        </w:rPr>
        <w:t> </w:t>
      </w:r>
      <w:r>
        <w:rPr/>
        <w:t>a</w:t>
      </w:r>
      <w:r>
        <w:rPr>
          <w:spacing w:val="-5"/>
        </w:rPr>
        <w:t> </w:t>
      </w:r>
      <w:r>
        <w:rPr/>
        <w:t>more</w:t>
      </w:r>
      <w:r>
        <w:rPr>
          <w:spacing w:val="-5"/>
        </w:rPr>
        <w:t> </w:t>
      </w:r>
      <w:r>
        <w:rPr/>
        <w:t>flexible</w:t>
      </w:r>
      <w:r>
        <w:rPr>
          <w:spacing w:val="-5"/>
        </w:rPr>
        <w:t> </w:t>
      </w:r>
      <w:r>
        <w:rPr/>
        <w:t>education</w:t>
      </w:r>
      <w:r>
        <w:rPr>
          <w:spacing w:val="-4"/>
        </w:rPr>
        <w:t> </w:t>
      </w:r>
      <w:r>
        <w:rPr/>
        <w:t>and</w:t>
      </w:r>
      <w:r>
        <w:rPr>
          <w:spacing w:val="-2"/>
        </w:rPr>
        <w:t> </w:t>
      </w:r>
      <w:r>
        <w:rPr/>
        <w:t>workforce</w:t>
      </w:r>
      <w:r>
        <w:rPr>
          <w:spacing w:val="-5"/>
        </w:rPr>
        <w:t> </w:t>
      </w:r>
      <w:r>
        <w:rPr/>
        <w:t>training</w:t>
      </w:r>
    </w:p>
    <w:p>
      <w:pPr>
        <w:spacing w:after="0"/>
        <w:sectPr>
          <w:pgSz w:w="12240" w:h="15840"/>
          <w:pgMar w:header="0" w:footer="722" w:top="1360" w:bottom="920" w:left="100" w:right="0"/>
        </w:sectPr>
      </w:pPr>
    </w:p>
    <w:p>
      <w:pPr>
        <w:pStyle w:val="BodyText"/>
        <w:spacing w:before="79"/>
        <w:ind w:left="1340" w:right="1476"/>
      </w:pPr>
      <w:r>
        <w:rPr/>
        <w:t>system,</w:t>
      </w:r>
      <w:r>
        <w:rPr>
          <w:spacing w:val="-3"/>
        </w:rPr>
        <w:t> </w:t>
      </w:r>
      <w:r>
        <w:rPr/>
        <w:t>leading</w:t>
      </w:r>
      <w:r>
        <w:rPr>
          <w:spacing w:val="-3"/>
        </w:rPr>
        <w:t> </w:t>
      </w:r>
      <w:r>
        <w:rPr/>
        <w:t>to</w:t>
      </w:r>
      <w:r>
        <w:rPr>
          <w:spacing w:val="-3"/>
        </w:rPr>
        <w:t> </w:t>
      </w:r>
      <w:r>
        <w:rPr/>
        <w:t>a</w:t>
      </w:r>
      <w:r>
        <w:rPr>
          <w:spacing w:val="-4"/>
        </w:rPr>
        <w:t> </w:t>
      </w:r>
      <w:r>
        <w:rPr/>
        <w:t>growing</w:t>
      </w:r>
      <w:r>
        <w:rPr>
          <w:spacing w:val="-3"/>
        </w:rPr>
        <w:t> </w:t>
      </w:r>
      <w:r>
        <w:rPr/>
        <w:t>demand</w:t>
      </w:r>
      <w:r>
        <w:rPr>
          <w:spacing w:val="-3"/>
        </w:rPr>
        <w:t> </w:t>
      </w:r>
      <w:r>
        <w:rPr/>
        <w:t>for</w:t>
      </w:r>
      <w:r>
        <w:rPr>
          <w:spacing w:val="-2"/>
        </w:rPr>
        <w:t> </w:t>
      </w:r>
      <w:r>
        <w:rPr/>
        <w:t>accessible</w:t>
      </w:r>
      <w:r>
        <w:rPr>
          <w:spacing w:val="-4"/>
        </w:rPr>
        <w:t> </w:t>
      </w:r>
      <w:r>
        <w:rPr/>
        <w:t>career</w:t>
      </w:r>
      <w:r>
        <w:rPr>
          <w:spacing w:val="-4"/>
        </w:rPr>
        <w:t> </w:t>
      </w:r>
      <w:r>
        <w:rPr/>
        <w:t>pathways</w:t>
      </w:r>
      <w:r>
        <w:rPr>
          <w:spacing w:val="-3"/>
        </w:rPr>
        <w:t> </w:t>
      </w:r>
      <w:r>
        <w:rPr/>
        <w:t>and</w:t>
      </w:r>
      <w:r>
        <w:rPr>
          <w:spacing w:val="-3"/>
        </w:rPr>
        <w:t> </w:t>
      </w:r>
      <w:r>
        <w:rPr/>
        <w:t>the</w:t>
      </w:r>
      <w:r>
        <w:rPr>
          <w:spacing w:val="-4"/>
        </w:rPr>
        <w:t> </w:t>
      </w:r>
      <w:r>
        <w:rPr/>
        <w:t>retraining</w:t>
      </w:r>
      <w:r>
        <w:rPr>
          <w:spacing w:val="-3"/>
        </w:rPr>
        <w:t> </w:t>
      </w:r>
      <w:r>
        <w:rPr/>
        <w:t>of incumbent workers to adapt to new processes.</w:t>
      </w:r>
    </w:p>
    <w:p>
      <w:pPr>
        <w:pStyle w:val="BodyText"/>
      </w:pPr>
    </w:p>
    <w:p>
      <w:pPr>
        <w:pStyle w:val="BodyText"/>
        <w:ind w:left="1340" w:right="1488"/>
      </w:pPr>
      <w:r>
        <w:rPr/>
        <w:t>Over the next four years, the MVWA will continue to integrate incumbent worker training into its</w:t>
      </w:r>
      <w:r>
        <w:rPr>
          <w:spacing w:val="-4"/>
        </w:rPr>
        <w:t> </w:t>
      </w:r>
      <w:r>
        <w:rPr/>
        <w:t>programs,</w:t>
      </w:r>
      <w:r>
        <w:rPr>
          <w:spacing w:val="-4"/>
        </w:rPr>
        <w:t> </w:t>
      </w:r>
      <w:r>
        <w:rPr/>
        <w:t>focusing</w:t>
      </w:r>
      <w:r>
        <w:rPr>
          <w:spacing w:val="-4"/>
        </w:rPr>
        <w:t> </w:t>
      </w:r>
      <w:r>
        <w:rPr/>
        <w:t>on</w:t>
      </w:r>
      <w:r>
        <w:rPr>
          <w:spacing w:val="-3"/>
        </w:rPr>
        <w:t> </w:t>
      </w:r>
      <w:r>
        <w:rPr/>
        <w:t>upskilling</w:t>
      </w:r>
      <w:r>
        <w:rPr>
          <w:spacing w:val="-4"/>
        </w:rPr>
        <w:t> </w:t>
      </w:r>
      <w:r>
        <w:rPr/>
        <w:t>existing</w:t>
      </w:r>
      <w:r>
        <w:rPr>
          <w:spacing w:val="-4"/>
        </w:rPr>
        <w:t> </w:t>
      </w:r>
      <w:r>
        <w:rPr/>
        <w:t>employees</w:t>
      </w:r>
      <w:r>
        <w:rPr>
          <w:spacing w:val="-4"/>
        </w:rPr>
        <w:t> </w:t>
      </w:r>
      <w:r>
        <w:rPr/>
        <w:t>and</w:t>
      </w:r>
      <w:r>
        <w:rPr>
          <w:spacing w:val="-4"/>
        </w:rPr>
        <w:t> </w:t>
      </w:r>
      <w:r>
        <w:rPr/>
        <w:t>supporting</w:t>
      </w:r>
      <w:r>
        <w:rPr>
          <w:spacing w:val="-4"/>
        </w:rPr>
        <w:t> </w:t>
      </w:r>
      <w:r>
        <w:rPr/>
        <w:t>apprenticeship</w:t>
      </w:r>
      <w:r>
        <w:rPr>
          <w:spacing w:val="-4"/>
        </w:rPr>
        <w:t> </w:t>
      </w:r>
      <w:r>
        <w:rPr/>
        <w:t>programs that combine work and training for sustainable careers.</w:t>
      </w:r>
    </w:p>
    <w:p>
      <w:pPr>
        <w:pStyle w:val="BodyText"/>
      </w:pPr>
    </w:p>
    <w:p>
      <w:pPr>
        <w:pStyle w:val="BodyText"/>
        <w:ind w:left="1340" w:right="1493"/>
      </w:pPr>
      <w:r>
        <w:rPr/>
        <w:t>Beyond specific credentials, employers across industries consistently express a need for soft skills among applicants, community support for affordable childcare, housing, and transportation, and a reduction in turnover. The MVWA advocates for an industry partnership structure that enables the workforce development system to swiftly respond to the changing needs</w:t>
      </w:r>
      <w:r>
        <w:rPr>
          <w:spacing w:val="-4"/>
        </w:rPr>
        <w:t> </w:t>
      </w:r>
      <w:r>
        <w:rPr/>
        <w:t>of</w:t>
      </w:r>
      <w:r>
        <w:rPr>
          <w:spacing w:val="-5"/>
        </w:rPr>
        <w:t> </w:t>
      </w:r>
      <w:r>
        <w:rPr/>
        <w:t>local</w:t>
      </w:r>
      <w:r>
        <w:rPr>
          <w:spacing w:val="-4"/>
        </w:rPr>
        <w:t> </w:t>
      </w:r>
      <w:r>
        <w:rPr/>
        <w:t>businesses.</w:t>
      </w:r>
      <w:r>
        <w:rPr>
          <w:spacing w:val="-4"/>
        </w:rPr>
        <w:t> </w:t>
      </w:r>
      <w:r>
        <w:rPr/>
        <w:t>Collaborating</w:t>
      </w:r>
      <w:r>
        <w:rPr>
          <w:spacing w:val="-4"/>
        </w:rPr>
        <w:t> </w:t>
      </w:r>
      <w:r>
        <w:rPr/>
        <w:t>with</w:t>
      </w:r>
      <w:r>
        <w:rPr>
          <w:spacing w:val="-4"/>
        </w:rPr>
        <w:t> </w:t>
      </w:r>
      <w:r>
        <w:rPr/>
        <w:t>key</w:t>
      </w:r>
      <w:r>
        <w:rPr>
          <w:spacing w:val="-4"/>
        </w:rPr>
        <w:t> </w:t>
      </w:r>
      <w:r>
        <w:rPr/>
        <w:t>ecosystem</w:t>
      </w:r>
      <w:r>
        <w:rPr>
          <w:spacing w:val="-4"/>
        </w:rPr>
        <w:t> </w:t>
      </w:r>
      <w:r>
        <w:rPr/>
        <w:t>industries,</w:t>
      </w:r>
      <w:r>
        <w:rPr>
          <w:spacing w:val="-4"/>
        </w:rPr>
        <w:t> </w:t>
      </w:r>
      <w:r>
        <w:rPr/>
        <w:t>the</w:t>
      </w:r>
      <w:r>
        <w:rPr>
          <w:spacing w:val="-3"/>
        </w:rPr>
        <w:t> </w:t>
      </w:r>
      <w:r>
        <w:rPr/>
        <w:t>MVWA</w:t>
      </w:r>
      <w:r>
        <w:rPr>
          <w:spacing w:val="-5"/>
        </w:rPr>
        <w:t> </w:t>
      </w:r>
      <w:r>
        <w:rPr/>
        <w:t>will</w:t>
      </w:r>
      <w:r>
        <w:rPr>
          <w:spacing w:val="-4"/>
        </w:rPr>
        <w:t> </w:t>
      </w:r>
      <w:r>
        <w:rPr/>
        <w:t>actively engage partners from secondary and post-secondary institutions to develop industry-specific curricula and skills, ensuring a comprehensive spectrum of education and training from entry to senior-level positions.</w:t>
      </w:r>
    </w:p>
    <w:p>
      <w:pPr>
        <w:pStyle w:val="Heading2"/>
        <w:tabs>
          <w:tab w:pos="10728" w:val="left" w:leader="none"/>
        </w:tabs>
        <w:spacing w:before="252"/>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2</w:t>
      </w:r>
      <w:r>
        <w:rPr>
          <w:color w:val="FFFFFF"/>
          <w:shd w:fill="1F3863" w:color="auto" w:val="clear"/>
        </w:rPr>
        <w:tab/>
      </w:r>
    </w:p>
    <w:p>
      <w:pPr>
        <w:pStyle w:val="BodyText"/>
        <w:spacing w:before="22"/>
        <w:ind w:left="1340"/>
      </w:pPr>
      <w:r>
        <w:rPr/>
        <w:t>Workforce</w:t>
      </w:r>
      <w:r>
        <w:rPr>
          <w:spacing w:val="-5"/>
        </w:rPr>
        <w:t> </w:t>
      </w:r>
      <w:r>
        <w:rPr/>
        <w:t>Analysis:</w:t>
      </w:r>
      <w:r>
        <w:rPr>
          <w:spacing w:val="-1"/>
        </w:rPr>
        <w:t> </w:t>
      </w:r>
      <w:r>
        <w:rPr/>
        <w:t>Include</w:t>
      </w:r>
      <w:r>
        <w:rPr>
          <w:spacing w:val="-3"/>
        </w:rPr>
        <w:t> </w:t>
      </w:r>
      <w:r>
        <w:rPr/>
        <w:t>a</w:t>
      </w:r>
      <w:r>
        <w:rPr>
          <w:spacing w:val="-2"/>
        </w:rPr>
        <w:t> </w:t>
      </w:r>
      <w:r>
        <w:rPr/>
        <w:t>current</w:t>
      </w:r>
      <w:r>
        <w:rPr>
          <w:spacing w:val="-2"/>
        </w:rPr>
        <w:t> </w:t>
      </w:r>
      <w:r>
        <w:rPr/>
        <w:t>analysis</w:t>
      </w:r>
      <w:r>
        <w:rPr>
          <w:spacing w:val="-1"/>
        </w:rPr>
        <w:t> </w:t>
      </w:r>
      <w:r>
        <w:rPr>
          <w:spacing w:val="-5"/>
        </w:rPr>
        <w:t>of:</w:t>
      </w:r>
    </w:p>
    <w:p>
      <w:pPr>
        <w:pStyle w:val="ListParagraph"/>
        <w:numPr>
          <w:ilvl w:val="0"/>
          <w:numId w:val="4"/>
        </w:numPr>
        <w:tabs>
          <w:tab w:pos="2060" w:val="left" w:leader="none"/>
        </w:tabs>
        <w:spacing w:line="240" w:lineRule="auto" w:before="0" w:after="0"/>
        <w:ind w:left="2060" w:right="1440" w:hanging="360"/>
        <w:jc w:val="left"/>
        <w:rPr>
          <w:sz w:val="24"/>
        </w:rPr>
      </w:pPr>
      <w:r>
        <w:rPr>
          <w:sz w:val="24"/>
        </w:rPr>
        <w:t>The</w:t>
      </w:r>
      <w:r>
        <w:rPr>
          <w:spacing w:val="-4"/>
          <w:sz w:val="24"/>
        </w:rPr>
        <w:t> </w:t>
      </w:r>
      <w:r>
        <w:rPr>
          <w:sz w:val="24"/>
        </w:rPr>
        <w:t>knowledge</w:t>
      </w:r>
      <w:r>
        <w:rPr>
          <w:spacing w:val="-2"/>
          <w:sz w:val="24"/>
        </w:rPr>
        <w:t> </w:t>
      </w:r>
      <w:r>
        <w:rPr>
          <w:sz w:val="24"/>
        </w:rPr>
        <w:t>and</w:t>
      </w:r>
      <w:r>
        <w:rPr>
          <w:spacing w:val="-3"/>
          <w:sz w:val="24"/>
        </w:rPr>
        <w:t> </w:t>
      </w:r>
      <w:r>
        <w:rPr>
          <w:sz w:val="24"/>
        </w:rPr>
        <w:t>skills</w:t>
      </w:r>
      <w:r>
        <w:rPr>
          <w:spacing w:val="-3"/>
          <w:sz w:val="24"/>
        </w:rPr>
        <w:t> </w:t>
      </w:r>
      <w:r>
        <w:rPr>
          <w:sz w:val="24"/>
        </w:rPr>
        <w:t>needed</w:t>
      </w:r>
      <w:r>
        <w:rPr>
          <w:spacing w:val="-3"/>
          <w:sz w:val="24"/>
        </w:rPr>
        <w:t> </w:t>
      </w:r>
      <w:r>
        <w:rPr>
          <w:sz w:val="24"/>
        </w:rPr>
        <w:t>to</w:t>
      </w:r>
      <w:r>
        <w:rPr>
          <w:spacing w:val="-3"/>
          <w:sz w:val="24"/>
        </w:rPr>
        <w:t> </w:t>
      </w:r>
      <w:r>
        <w:rPr>
          <w:sz w:val="24"/>
        </w:rPr>
        <w:t>meet</w:t>
      </w:r>
      <w:r>
        <w:rPr>
          <w:spacing w:val="-3"/>
          <w:sz w:val="24"/>
        </w:rPr>
        <w:t> </w:t>
      </w:r>
      <w:r>
        <w:rPr>
          <w:sz w:val="24"/>
        </w:rPr>
        <w:t>the</w:t>
      </w:r>
      <w:r>
        <w:rPr>
          <w:spacing w:val="-2"/>
          <w:sz w:val="24"/>
        </w:rPr>
        <w:t> </w:t>
      </w:r>
      <w:r>
        <w:rPr>
          <w:sz w:val="24"/>
        </w:rPr>
        <w:t>employment</w:t>
      </w:r>
      <w:r>
        <w:rPr>
          <w:spacing w:val="-3"/>
          <w:sz w:val="24"/>
        </w:rPr>
        <w:t> </w:t>
      </w:r>
      <w:r>
        <w:rPr>
          <w:sz w:val="24"/>
        </w:rPr>
        <w:t>needs</w:t>
      </w:r>
      <w:r>
        <w:rPr>
          <w:spacing w:val="-3"/>
          <w:sz w:val="24"/>
        </w:rPr>
        <w:t> </w:t>
      </w:r>
      <w:r>
        <w:rPr>
          <w:sz w:val="24"/>
        </w:rPr>
        <w:t>of</w:t>
      </w:r>
      <w:r>
        <w:rPr>
          <w:spacing w:val="-4"/>
          <w:sz w:val="24"/>
        </w:rPr>
        <w:t> </w:t>
      </w:r>
      <w:r>
        <w:rPr>
          <w:sz w:val="24"/>
        </w:rPr>
        <w:t>employers</w:t>
      </w:r>
      <w:r>
        <w:rPr>
          <w:spacing w:val="-3"/>
          <w:sz w:val="24"/>
        </w:rPr>
        <w:t> </w:t>
      </w:r>
      <w:r>
        <w:rPr>
          <w:sz w:val="24"/>
        </w:rPr>
        <w:t>in</w:t>
      </w:r>
      <w:r>
        <w:rPr>
          <w:spacing w:val="-3"/>
          <w:sz w:val="24"/>
        </w:rPr>
        <w:t> </w:t>
      </w:r>
      <w:r>
        <w:rPr>
          <w:sz w:val="24"/>
        </w:rPr>
        <w:t>the</w:t>
      </w:r>
      <w:r>
        <w:rPr>
          <w:spacing w:val="-4"/>
          <w:sz w:val="24"/>
        </w:rPr>
        <w:t> </w:t>
      </w:r>
      <w:r>
        <w:rPr>
          <w:sz w:val="24"/>
        </w:rPr>
        <w:t>local area, including employment needs in in-demand industry sectors and</w:t>
      </w:r>
      <w:r>
        <w:rPr>
          <w:spacing w:val="-12"/>
          <w:sz w:val="24"/>
        </w:rPr>
        <w:t> </w:t>
      </w:r>
      <w:r>
        <w:rPr>
          <w:sz w:val="24"/>
        </w:rPr>
        <w:t>occupations.</w:t>
      </w:r>
    </w:p>
    <w:p>
      <w:pPr>
        <w:pStyle w:val="ListParagraph"/>
        <w:numPr>
          <w:ilvl w:val="0"/>
          <w:numId w:val="4"/>
        </w:numPr>
        <w:tabs>
          <w:tab w:pos="2060" w:val="left" w:leader="none"/>
        </w:tabs>
        <w:spacing w:line="240" w:lineRule="auto" w:before="0" w:after="0"/>
        <w:ind w:left="2060" w:right="1477" w:hanging="360"/>
        <w:jc w:val="left"/>
        <w:rPr>
          <w:sz w:val="24"/>
        </w:rPr>
      </w:pPr>
      <w:r>
        <w:rPr>
          <w:sz w:val="24"/>
        </w:rPr>
        <w:t>An analysis of the local workforce, including current labor force employment and unemployment</w:t>
      </w:r>
      <w:r>
        <w:rPr>
          <w:spacing w:val="-3"/>
          <w:sz w:val="24"/>
        </w:rPr>
        <w:t> </w:t>
      </w:r>
      <w:r>
        <w:rPr>
          <w:sz w:val="24"/>
        </w:rPr>
        <w:t>data,</w:t>
      </w:r>
      <w:r>
        <w:rPr>
          <w:spacing w:val="-3"/>
          <w:sz w:val="24"/>
        </w:rPr>
        <w:t> </w:t>
      </w:r>
      <w:r>
        <w:rPr>
          <w:sz w:val="24"/>
        </w:rPr>
        <w:t>information</w:t>
      </w:r>
      <w:r>
        <w:rPr>
          <w:spacing w:val="-3"/>
          <w:sz w:val="24"/>
        </w:rPr>
        <w:t> </w:t>
      </w:r>
      <w:r>
        <w:rPr>
          <w:sz w:val="24"/>
        </w:rPr>
        <w:t>on</w:t>
      </w:r>
      <w:r>
        <w:rPr>
          <w:spacing w:val="-3"/>
          <w:sz w:val="24"/>
        </w:rPr>
        <w:t> </w:t>
      </w:r>
      <w:r>
        <w:rPr>
          <w:sz w:val="24"/>
        </w:rPr>
        <w:t>labor</w:t>
      </w:r>
      <w:r>
        <w:rPr>
          <w:spacing w:val="-4"/>
          <w:sz w:val="24"/>
        </w:rPr>
        <w:t> </w:t>
      </w:r>
      <w:r>
        <w:rPr>
          <w:sz w:val="24"/>
        </w:rPr>
        <w:t>market</w:t>
      </w:r>
      <w:r>
        <w:rPr>
          <w:spacing w:val="-3"/>
          <w:sz w:val="24"/>
        </w:rPr>
        <w:t> </w:t>
      </w:r>
      <w:r>
        <w:rPr>
          <w:sz w:val="24"/>
        </w:rPr>
        <w:t>trends,</w:t>
      </w:r>
      <w:r>
        <w:rPr>
          <w:spacing w:val="-3"/>
          <w:sz w:val="24"/>
        </w:rPr>
        <w:t> </w:t>
      </w:r>
      <w:r>
        <w:rPr>
          <w:sz w:val="24"/>
        </w:rPr>
        <w:t>and</w:t>
      </w:r>
      <w:r>
        <w:rPr>
          <w:spacing w:val="-3"/>
          <w:sz w:val="24"/>
        </w:rPr>
        <w:t> </w:t>
      </w:r>
      <w:r>
        <w:rPr>
          <w:sz w:val="24"/>
        </w:rPr>
        <w:t>education</w:t>
      </w:r>
      <w:r>
        <w:rPr>
          <w:spacing w:val="-3"/>
          <w:sz w:val="24"/>
        </w:rPr>
        <w:t> </w:t>
      </w:r>
      <w:r>
        <w:rPr>
          <w:sz w:val="24"/>
        </w:rPr>
        <w:t>and</w:t>
      </w:r>
      <w:r>
        <w:rPr>
          <w:spacing w:val="-2"/>
          <w:sz w:val="24"/>
        </w:rPr>
        <w:t> </w:t>
      </w:r>
      <w:r>
        <w:rPr>
          <w:sz w:val="24"/>
        </w:rPr>
        <w:t>skill</w:t>
      </w:r>
      <w:r>
        <w:rPr>
          <w:spacing w:val="-3"/>
          <w:sz w:val="24"/>
        </w:rPr>
        <w:t> </w:t>
      </w:r>
      <w:r>
        <w:rPr>
          <w:sz w:val="24"/>
        </w:rPr>
        <w:t>levels</w:t>
      </w:r>
      <w:r>
        <w:rPr>
          <w:spacing w:val="-3"/>
          <w:sz w:val="24"/>
        </w:rPr>
        <w:t> </w:t>
      </w:r>
      <w:r>
        <w:rPr>
          <w:sz w:val="24"/>
        </w:rPr>
        <w:t>of the workforce, including individuals with barriers to employment.</w:t>
      </w:r>
    </w:p>
    <w:p>
      <w:pPr>
        <w:pStyle w:val="BodyText"/>
        <w:spacing w:before="3"/>
        <w:rPr>
          <w:sz w:val="20"/>
        </w:rPr>
      </w:pPr>
      <w:r>
        <w:rPr/>
        <mc:AlternateContent>
          <mc:Choice Requires="wps">
            <w:drawing>
              <wp:anchor distT="0" distB="0" distL="0" distR="0" allowOverlap="1" layoutInCell="1" locked="0" behindDoc="1" simplePos="0" relativeHeight="487600128">
                <wp:simplePos x="0" y="0"/>
                <wp:positionH relativeFrom="page">
                  <wp:posOffset>896111</wp:posOffset>
                </wp:positionH>
                <wp:positionV relativeFrom="paragraph">
                  <wp:posOffset>163776</wp:posOffset>
                </wp:positionV>
                <wp:extent cx="5980430"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895782pt;width:470.88pt;height:.72pt;mso-position-horizontal-relative:page;mso-position-vertical-relative:paragraph;z-index:-15716352;mso-wrap-distance-left:0;mso-wrap-distance-right:0" id="docshape48" filled="true" fillcolor="#4471c4" stroked="false">
                <v:fill type="solid"/>
                <w10:wrap type="topAndBottom"/>
              </v:rect>
            </w:pict>
          </mc:Fallback>
        </mc:AlternateContent>
      </w:r>
    </w:p>
    <w:p>
      <w:pPr>
        <w:pStyle w:val="BodyText"/>
        <w:spacing w:before="37"/>
        <w:ind w:left="1340"/>
      </w:pPr>
      <w:bookmarkStart w:name="Population" w:id="39"/>
      <w:bookmarkEnd w:id="39"/>
      <w:r>
        <w:rPr/>
      </w:r>
      <w:bookmarkStart w:name="_bookmark19" w:id="40"/>
      <w:bookmarkEnd w:id="40"/>
      <w:r>
        <w:rPr/>
      </w:r>
      <w:r>
        <w:rPr>
          <w:color w:val="1F3762"/>
          <w:spacing w:val="12"/>
        </w:rPr>
        <w:t>POPULATION</w:t>
      </w:r>
    </w:p>
    <w:p>
      <w:pPr>
        <w:pStyle w:val="BodyText"/>
        <w:spacing w:before="41"/>
        <w:ind w:left="1340" w:right="1558"/>
      </w:pPr>
      <w:r>
        <w:rPr/>
        <w:t>The population in the Mississippi Valley Workforce Area was 387,575 per American Community</w:t>
      </w:r>
      <w:r>
        <w:rPr>
          <w:spacing w:val="-6"/>
        </w:rPr>
        <w:t> </w:t>
      </w:r>
      <w:r>
        <w:rPr/>
        <w:t>Survey</w:t>
      </w:r>
      <w:r>
        <w:rPr>
          <w:spacing w:val="-3"/>
        </w:rPr>
        <w:t> </w:t>
      </w:r>
      <w:r>
        <w:rPr/>
        <w:t>data</w:t>
      </w:r>
      <w:r>
        <w:rPr>
          <w:spacing w:val="-2"/>
        </w:rPr>
        <w:t> </w:t>
      </w:r>
      <w:r>
        <w:rPr/>
        <w:t>for</w:t>
      </w:r>
      <w:r>
        <w:rPr>
          <w:spacing w:val="-4"/>
        </w:rPr>
        <w:t> </w:t>
      </w:r>
      <w:r>
        <w:rPr/>
        <w:t>2017-2021.</w:t>
      </w:r>
      <w:r>
        <w:rPr>
          <w:spacing w:val="-3"/>
        </w:rPr>
        <w:t> </w:t>
      </w:r>
      <w:r>
        <w:rPr/>
        <w:t>The</w:t>
      </w:r>
      <w:r>
        <w:rPr>
          <w:spacing w:val="-2"/>
        </w:rPr>
        <w:t> </w:t>
      </w:r>
      <w:r>
        <w:rPr/>
        <w:t>region</w:t>
      </w:r>
      <w:r>
        <w:rPr>
          <w:spacing w:val="-3"/>
        </w:rPr>
        <w:t> </w:t>
      </w:r>
      <w:r>
        <w:rPr/>
        <w:t>has</w:t>
      </w:r>
      <w:r>
        <w:rPr>
          <w:spacing w:val="-3"/>
        </w:rPr>
        <w:t> </w:t>
      </w:r>
      <w:r>
        <w:rPr/>
        <w:t>a</w:t>
      </w:r>
      <w:r>
        <w:rPr>
          <w:spacing w:val="-4"/>
        </w:rPr>
        <w:t> </w:t>
      </w:r>
      <w:r>
        <w:rPr/>
        <w:t>civilian</w:t>
      </w:r>
      <w:r>
        <w:rPr>
          <w:spacing w:val="-3"/>
        </w:rPr>
        <w:t> </w:t>
      </w:r>
      <w:r>
        <w:rPr/>
        <w:t>labor</w:t>
      </w:r>
      <w:r>
        <w:rPr>
          <w:spacing w:val="-4"/>
        </w:rPr>
        <w:t> </w:t>
      </w:r>
      <w:r>
        <w:rPr/>
        <w:t>force</w:t>
      </w:r>
      <w:r>
        <w:rPr>
          <w:spacing w:val="-4"/>
        </w:rPr>
        <w:t> </w:t>
      </w:r>
      <w:r>
        <w:rPr/>
        <w:t>of</w:t>
      </w:r>
      <w:r>
        <w:rPr>
          <w:spacing w:val="-4"/>
        </w:rPr>
        <w:t> </w:t>
      </w:r>
      <w:r>
        <w:rPr/>
        <w:t>196,410</w:t>
      </w:r>
      <w:r>
        <w:rPr>
          <w:spacing w:val="-3"/>
        </w:rPr>
        <w:t> </w:t>
      </w:r>
      <w:r>
        <w:rPr/>
        <w:t>with</w:t>
      </w:r>
      <w:r>
        <w:rPr>
          <w:spacing w:val="-3"/>
        </w:rPr>
        <w:t> </w:t>
      </w:r>
      <w:r>
        <w:rPr/>
        <w:t>a participation rate of 63.7%.</w:t>
      </w:r>
    </w:p>
    <w:p>
      <w:pPr>
        <w:pStyle w:val="BodyText"/>
      </w:pPr>
    </w:p>
    <w:p>
      <w:pPr>
        <w:pStyle w:val="Heading2"/>
        <w:ind w:left="1340"/>
      </w:pPr>
      <w:r>
        <w:rPr/>
        <mc:AlternateContent>
          <mc:Choice Requires="wps">
            <w:drawing>
              <wp:anchor distT="0" distB="0" distL="0" distR="0" allowOverlap="1" layoutInCell="1" locked="0" behindDoc="0" simplePos="0" relativeHeight="15741952">
                <wp:simplePos x="0" y="0"/>
                <wp:positionH relativeFrom="page">
                  <wp:posOffset>3771900</wp:posOffset>
                </wp:positionH>
                <wp:positionV relativeFrom="paragraph">
                  <wp:posOffset>397063</wp:posOffset>
                </wp:positionV>
                <wp:extent cx="3343910" cy="252920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343910" cy="2529205"/>
                        </a:xfrm>
                        <a:prstGeom prst="rect">
                          <a:avLst/>
                        </a:prstGeom>
                      </wps:spPr>
                      <wps:txbx>
                        <w:txbxContent>
                          <w:tbl>
                            <w:tblPr>
                              <w:tblW w:w="0" w:type="auto"/>
                              <w:jc w:val="left"/>
                              <w:tblInd w:w="6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3458"/>
                              <w:gridCol w:w="1677"/>
                            </w:tblGrid>
                            <w:tr>
                              <w:trPr>
                                <w:trHeight w:val="431" w:hRule="atLeast"/>
                              </w:trPr>
                              <w:tc>
                                <w:tcPr>
                                  <w:tcW w:w="3458" w:type="dxa"/>
                                  <w:tcBorders>
                                    <w:right w:val="nil"/>
                                  </w:tcBorders>
                                  <w:shd w:val="clear" w:color="auto" w:fill="00558B"/>
                                </w:tcPr>
                                <w:p>
                                  <w:pPr>
                                    <w:pStyle w:val="TableParagraph"/>
                                    <w:spacing w:line="275" w:lineRule="exact"/>
                                    <w:ind w:left="107"/>
                                    <w:jc w:val="left"/>
                                    <w:rPr>
                                      <w:b/>
                                      <w:sz w:val="24"/>
                                    </w:rPr>
                                  </w:pPr>
                                  <w:r>
                                    <w:rPr>
                                      <w:b/>
                                      <w:color w:val="FFFFFF"/>
                                      <w:spacing w:val="-2"/>
                                      <w:sz w:val="24"/>
                                    </w:rPr>
                                    <w:t>County</w:t>
                                  </w:r>
                                </w:p>
                              </w:tc>
                              <w:tc>
                                <w:tcPr>
                                  <w:tcW w:w="1677" w:type="dxa"/>
                                  <w:tcBorders>
                                    <w:left w:val="nil"/>
                                  </w:tcBorders>
                                  <w:shd w:val="clear" w:color="auto" w:fill="00558B"/>
                                </w:tcPr>
                                <w:p>
                                  <w:pPr>
                                    <w:pStyle w:val="TableParagraph"/>
                                    <w:spacing w:line="275" w:lineRule="exact"/>
                                    <w:ind w:left="113"/>
                                    <w:jc w:val="left"/>
                                    <w:rPr>
                                      <w:b/>
                                      <w:sz w:val="24"/>
                                    </w:rPr>
                                  </w:pPr>
                                  <w:r>
                                    <w:rPr>
                                      <w:b/>
                                      <w:color w:val="FFFFFF"/>
                                      <w:spacing w:val="-2"/>
                                      <w:sz w:val="24"/>
                                    </w:rPr>
                                    <w:t>Employees</w:t>
                                  </w:r>
                                </w:p>
                              </w:tc>
                            </w:tr>
                            <w:tr>
                              <w:trPr>
                                <w:trHeight w:val="433" w:hRule="atLeast"/>
                              </w:trPr>
                              <w:tc>
                                <w:tcPr>
                                  <w:tcW w:w="3458" w:type="dxa"/>
                                  <w:tcBorders>
                                    <w:left w:val="single" w:sz="4" w:space="0" w:color="8EAADB"/>
                                    <w:bottom w:val="single" w:sz="4" w:space="0" w:color="8EAADB"/>
                                    <w:right w:val="single" w:sz="4" w:space="0" w:color="8EAADB"/>
                                  </w:tcBorders>
                                  <w:shd w:val="clear" w:color="auto" w:fill="D9E1F3"/>
                                </w:tcPr>
                                <w:p>
                                  <w:pPr>
                                    <w:pStyle w:val="TableParagraph"/>
                                    <w:spacing w:before="1"/>
                                    <w:ind w:left="107"/>
                                    <w:jc w:val="left"/>
                                    <w:rPr>
                                      <w:b/>
                                      <w:sz w:val="24"/>
                                    </w:rPr>
                                  </w:pPr>
                                  <w:r>
                                    <w:rPr>
                                      <w:b/>
                                      <w:sz w:val="24"/>
                                    </w:rPr>
                                    <w:t>Scott</w:t>
                                  </w:r>
                                  <w:r>
                                    <w:rPr>
                                      <w:b/>
                                      <w:spacing w:val="-4"/>
                                      <w:sz w:val="24"/>
                                    </w:rPr>
                                    <w:t> </w:t>
                                  </w:r>
                                  <w:r>
                                    <w:rPr>
                                      <w:b/>
                                      <w:sz w:val="24"/>
                                    </w:rPr>
                                    <w:t>County,</w:t>
                                  </w:r>
                                  <w:r>
                                    <w:rPr>
                                      <w:b/>
                                      <w:spacing w:val="-2"/>
                                      <w:sz w:val="24"/>
                                    </w:rPr>
                                    <w:t> </w:t>
                                  </w:r>
                                  <w:r>
                                    <w:rPr>
                                      <w:b/>
                                      <w:spacing w:val="-4"/>
                                      <w:sz w:val="24"/>
                                    </w:rPr>
                                    <w:t>Iowa</w:t>
                                  </w:r>
                                </w:p>
                              </w:tc>
                              <w:tc>
                                <w:tcPr>
                                  <w:tcW w:w="1677" w:type="dxa"/>
                                  <w:tcBorders>
                                    <w:left w:val="single" w:sz="4" w:space="0" w:color="8EAADB"/>
                                    <w:bottom w:val="single" w:sz="4" w:space="0" w:color="8EAADB"/>
                                    <w:right w:val="single" w:sz="4" w:space="0" w:color="8EAADB"/>
                                  </w:tcBorders>
                                  <w:shd w:val="clear" w:color="auto" w:fill="D9E1F3"/>
                                </w:tcPr>
                                <w:p>
                                  <w:pPr>
                                    <w:pStyle w:val="TableParagraph"/>
                                    <w:spacing w:before="1"/>
                                    <w:ind w:left="108"/>
                                    <w:jc w:val="left"/>
                                    <w:rPr>
                                      <w:sz w:val="24"/>
                                    </w:rPr>
                                  </w:pPr>
                                  <w:r>
                                    <w:rPr>
                                      <w:spacing w:val="-2"/>
                                      <w:sz w:val="24"/>
                                    </w:rPr>
                                    <w:t>86,780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Muscatine</w:t>
                                  </w:r>
                                  <w:r>
                                    <w:rPr>
                                      <w:b/>
                                      <w:spacing w:val="-4"/>
                                      <w:sz w:val="24"/>
                                    </w:rPr>
                                    <w:t> </w:t>
                                  </w:r>
                                  <w:r>
                                    <w:rPr>
                                      <w:b/>
                                      <w:sz w:val="24"/>
                                    </w:rPr>
                                    <w:t>County,</w:t>
                                  </w:r>
                                  <w:r>
                                    <w:rPr>
                                      <w:b/>
                                      <w:spacing w:val="-3"/>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20,100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Jackson</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10,340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Des</w:t>
                                  </w:r>
                                  <w:r>
                                    <w:rPr>
                                      <w:b/>
                                      <w:spacing w:val="-3"/>
                                      <w:sz w:val="24"/>
                                    </w:rPr>
                                    <w:t> </w:t>
                                  </w:r>
                                  <w:r>
                                    <w:rPr>
                                      <w:b/>
                                      <w:sz w:val="24"/>
                                    </w:rPr>
                                    <w:t>Moines</w:t>
                                  </w:r>
                                  <w:r>
                                    <w:rPr>
                                      <w:b/>
                                      <w:spacing w:val="-2"/>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17,300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Henry</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9,170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Lee</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13,890</w:t>
                                  </w:r>
                                </w:p>
                              </w:tc>
                            </w:tr>
                            <w:tr>
                              <w:trPr>
                                <w:trHeight w:val="457"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1"/>
                                    <w:ind w:left="107"/>
                                    <w:jc w:val="left"/>
                                    <w:rPr>
                                      <w:b/>
                                      <w:sz w:val="24"/>
                                    </w:rPr>
                                  </w:pPr>
                                  <w:r>
                                    <w:rPr>
                                      <w:b/>
                                      <w:sz w:val="24"/>
                                    </w:rPr>
                                    <w:t>Louisa</w:t>
                                  </w:r>
                                  <w:r>
                                    <w:rPr>
                                      <w:b/>
                                      <w:spacing w:val="-4"/>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1"/>
                                    <w:ind w:left="108"/>
                                    <w:jc w:val="left"/>
                                    <w:rPr>
                                      <w:sz w:val="24"/>
                                    </w:rPr>
                                  </w:pPr>
                                  <w:r>
                                    <w:rPr>
                                      <w:spacing w:val="-2"/>
                                      <w:sz w:val="24"/>
                                    </w:rPr>
                                    <w:t>5,840</w:t>
                                  </w:r>
                                </w:p>
                              </w:tc>
                            </w:tr>
                            <w:tr>
                              <w:trPr>
                                <w:trHeight w:val="407"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Clinton</w:t>
                                  </w:r>
                                  <w:r>
                                    <w:rPr>
                                      <w:b/>
                                      <w:spacing w:val="-3"/>
                                      <w:sz w:val="24"/>
                                    </w:rPr>
                                    <w:t> </w:t>
                                  </w:r>
                                  <w:r>
                                    <w:rPr>
                                      <w:b/>
                                      <w:sz w:val="24"/>
                                    </w:rPr>
                                    <w:t>County,</w:t>
                                  </w:r>
                                  <w:r>
                                    <w:rPr>
                                      <w:b/>
                                      <w:spacing w:val="-3"/>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9,240</w:t>
                                  </w:r>
                                </w:p>
                              </w:tc>
                            </w:tr>
                          </w:tbl>
                          <w:p>
                            <w:pPr>
                              <w:pStyle w:val="BodyText"/>
                            </w:pPr>
                          </w:p>
                        </w:txbxContent>
                      </wps:txbx>
                      <wps:bodyPr wrap="square" lIns="0" tIns="0" rIns="0" bIns="0" rtlCol="0">
                        <a:noAutofit/>
                      </wps:bodyPr>
                    </wps:wsp>
                  </a:graphicData>
                </a:graphic>
              </wp:anchor>
            </w:drawing>
          </mc:Choice>
          <mc:Fallback>
            <w:pict>
              <v:shape style="position:absolute;margin-left:297pt;margin-top:31.26486pt;width:263.3pt;height:199.15pt;mso-position-horizontal-relative:page;mso-position-vertical-relative:paragraph;z-index:15741952" type="#_x0000_t202" id="docshape49" filled="false" stroked="false">
                <v:textbox inset="0,0,0,0">
                  <w:txbxContent>
                    <w:tbl>
                      <w:tblPr>
                        <w:tblW w:w="0" w:type="auto"/>
                        <w:jc w:val="left"/>
                        <w:tblInd w:w="6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3458"/>
                        <w:gridCol w:w="1677"/>
                      </w:tblGrid>
                      <w:tr>
                        <w:trPr>
                          <w:trHeight w:val="431" w:hRule="atLeast"/>
                        </w:trPr>
                        <w:tc>
                          <w:tcPr>
                            <w:tcW w:w="3458" w:type="dxa"/>
                            <w:tcBorders>
                              <w:right w:val="nil"/>
                            </w:tcBorders>
                            <w:shd w:val="clear" w:color="auto" w:fill="00558B"/>
                          </w:tcPr>
                          <w:p>
                            <w:pPr>
                              <w:pStyle w:val="TableParagraph"/>
                              <w:spacing w:line="275" w:lineRule="exact"/>
                              <w:ind w:left="107"/>
                              <w:jc w:val="left"/>
                              <w:rPr>
                                <w:b/>
                                <w:sz w:val="24"/>
                              </w:rPr>
                            </w:pPr>
                            <w:r>
                              <w:rPr>
                                <w:b/>
                                <w:color w:val="FFFFFF"/>
                                <w:spacing w:val="-2"/>
                                <w:sz w:val="24"/>
                              </w:rPr>
                              <w:t>County</w:t>
                            </w:r>
                          </w:p>
                        </w:tc>
                        <w:tc>
                          <w:tcPr>
                            <w:tcW w:w="1677" w:type="dxa"/>
                            <w:tcBorders>
                              <w:left w:val="nil"/>
                            </w:tcBorders>
                            <w:shd w:val="clear" w:color="auto" w:fill="00558B"/>
                          </w:tcPr>
                          <w:p>
                            <w:pPr>
                              <w:pStyle w:val="TableParagraph"/>
                              <w:spacing w:line="275" w:lineRule="exact"/>
                              <w:ind w:left="113"/>
                              <w:jc w:val="left"/>
                              <w:rPr>
                                <w:b/>
                                <w:sz w:val="24"/>
                              </w:rPr>
                            </w:pPr>
                            <w:r>
                              <w:rPr>
                                <w:b/>
                                <w:color w:val="FFFFFF"/>
                                <w:spacing w:val="-2"/>
                                <w:sz w:val="24"/>
                              </w:rPr>
                              <w:t>Employees</w:t>
                            </w:r>
                          </w:p>
                        </w:tc>
                      </w:tr>
                      <w:tr>
                        <w:trPr>
                          <w:trHeight w:val="433" w:hRule="atLeast"/>
                        </w:trPr>
                        <w:tc>
                          <w:tcPr>
                            <w:tcW w:w="3458" w:type="dxa"/>
                            <w:tcBorders>
                              <w:left w:val="single" w:sz="4" w:space="0" w:color="8EAADB"/>
                              <w:bottom w:val="single" w:sz="4" w:space="0" w:color="8EAADB"/>
                              <w:right w:val="single" w:sz="4" w:space="0" w:color="8EAADB"/>
                            </w:tcBorders>
                            <w:shd w:val="clear" w:color="auto" w:fill="D9E1F3"/>
                          </w:tcPr>
                          <w:p>
                            <w:pPr>
                              <w:pStyle w:val="TableParagraph"/>
                              <w:spacing w:before="1"/>
                              <w:ind w:left="107"/>
                              <w:jc w:val="left"/>
                              <w:rPr>
                                <w:b/>
                                <w:sz w:val="24"/>
                              </w:rPr>
                            </w:pPr>
                            <w:r>
                              <w:rPr>
                                <w:b/>
                                <w:sz w:val="24"/>
                              </w:rPr>
                              <w:t>Scott</w:t>
                            </w:r>
                            <w:r>
                              <w:rPr>
                                <w:b/>
                                <w:spacing w:val="-4"/>
                                <w:sz w:val="24"/>
                              </w:rPr>
                              <w:t> </w:t>
                            </w:r>
                            <w:r>
                              <w:rPr>
                                <w:b/>
                                <w:sz w:val="24"/>
                              </w:rPr>
                              <w:t>County,</w:t>
                            </w:r>
                            <w:r>
                              <w:rPr>
                                <w:b/>
                                <w:spacing w:val="-2"/>
                                <w:sz w:val="24"/>
                              </w:rPr>
                              <w:t> </w:t>
                            </w:r>
                            <w:r>
                              <w:rPr>
                                <w:b/>
                                <w:spacing w:val="-4"/>
                                <w:sz w:val="24"/>
                              </w:rPr>
                              <w:t>Iowa</w:t>
                            </w:r>
                          </w:p>
                        </w:tc>
                        <w:tc>
                          <w:tcPr>
                            <w:tcW w:w="1677" w:type="dxa"/>
                            <w:tcBorders>
                              <w:left w:val="single" w:sz="4" w:space="0" w:color="8EAADB"/>
                              <w:bottom w:val="single" w:sz="4" w:space="0" w:color="8EAADB"/>
                              <w:right w:val="single" w:sz="4" w:space="0" w:color="8EAADB"/>
                            </w:tcBorders>
                            <w:shd w:val="clear" w:color="auto" w:fill="D9E1F3"/>
                          </w:tcPr>
                          <w:p>
                            <w:pPr>
                              <w:pStyle w:val="TableParagraph"/>
                              <w:spacing w:before="1"/>
                              <w:ind w:left="108"/>
                              <w:jc w:val="left"/>
                              <w:rPr>
                                <w:sz w:val="24"/>
                              </w:rPr>
                            </w:pPr>
                            <w:r>
                              <w:rPr>
                                <w:spacing w:val="-2"/>
                                <w:sz w:val="24"/>
                              </w:rPr>
                              <w:t>86,780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Muscatine</w:t>
                            </w:r>
                            <w:r>
                              <w:rPr>
                                <w:b/>
                                <w:spacing w:val="-4"/>
                                <w:sz w:val="24"/>
                              </w:rPr>
                              <w:t> </w:t>
                            </w:r>
                            <w:r>
                              <w:rPr>
                                <w:b/>
                                <w:sz w:val="24"/>
                              </w:rPr>
                              <w:t>County,</w:t>
                            </w:r>
                            <w:r>
                              <w:rPr>
                                <w:b/>
                                <w:spacing w:val="-3"/>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20,100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Jackson</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10,340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Des</w:t>
                            </w:r>
                            <w:r>
                              <w:rPr>
                                <w:b/>
                                <w:spacing w:val="-3"/>
                                <w:sz w:val="24"/>
                              </w:rPr>
                              <w:t> </w:t>
                            </w:r>
                            <w:r>
                              <w:rPr>
                                <w:b/>
                                <w:sz w:val="24"/>
                              </w:rPr>
                              <w:t>Moines</w:t>
                            </w:r>
                            <w:r>
                              <w:rPr>
                                <w:b/>
                                <w:spacing w:val="-2"/>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17,300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Henry</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2"/>
                                <w:sz w:val="24"/>
                              </w:rPr>
                              <w:t>9,170</w:t>
                            </w:r>
                          </w:p>
                        </w:tc>
                      </w:tr>
                      <w:tr>
                        <w:trPr>
                          <w:trHeight w:val="431"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Lee</w:t>
                            </w:r>
                            <w:r>
                              <w:rPr>
                                <w:b/>
                                <w:spacing w:val="-3"/>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13,890</w:t>
                            </w:r>
                          </w:p>
                        </w:tc>
                      </w:tr>
                      <w:tr>
                        <w:trPr>
                          <w:trHeight w:val="457" w:hRule="atLeast"/>
                        </w:trPr>
                        <w:tc>
                          <w:tcPr>
                            <w:tcW w:w="345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1"/>
                              <w:ind w:left="107"/>
                              <w:jc w:val="left"/>
                              <w:rPr>
                                <w:b/>
                                <w:sz w:val="24"/>
                              </w:rPr>
                            </w:pPr>
                            <w:r>
                              <w:rPr>
                                <w:b/>
                                <w:sz w:val="24"/>
                              </w:rPr>
                              <w:t>Louisa</w:t>
                            </w:r>
                            <w:r>
                              <w:rPr>
                                <w:b/>
                                <w:spacing w:val="-4"/>
                                <w:sz w:val="24"/>
                              </w:rPr>
                              <w:t> </w:t>
                            </w:r>
                            <w:r>
                              <w:rPr>
                                <w:b/>
                                <w:sz w:val="24"/>
                              </w:rPr>
                              <w:t>County,</w:t>
                            </w:r>
                            <w:r>
                              <w:rPr>
                                <w:b/>
                                <w:spacing w:val="-2"/>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1"/>
                              <w:ind w:left="108"/>
                              <w:jc w:val="left"/>
                              <w:rPr>
                                <w:sz w:val="24"/>
                              </w:rPr>
                            </w:pPr>
                            <w:r>
                              <w:rPr>
                                <w:spacing w:val="-2"/>
                                <w:sz w:val="24"/>
                              </w:rPr>
                              <w:t>5,840</w:t>
                            </w:r>
                          </w:p>
                        </w:tc>
                      </w:tr>
                      <w:tr>
                        <w:trPr>
                          <w:trHeight w:val="407" w:hRule="atLeast"/>
                        </w:trPr>
                        <w:tc>
                          <w:tcPr>
                            <w:tcW w:w="345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Clinton</w:t>
                            </w:r>
                            <w:r>
                              <w:rPr>
                                <w:b/>
                                <w:spacing w:val="-3"/>
                                <w:sz w:val="24"/>
                              </w:rPr>
                              <w:t> </w:t>
                            </w:r>
                            <w:r>
                              <w:rPr>
                                <w:b/>
                                <w:sz w:val="24"/>
                              </w:rPr>
                              <w:t>County,</w:t>
                            </w:r>
                            <w:r>
                              <w:rPr>
                                <w:b/>
                                <w:spacing w:val="-3"/>
                                <w:sz w:val="24"/>
                              </w:rPr>
                              <w:t> </w:t>
                            </w:r>
                            <w:r>
                              <w:rPr>
                                <w:b/>
                                <w:spacing w:val="-4"/>
                                <w:sz w:val="24"/>
                              </w:rPr>
                              <w:t>Iowa</w:t>
                            </w:r>
                          </w:p>
                        </w:tc>
                        <w:tc>
                          <w:tcPr>
                            <w:tcW w:w="167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9,240</w:t>
                            </w:r>
                          </w:p>
                        </w:tc>
                      </w:tr>
                    </w:tbl>
                    <w:p>
                      <w:pPr>
                        <w:pStyle w:val="BodyText"/>
                      </w:pPr>
                    </w:p>
                  </w:txbxContent>
                </v:textbox>
                <w10:wrap type="none"/>
              </v:shape>
            </w:pict>
          </mc:Fallback>
        </mc:AlternateContent>
      </w:r>
      <w:r>
        <w:rPr/>
        <w:t>Geographic</w:t>
      </w:r>
      <w:r>
        <w:rPr>
          <w:spacing w:val="-3"/>
        </w:rPr>
        <w:t> </w:t>
      </w:r>
      <w:r>
        <w:rPr>
          <w:spacing w:val="-2"/>
        </w:rPr>
        <w:t>Distribution</w:t>
      </w:r>
    </w:p>
    <w:p>
      <w:pPr>
        <w:pStyle w:val="BodyText"/>
        <w:spacing w:before="23"/>
        <w:rPr>
          <w:b/>
          <w:sz w:val="20"/>
        </w:rPr>
      </w:pPr>
      <w:r>
        <w:rPr/>
        <w:drawing>
          <wp:anchor distT="0" distB="0" distL="0" distR="0" allowOverlap="1" layoutInCell="1" locked="0" behindDoc="1" simplePos="0" relativeHeight="487600640">
            <wp:simplePos x="0" y="0"/>
            <wp:positionH relativeFrom="page">
              <wp:posOffset>914400</wp:posOffset>
            </wp:positionH>
            <wp:positionV relativeFrom="paragraph">
              <wp:posOffset>176111</wp:posOffset>
            </wp:positionV>
            <wp:extent cx="2754899" cy="2338673"/>
            <wp:effectExtent l="0" t="0" r="0" b="0"/>
            <wp:wrapTopAndBottom/>
            <wp:docPr id="93" name="Image 93" descr="A map of the MVWA area "/>
            <wp:cNvGraphicFramePr>
              <a:graphicFrameLocks/>
            </wp:cNvGraphicFramePr>
            <a:graphic>
              <a:graphicData uri="http://schemas.openxmlformats.org/drawingml/2006/picture">
                <pic:pic>
                  <pic:nvPicPr>
                    <pic:cNvPr id="93" name="Image 93" descr="A map of the MVWA area "/>
                    <pic:cNvPicPr/>
                  </pic:nvPicPr>
                  <pic:blipFill>
                    <a:blip r:embed="rId38" cstate="print"/>
                    <a:stretch>
                      <a:fillRect/>
                    </a:stretch>
                  </pic:blipFill>
                  <pic:spPr>
                    <a:xfrm>
                      <a:off x="0" y="0"/>
                      <a:ext cx="2754899" cy="2338673"/>
                    </a:xfrm>
                    <a:prstGeom prst="rect">
                      <a:avLst/>
                    </a:prstGeom>
                  </pic:spPr>
                </pic:pic>
              </a:graphicData>
            </a:graphic>
          </wp:anchor>
        </w:drawing>
      </w:r>
    </w:p>
    <w:p>
      <w:pPr>
        <w:spacing w:before="22"/>
        <w:ind w:left="1340" w:right="5979" w:firstLine="0"/>
        <w:jc w:val="left"/>
        <w:rPr>
          <w:i/>
          <w:sz w:val="18"/>
        </w:rPr>
      </w:pPr>
      <w:r>
        <w:rPr>
          <w:i/>
          <w:sz w:val="18"/>
        </w:rPr>
        <w:t>Source</w:t>
      </w:r>
      <w:r>
        <w:rPr>
          <w:i/>
          <w:spacing w:val="-5"/>
          <w:sz w:val="18"/>
        </w:rPr>
        <w:t> </w:t>
      </w:r>
      <w:r>
        <w:rPr>
          <w:i/>
          <w:sz w:val="18"/>
        </w:rPr>
        <w:t>October</w:t>
      </w:r>
      <w:r>
        <w:rPr>
          <w:i/>
          <w:spacing w:val="-5"/>
          <w:sz w:val="18"/>
        </w:rPr>
        <w:t> </w:t>
      </w:r>
      <w:r>
        <w:rPr>
          <w:i/>
          <w:sz w:val="18"/>
        </w:rPr>
        <w:t>2023</w:t>
      </w:r>
      <w:r>
        <w:rPr>
          <w:i/>
          <w:spacing w:val="-5"/>
          <w:sz w:val="18"/>
        </w:rPr>
        <w:t> </w:t>
      </w:r>
      <w:r>
        <w:rPr>
          <w:i/>
          <w:sz w:val="18"/>
        </w:rPr>
        <w:t>Monthly</w:t>
      </w:r>
      <w:r>
        <w:rPr>
          <w:i/>
          <w:spacing w:val="-5"/>
          <w:sz w:val="18"/>
        </w:rPr>
        <w:t> </w:t>
      </w:r>
      <w:r>
        <w:rPr>
          <w:i/>
          <w:sz w:val="18"/>
        </w:rPr>
        <w:t>Labor</w:t>
      </w:r>
      <w:r>
        <w:rPr>
          <w:i/>
          <w:spacing w:val="-5"/>
          <w:sz w:val="18"/>
        </w:rPr>
        <w:t> </w:t>
      </w:r>
      <w:r>
        <w:rPr>
          <w:i/>
          <w:sz w:val="18"/>
        </w:rPr>
        <w:t>Force</w:t>
      </w:r>
      <w:r>
        <w:rPr>
          <w:i/>
          <w:spacing w:val="-5"/>
          <w:sz w:val="18"/>
        </w:rPr>
        <w:t> </w:t>
      </w:r>
      <w:r>
        <w:rPr>
          <w:i/>
          <w:sz w:val="18"/>
        </w:rPr>
        <w:t>Data</w:t>
      </w:r>
      <w:r>
        <w:rPr>
          <w:i/>
          <w:spacing w:val="-5"/>
          <w:sz w:val="18"/>
        </w:rPr>
        <w:t> </w:t>
      </w:r>
      <w:r>
        <w:rPr>
          <w:i/>
          <w:sz w:val="18"/>
        </w:rPr>
        <w:t>from</w:t>
      </w:r>
      <w:r>
        <w:rPr>
          <w:i/>
          <w:spacing w:val="-5"/>
          <w:sz w:val="18"/>
        </w:rPr>
        <w:t> </w:t>
      </w:r>
      <w:r>
        <w:rPr>
          <w:i/>
          <w:sz w:val="18"/>
        </w:rPr>
        <w:t>Iowa</w:t>
      </w:r>
      <w:r>
        <w:rPr>
          <w:i/>
          <w:sz w:val="18"/>
        </w:rPr>
        <w:t> Workforce Development</w:t>
      </w:r>
    </w:p>
    <w:p>
      <w:pPr>
        <w:spacing w:after="0"/>
        <w:jc w:val="left"/>
        <w:rPr>
          <w:sz w:val="18"/>
        </w:rPr>
        <w:sectPr>
          <w:pgSz w:w="12240" w:h="15840"/>
          <w:pgMar w:header="0" w:footer="722" w:top="1360" w:bottom="920" w:left="100" w:right="0"/>
        </w:sectPr>
      </w:pPr>
    </w:p>
    <w:p>
      <w:pPr>
        <w:pStyle w:val="BodyText"/>
        <w:spacing w:before="79"/>
        <w:ind w:left="1340" w:right="1476"/>
      </w:pPr>
      <w:r>
        <w:rPr/>
        <w:t>In the Mississippi Valley workforce Area, 18.6% of individuals aged 25 to 64 hold a bachelor's degree or higher, contrasting with the national average of 22%. The population under 18 years old aligns closely with state and national percentages at 23.3%. However, this demographic constitutes a substantial portion of the local future labor force, presenting a valuable opportunity to</w:t>
      </w:r>
      <w:r>
        <w:rPr>
          <w:spacing w:val="-3"/>
        </w:rPr>
        <w:t> </w:t>
      </w:r>
      <w:r>
        <w:rPr/>
        <w:t>educate</w:t>
      </w:r>
      <w:r>
        <w:rPr>
          <w:spacing w:val="-4"/>
        </w:rPr>
        <w:t> </w:t>
      </w:r>
      <w:r>
        <w:rPr/>
        <w:t>them</w:t>
      </w:r>
      <w:r>
        <w:rPr>
          <w:spacing w:val="-3"/>
        </w:rPr>
        <w:t> </w:t>
      </w:r>
      <w:r>
        <w:rPr/>
        <w:t>on</w:t>
      </w:r>
      <w:r>
        <w:rPr>
          <w:spacing w:val="-1"/>
        </w:rPr>
        <w:t> </w:t>
      </w:r>
      <w:r>
        <w:rPr/>
        <w:t>current</w:t>
      </w:r>
      <w:r>
        <w:rPr>
          <w:spacing w:val="-3"/>
        </w:rPr>
        <w:t> </w:t>
      </w:r>
      <w:r>
        <w:rPr/>
        <w:t>and</w:t>
      </w:r>
      <w:r>
        <w:rPr>
          <w:spacing w:val="-3"/>
        </w:rPr>
        <w:t> </w:t>
      </w:r>
      <w:r>
        <w:rPr/>
        <w:t>emerging</w:t>
      </w:r>
      <w:r>
        <w:rPr>
          <w:spacing w:val="-3"/>
        </w:rPr>
        <w:t> </w:t>
      </w:r>
      <w:r>
        <w:rPr/>
        <w:t>workforce</w:t>
      </w:r>
      <w:r>
        <w:rPr>
          <w:spacing w:val="-4"/>
        </w:rPr>
        <w:t> </w:t>
      </w:r>
      <w:r>
        <w:rPr/>
        <w:t>needs.</w:t>
      </w:r>
      <w:r>
        <w:rPr>
          <w:spacing w:val="-3"/>
        </w:rPr>
        <w:t> </w:t>
      </w:r>
      <w:r>
        <w:rPr/>
        <w:t>While</w:t>
      </w:r>
      <w:r>
        <w:rPr>
          <w:spacing w:val="-4"/>
        </w:rPr>
        <w:t> </w:t>
      </w:r>
      <w:r>
        <w:rPr/>
        <w:t>the</w:t>
      </w:r>
      <w:r>
        <w:rPr>
          <w:spacing w:val="-4"/>
        </w:rPr>
        <w:t> </w:t>
      </w:r>
      <w:r>
        <w:rPr/>
        <w:t>percentage</w:t>
      </w:r>
      <w:r>
        <w:rPr>
          <w:spacing w:val="-4"/>
        </w:rPr>
        <w:t> </w:t>
      </w:r>
      <w:r>
        <w:rPr/>
        <w:t>of</w:t>
      </w:r>
      <w:r>
        <w:rPr>
          <w:spacing w:val="-4"/>
        </w:rPr>
        <w:t> </w:t>
      </w:r>
      <w:r>
        <w:rPr/>
        <w:t>disconnected youth is slightly higher than the state level, the number of children in single-parent families is significantly elevated at 35%, surpassing the state's 29.6%.</w:t>
      </w:r>
    </w:p>
    <w:p>
      <w:pPr>
        <w:pStyle w:val="BodyText"/>
      </w:pPr>
    </w:p>
    <w:p>
      <w:pPr>
        <w:pStyle w:val="BodyText"/>
        <w:ind w:left="1340" w:right="1442"/>
      </w:pPr>
      <w:r>
        <w:rPr/>
        <w:t>The median household income in the Mississippi</w:t>
      </w:r>
      <w:r>
        <w:rPr>
          <w:spacing w:val="-1"/>
        </w:rPr>
        <w:t> </w:t>
      </w:r>
      <w:r>
        <w:rPr/>
        <w:t>Valley Workforce Area stands at $62,390, with a median house value of $145,879. Educational attainment in MVWA closely mirrors the state level</w:t>
      </w:r>
      <w:r>
        <w:rPr>
          <w:spacing w:val="-3"/>
        </w:rPr>
        <w:t> </w:t>
      </w:r>
      <w:r>
        <w:rPr/>
        <w:t>until</w:t>
      </w:r>
      <w:r>
        <w:rPr>
          <w:spacing w:val="-3"/>
        </w:rPr>
        <w:t> </w:t>
      </w:r>
      <w:r>
        <w:rPr/>
        <w:t>the</w:t>
      </w:r>
      <w:r>
        <w:rPr>
          <w:spacing w:val="-4"/>
        </w:rPr>
        <w:t> </w:t>
      </w:r>
      <w:r>
        <w:rPr/>
        <w:t>bachelor's</w:t>
      </w:r>
      <w:r>
        <w:rPr>
          <w:spacing w:val="-1"/>
        </w:rPr>
        <w:t> </w:t>
      </w:r>
      <w:r>
        <w:rPr/>
        <w:t>degree</w:t>
      </w:r>
      <w:r>
        <w:rPr>
          <w:spacing w:val="-4"/>
        </w:rPr>
        <w:t> </w:t>
      </w:r>
      <w:r>
        <w:rPr/>
        <w:t>level,</w:t>
      </w:r>
      <w:r>
        <w:rPr>
          <w:spacing w:val="-3"/>
        </w:rPr>
        <w:t> </w:t>
      </w:r>
      <w:r>
        <w:rPr/>
        <w:t>where</w:t>
      </w:r>
      <w:r>
        <w:rPr>
          <w:spacing w:val="-4"/>
        </w:rPr>
        <w:t> </w:t>
      </w:r>
      <w:r>
        <w:rPr/>
        <w:t>MVWA</w:t>
      </w:r>
      <w:r>
        <w:rPr>
          <w:spacing w:val="-4"/>
        </w:rPr>
        <w:t> </w:t>
      </w:r>
      <w:r>
        <w:rPr/>
        <w:t>is</w:t>
      </w:r>
      <w:r>
        <w:rPr>
          <w:spacing w:val="-3"/>
        </w:rPr>
        <w:t> </w:t>
      </w:r>
      <w:r>
        <w:rPr/>
        <w:t>at</w:t>
      </w:r>
      <w:r>
        <w:rPr>
          <w:spacing w:val="-3"/>
        </w:rPr>
        <w:t> </w:t>
      </w:r>
      <w:r>
        <w:rPr/>
        <w:t>18.6%,</w:t>
      </w:r>
      <w:r>
        <w:rPr>
          <w:spacing w:val="-3"/>
        </w:rPr>
        <w:t> </w:t>
      </w:r>
      <w:r>
        <w:rPr/>
        <w:t>compared</w:t>
      </w:r>
      <w:r>
        <w:rPr>
          <w:spacing w:val="-3"/>
        </w:rPr>
        <w:t> </w:t>
      </w:r>
      <w:r>
        <w:rPr/>
        <w:t>to</w:t>
      </w:r>
      <w:r>
        <w:rPr>
          <w:spacing w:val="-3"/>
        </w:rPr>
        <w:t> </w:t>
      </w:r>
      <w:r>
        <w:rPr/>
        <w:t>the</w:t>
      </w:r>
      <w:r>
        <w:rPr>
          <w:spacing w:val="-4"/>
        </w:rPr>
        <w:t> </w:t>
      </w:r>
      <w:r>
        <w:rPr/>
        <w:t>state</w:t>
      </w:r>
      <w:r>
        <w:rPr>
          <w:spacing w:val="-4"/>
        </w:rPr>
        <w:t> </w:t>
      </w:r>
      <w:r>
        <w:rPr/>
        <w:t>of</w:t>
      </w:r>
      <w:r>
        <w:rPr>
          <w:spacing w:val="-2"/>
        </w:rPr>
        <w:t> </w:t>
      </w:r>
      <w:r>
        <w:rPr/>
        <w:t>Iowa's 21.8%. The poverty level in MVWA is marginally higher at 11.9% compared to the state's 11%. Moreover, 11.6% of households in MVWA receive food stamps and Supplemental Nutrition Assistance Program (SNAP) benefits, contrasting with the state level of 9.6%.</w:t>
      </w:r>
    </w:p>
    <w:p>
      <w:pPr>
        <w:pStyle w:val="BodyText"/>
      </w:pPr>
    </w:p>
    <w:p>
      <w:pPr>
        <w:pStyle w:val="BodyText"/>
        <w:spacing w:after="57"/>
        <w:ind w:left="1340" w:right="1476"/>
      </w:pPr>
      <w:r>
        <w:rPr/>
        <w:t>Examining the chart below, it's evident that individuals with disabilities in MVWA face significant</w:t>
      </w:r>
      <w:r>
        <w:rPr>
          <w:spacing w:val="-3"/>
        </w:rPr>
        <w:t> </w:t>
      </w:r>
      <w:r>
        <w:rPr/>
        <w:t>underemployment</w:t>
      </w:r>
      <w:r>
        <w:rPr>
          <w:spacing w:val="-4"/>
        </w:rPr>
        <w:t> </w:t>
      </w:r>
      <w:r>
        <w:rPr/>
        <w:t>compared</w:t>
      </w:r>
      <w:r>
        <w:rPr>
          <w:spacing w:val="-3"/>
        </w:rPr>
        <w:t> </w:t>
      </w:r>
      <w:r>
        <w:rPr/>
        <w:t>to</w:t>
      </w:r>
      <w:r>
        <w:rPr>
          <w:spacing w:val="-4"/>
        </w:rPr>
        <w:t> </w:t>
      </w:r>
      <w:r>
        <w:rPr/>
        <w:t>the</w:t>
      </w:r>
      <w:r>
        <w:rPr>
          <w:spacing w:val="-4"/>
        </w:rPr>
        <w:t> </w:t>
      </w:r>
      <w:r>
        <w:rPr/>
        <w:t>state</w:t>
      </w:r>
      <w:r>
        <w:rPr>
          <w:spacing w:val="-4"/>
        </w:rPr>
        <w:t> </w:t>
      </w:r>
      <w:r>
        <w:rPr/>
        <w:t>average.</w:t>
      </w:r>
      <w:r>
        <w:rPr>
          <w:spacing w:val="-3"/>
        </w:rPr>
        <w:t> </w:t>
      </w:r>
      <w:r>
        <w:rPr/>
        <w:t>Given</w:t>
      </w:r>
      <w:r>
        <w:rPr>
          <w:spacing w:val="-4"/>
        </w:rPr>
        <w:t> </w:t>
      </w:r>
      <w:r>
        <w:rPr/>
        <w:t>the</w:t>
      </w:r>
      <w:r>
        <w:rPr>
          <w:spacing w:val="-4"/>
        </w:rPr>
        <w:t> </w:t>
      </w:r>
      <w:r>
        <w:rPr/>
        <w:t>projected</w:t>
      </w:r>
      <w:r>
        <w:rPr>
          <w:spacing w:val="-3"/>
        </w:rPr>
        <w:t> </w:t>
      </w:r>
      <w:r>
        <w:rPr/>
        <w:t>stability</w:t>
      </w:r>
      <w:r>
        <w:rPr>
          <w:spacing w:val="-4"/>
        </w:rPr>
        <w:t> </w:t>
      </w:r>
      <w:r>
        <w:rPr/>
        <w:t>in MVWA's</w:t>
      </w:r>
      <w:r>
        <w:rPr>
          <w:spacing w:val="-1"/>
        </w:rPr>
        <w:t> </w:t>
      </w:r>
      <w:r>
        <w:rPr/>
        <w:t>population,</w:t>
      </w:r>
      <w:r>
        <w:rPr>
          <w:spacing w:val="-1"/>
        </w:rPr>
        <w:t> </w:t>
      </w:r>
      <w:r>
        <w:rPr/>
        <w:t>there</w:t>
      </w:r>
      <w:r>
        <w:rPr>
          <w:spacing w:val="-2"/>
        </w:rPr>
        <w:t> </w:t>
      </w:r>
      <w:r>
        <w:rPr/>
        <w:t>is</w:t>
      </w:r>
      <w:r>
        <w:rPr>
          <w:spacing w:val="-1"/>
        </w:rPr>
        <w:t> </w:t>
      </w:r>
      <w:r>
        <w:rPr/>
        <w:t>a</w:t>
      </w:r>
      <w:r>
        <w:rPr>
          <w:spacing w:val="-2"/>
        </w:rPr>
        <w:t> </w:t>
      </w:r>
      <w:r>
        <w:rPr/>
        <w:t>heightened</w:t>
      </w:r>
      <w:r>
        <w:rPr>
          <w:spacing w:val="-1"/>
        </w:rPr>
        <w:t> </w:t>
      </w:r>
      <w:r>
        <w:rPr/>
        <w:t>importance</w:t>
      </w:r>
      <w:r>
        <w:rPr>
          <w:spacing w:val="-2"/>
        </w:rPr>
        <w:t> </w:t>
      </w:r>
      <w:r>
        <w:rPr/>
        <w:t>in</w:t>
      </w:r>
      <w:r>
        <w:rPr>
          <w:spacing w:val="-1"/>
        </w:rPr>
        <w:t> </w:t>
      </w:r>
      <w:r>
        <w:rPr/>
        <w:t>training</w:t>
      </w:r>
      <w:r>
        <w:rPr>
          <w:spacing w:val="-1"/>
        </w:rPr>
        <w:t> </w:t>
      </w:r>
      <w:r>
        <w:rPr/>
        <w:t>and educating</w:t>
      </w:r>
      <w:r>
        <w:rPr>
          <w:spacing w:val="-1"/>
        </w:rPr>
        <w:t> </w:t>
      </w:r>
      <w:r>
        <w:rPr/>
        <w:t>the</w:t>
      </w:r>
      <w:r>
        <w:rPr>
          <w:spacing w:val="-2"/>
        </w:rPr>
        <w:t> </w:t>
      </w:r>
      <w:r>
        <w:rPr/>
        <w:t>current workforce to meet the evolving demands of businesses.</w:t>
      </w:r>
    </w:p>
    <w:tbl>
      <w:tblPr>
        <w:tblW w:w="0" w:type="auto"/>
        <w:jc w:val="left"/>
        <w:tblInd w:w="1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1"/>
        <w:gridCol w:w="917"/>
        <w:gridCol w:w="959"/>
        <w:gridCol w:w="847"/>
        <w:gridCol w:w="1059"/>
        <w:gridCol w:w="892"/>
        <w:gridCol w:w="878"/>
      </w:tblGrid>
      <w:tr>
        <w:trPr>
          <w:trHeight w:val="316" w:hRule="atLeast"/>
        </w:trPr>
        <w:tc>
          <w:tcPr>
            <w:tcW w:w="3821" w:type="dxa"/>
            <w:shd w:val="clear" w:color="auto" w:fill="00558B"/>
          </w:tcPr>
          <w:p>
            <w:pPr>
              <w:pStyle w:val="TableParagraph"/>
              <w:jc w:val="left"/>
              <w:rPr>
                <w:sz w:val="18"/>
              </w:rPr>
            </w:pPr>
          </w:p>
        </w:tc>
        <w:tc>
          <w:tcPr>
            <w:tcW w:w="917" w:type="dxa"/>
            <w:shd w:val="clear" w:color="auto" w:fill="00558B"/>
          </w:tcPr>
          <w:p>
            <w:pPr>
              <w:pStyle w:val="TableParagraph"/>
              <w:jc w:val="left"/>
              <w:rPr>
                <w:sz w:val="18"/>
              </w:rPr>
            </w:pPr>
          </w:p>
        </w:tc>
        <w:tc>
          <w:tcPr>
            <w:tcW w:w="959" w:type="dxa"/>
            <w:shd w:val="clear" w:color="auto" w:fill="00558B"/>
          </w:tcPr>
          <w:p>
            <w:pPr>
              <w:pStyle w:val="TableParagraph"/>
              <w:spacing w:before="123"/>
              <w:ind w:left="107"/>
              <w:jc w:val="left"/>
              <w:rPr>
                <w:b/>
                <w:sz w:val="14"/>
              </w:rPr>
            </w:pPr>
            <w:r>
              <w:rPr>
                <w:b/>
                <w:color w:val="FFFFFF"/>
                <w:spacing w:val="-2"/>
                <w:sz w:val="14"/>
              </w:rPr>
              <w:t>Percent</w:t>
            </w:r>
          </w:p>
        </w:tc>
        <w:tc>
          <w:tcPr>
            <w:tcW w:w="847" w:type="dxa"/>
            <w:shd w:val="clear" w:color="auto" w:fill="00558B"/>
          </w:tcPr>
          <w:p>
            <w:pPr>
              <w:pStyle w:val="TableParagraph"/>
              <w:jc w:val="left"/>
              <w:rPr>
                <w:sz w:val="18"/>
              </w:rPr>
            </w:pPr>
          </w:p>
        </w:tc>
        <w:tc>
          <w:tcPr>
            <w:tcW w:w="1059" w:type="dxa"/>
            <w:shd w:val="clear" w:color="auto" w:fill="00558B"/>
          </w:tcPr>
          <w:p>
            <w:pPr>
              <w:pStyle w:val="TableParagraph"/>
              <w:jc w:val="left"/>
              <w:rPr>
                <w:sz w:val="18"/>
              </w:rPr>
            </w:pPr>
          </w:p>
        </w:tc>
        <w:tc>
          <w:tcPr>
            <w:tcW w:w="892" w:type="dxa"/>
            <w:shd w:val="clear" w:color="auto" w:fill="00558B"/>
          </w:tcPr>
          <w:p>
            <w:pPr>
              <w:pStyle w:val="TableParagraph"/>
              <w:spacing w:before="123"/>
              <w:ind w:left="163"/>
              <w:jc w:val="left"/>
              <w:rPr>
                <w:b/>
                <w:sz w:val="14"/>
              </w:rPr>
            </w:pPr>
            <w:r>
              <w:rPr>
                <w:b/>
                <w:color w:val="FFFFFF"/>
                <w:spacing w:val="-2"/>
                <w:sz w:val="14"/>
              </w:rPr>
              <w:t>Value</w:t>
            </w:r>
          </w:p>
        </w:tc>
        <w:tc>
          <w:tcPr>
            <w:tcW w:w="878" w:type="dxa"/>
            <w:shd w:val="clear" w:color="auto" w:fill="00558B"/>
          </w:tcPr>
          <w:p>
            <w:pPr>
              <w:pStyle w:val="TableParagraph"/>
              <w:jc w:val="left"/>
              <w:rPr>
                <w:sz w:val="18"/>
              </w:rPr>
            </w:pPr>
          </w:p>
        </w:tc>
      </w:tr>
      <w:tr>
        <w:trPr>
          <w:trHeight w:val="379" w:hRule="atLeast"/>
        </w:trPr>
        <w:tc>
          <w:tcPr>
            <w:tcW w:w="4738" w:type="dxa"/>
            <w:gridSpan w:val="2"/>
            <w:tcBorders>
              <w:bottom w:val="single" w:sz="2" w:space="0" w:color="D9D9D9"/>
            </w:tcBorders>
          </w:tcPr>
          <w:p>
            <w:pPr>
              <w:pStyle w:val="TableParagraph"/>
              <w:spacing w:before="27"/>
              <w:ind w:left="3763" w:right="262" w:firstLine="26"/>
              <w:rPr>
                <w:b/>
                <w:sz w:val="14"/>
              </w:rPr>
            </w:pPr>
            <w:r>
              <w:rPr>
                <w:b/>
                <w:spacing w:val="-2"/>
                <w:sz w:val="14"/>
              </w:rPr>
              <w:t>Mississippi</w:t>
            </w:r>
            <w:r>
              <w:rPr>
                <w:b/>
                <w:spacing w:val="40"/>
                <w:sz w:val="14"/>
              </w:rPr>
              <w:t> </w:t>
            </w:r>
            <w:r>
              <w:rPr>
                <w:b/>
                <w:sz w:val="14"/>
              </w:rPr>
              <w:t>Valley</w:t>
            </w:r>
            <w:r>
              <w:rPr>
                <w:b/>
                <w:spacing w:val="-5"/>
                <w:sz w:val="14"/>
              </w:rPr>
              <w:t> </w:t>
            </w:r>
            <w:r>
              <w:rPr>
                <w:b/>
                <w:spacing w:val="-4"/>
                <w:sz w:val="14"/>
              </w:rPr>
              <w:t>Iowa</w:t>
            </w:r>
          </w:p>
        </w:tc>
        <w:tc>
          <w:tcPr>
            <w:tcW w:w="959" w:type="dxa"/>
            <w:tcBorders>
              <w:bottom w:val="single" w:sz="2" w:space="0" w:color="D9D9D9"/>
            </w:tcBorders>
          </w:tcPr>
          <w:p>
            <w:pPr>
              <w:pStyle w:val="TableParagraph"/>
              <w:spacing w:before="27"/>
              <w:jc w:val="left"/>
              <w:rPr>
                <w:sz w:val="14"/>
              </w:rPr>
            </w:pPr>
          </w:p>
          <w:p>
            <w:pPr>
              <w:pStyle w:val="TableParagraph"/>
              <w:ind w:left="189"/>
              <w:jc w:val="left"/>
              <w:rPr>
                <w:b/>
                <w:sz w:val="14"/>
              </w:rPr>
            </w:pPr>
            <w:r>
              <w:rPr>
                <w:b/>
                <w:spacing w:val="-4"/>
                <w:sz w:val="14"/>
              </w:rPr>
              <w:t>Iowa</w:t>
            </w:r>
          </w:p>
        </w:tc>
        <w:tc>
          <w:tcPr>
            <w:tcW w:w="847" w:type="dxa"/>
            <w:tcBorders>
              <w:bottom w:val="single" w:sz="2" w:space="0" w:color="D9D9D9"/>
            </w:tcBorders>
          </w:tcPr>
          <w:p>
            <w:pPr>
              <w:pStyle w:val="TableParagraph"/>
              <w:spacing w:before="27"/>
              <w:jc w:val="left"/>
              <w:rPr>
                <w:sz w:val="14"/>
              </w:rPr>
            </w:pPr>
          </w:p>
          <w:p>
            <w:pPr>
              <w:pStyle w:val="TableParagraph"/>
              <w:ind w:left="192"/>
              <w:jc w:val="left"/>
              <w:rPr>
                <w:b/>
                <w:sz w:val="14"/>
              </w:rPr>
            </w:pPr>
            <w:r>
              <w:rPr>
                <w:b/>
                <w:spacing w:val="-5"/>
                <w:sz w:val="14"/>
              </w:rPr>
              <w:t>USA</w:t>
            </w:r>
          </w:p>
        </w:tc>
        <w:tc>
          <w:tcPr>
            <w:tcW w:w="1059" w:type="dxa"/>
            <w:tcBorders>
              <w:bottom w:val="single" w:sz="2" w:space="0" w:color="D9D9D9"/>
            </w:tcBorders>
          </w:tcPr>
          <w:p>
            <w:pPr>
              <w:pStyle w:val="TableParagraph"/>
              <w:spacing w:before="27"/>
              <w:ind w:left="84" w:firstLine="26"/>
              <w:jc w:val="left"/>
              <w:rPr>
                <w:b/>
                <w:sz w:val="14"/>
              </w:rPr>
            </w:pPr>
            <w:r>
              <w:rPr>
                <w:b/>
                <w:spacing w:val="-2"/>
                <w:sz w:val="14"/>
              </w:rPr>
              <w:t>Mississippi</w:t>
            </w:r>
            <w:r>
              <w:rPr>
                <w:b/>
                <w:spacing w:val="40"/>
                <w:sz w:val="14"/>
              </w:rPr>
              <w:t> </w:t>
            </w:r>
            <w:r>
              <w:rPr>
                <w:b/>
                <w:sz w:val="14"/>
              </w:rPr>
              <w:t>Valley</w:t>
            </w:r>
            <w:r>
              <w:rPr>
                <w:b/>
                <w:spacing w:val="-5"/>
                <w:sz w:val="14"/>
              </w:rPr>
              <w:t> </w:t>
            </w:r>
            <w:r>
              <w:rPr>
                <w:b/>
                <w:spacing w:val="-4"/>
                <w:sz w:val="14"/>
              </w:rPr>
              <w:t>Iowa</w:t>
            </w:r>
          </w:p>
        </w:tc>
        <w:tc>
          <w:tcPr>
            <w:tcW w:w="892" w:type="dxa"/>
            <w:tcBorders>
              <w:bottom w:val="single" w:sz="2" w:space="0" w:color="D9D9D9"/>
            </w:tcBorders>
          </w:tcPr>
          <w:p>
            <w:pPr>
              <w:pStyle w:val="TableParagraph"/>
              <w:spacing w:before="27"/>
              <w:jc w:val="left"/>
              <w:rPr>
                <w:sz w:val="14"/>
              </w:rPr>
            </w:pPr>
          </w:p>
          <w:p>
            <w:pPr>
              <w:pStyle w:val="TableParagraph"/>
              <w:ind w:left="189"/>
              <w:jc w:val="left"/>
              <w:rPr>
                <w:b/>
                <w:sz w:val="14"/>
              </w:rPr>
            </w:pPr>
            <w:r>
              <w:rPr>
                <w:b/>
                <w:spacing w:val="-4"/>
                <w:sz w:val="14"/>
              </w:rPr>
              <w:t>Iowa</w:t>
            </w:r>
          </w:p>
        </w:tc>
        <w:tc>
          <w:tcPr>
            <w:tcW w:w="878" w:type="dxa"/>
            <w:tcBorders>
              <w:bottom w:val="single" w:sz="2" w:space="0" w:color="D9D9D9"/>
            </w:tcBorders>
          </w:tcPr>
          <w:p>
            <w:pPr>
              <w:pStyle w:val="TableParagraph"/>
              <w:spacing w:before="27"/>
              <w:jc w:val="left"/>
              <w:rPr>
                <w:sz w:val="14"/>
              </w:rPr>
            </w:pPr>
          </w:p>
          <w:p>
            <w:pPr>
              <w:pStyle w:val="TableParagraph"/>
              <w:ind w:left="260"/>
              <w:jc w:val="left"/>
              <w:rPr>
                <w:b/>
                <w:sz w:val="14"/>
              </w:rPr>
            </w:pPr>
            <w:r>
              <w:rPr>
                <w:b/>
                <w:spacing w:val="-5"/>
                <w:sz w:val="14"/>
              </w:rPr>
              <w:t>USA</w:t>
            </w:r>
          </w:p>
        </w:tc>
      </w:tr>
      <w:tr>
        <w:trPr>
          <w:trHeight w:val="215" w:hRule="atLeast"/>
        </w:trPr>
        <w:tc>
          <w:tcPr>
            <w:tcW w:w="3821" w:type="dxa"/>
            <w:tcBorders>
              <w:top w:val="single" w:sz="2" w:space="0" w:color="D9D9D9"/>
              <w:bottom w:val="single" w:sz="2" w:space="0" w:color="D9D9D9"/>
            </w:tcBorders>
            <w:shd w:val="clear" w:color="auto" w:fill="00558B"/>
          </w:tcPr>
          <w:p>
            <w:pPr>
              <w:pStyle w:val="TableParagraph"/>
              <w:spacing w:before="25"/>
              <w:ind w:left="64"/>
              <w:jc w:val="left"/>
              <w:rPr>
                <w:b/>
                <w:sz w:val="14"/>
              </w:rPr>
            </w:pPr>
            <w:r>
              <w:rPr>
                <w:b/>
                <w:color w:val="FFFFFF"/>
                <w:spacing w:val="-2"/>
                <w:sz w:val="14"/>
              </w:rPr>
              <w:t>Demographics</w:t>
            </w:r>
          </w:p>
        </w:tc>
        <w:tc>
          <w:tcPr>
            <w:tcW w:w="917"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878" w:type="dxa"/>
            <w:tcBorders>
              <w:top w:val="single" w:sz="2" w:space="0" w:color="D9D9D9"/>
              <w:bottom w:val="single" w:sz="2" w:space="0" w:color="D9D9D9"/>
            </w:tcBorders>
            <w:shd w:val="clear" w:color="auto" w:fill="00558B"/>
          </w:tcPr>
          <w:p>
            <w:pPr>
              <w:pStyle w:val="TableParagraph"/>
              <w:jc w:val="left"/>
              <w:rPr>
                <w:sz w:val="14"/>
              </w:rPr>
            </w:pPr>
          </w:p>
        </w:tc>
      </w:tr>
      <w:tr>
        <w:trPr>
          <w:trHeight w:val="218"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Population</w:t>
            </w:r>
            <w:r>
              <w:rPr>
                <w:spacing w:val="-7"/>
                <w:sz w:val="14"/>
              </w:rPr>
              <w:t> </w:t>
            </w:r>
            <w:r>
              <w:rPr>
                <w:spacing w:val="-2"/>
                <w:sz w:val="14"/>
              </w:rPr>
              <w:t>(ACS)</w:t>
            </w:r>
          </w:p>
        </w:tc>
        <w:tc>
          <w:tcPr>
            <w:tcW w:w="917" w:type="dxa"/>
            <w:tcBorders>
              <w:top w:val="single" w:sz="2" w:space="0" w:color="D9D9D9"/>
              <w:bottom w:val="single" w:sz="2" w:space="0" w:color="D9D9D9"/>
            </w:tcBorders>
          </w:tcPr>
          <w:p>
            <w:pPr>
              <w:pStyle w:val="TableParagraph"/>
              <w:spacing w:before="25"/>
              <w:ind w:right="189"/>
              <w:rPr>
                <w:sz w:val="14"/>
              </w:rPr>
            </w:pPr>
            <w:r>
              <w:rPr>
                <w:spacing w:val="-10"/>
                <w:sz w:val="14"/>
              </w:rPr>
              <w:t>—</w:t>
            </w:r>
          </w:p>
        </w:tc>
        <w:tc>
          <w:tcPr>
            <w:tcW w:w="959" w:type="dxa"/>
            <w:tcBorders>
              <w:top w:val="single" w:sz="2" w:space="0" w:color="D9D9D9"/>
              <w:bottom w:val="single" w:sz="2" w:space="0" w:color="D9D9D9"/>
            </w:tcBorders>
          </w:tcPr>
          <w:p>
            <w:pPr>
              <w:pStyle w:val="TableParagraph"/>
              <w:spacing w:before="25"/>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5"/>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5"/>
              <w:ind w:right="189"/>
              <w:rPr>
                <w:sz w:val="14"/>
              </w:rPr>
            </w:pPr>
            <w:r>
              <w:rPr>
                <w:spacing w:val="-2"/>
                <w:sz w:val="14"/>
              </w:rPr>
              <w:t>387,575</w:t>
            </w:r>
          </w:p>
        </w:tc>
        <w:tc>
          <w:tcPr>
            <w:tcW w:w="892" w:type="dxa"/>
            <w:tcBorders>
              <w:top w:val="single" w:sz="2" w:space="0" w:color="D9D9D9"/>
              <w:bottom w:val="single" w:sz="2" w:space="0" w:color="D9D9D9"/>
            </w:tcBorders>
          </w:tcPr>
          <w:p>
            <w:pPr>
              <w:pStyle w:val="TableParagraph"/>
              <w:spacing w:before="25"/>
              <w:ind w:left="206"/>
              <w:jc w:val="left"/>
              <w:rPr>
                <w:sz w:val="14"/>
              </w:rPr>
            </w:pPr>
            <w:r>
              <w:rPr>
                <w:spacing w:val="-2"/>
                <w:sz w:val="14"/>
              </w:rPr>
              <w:t>3,179,090</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329,725,481</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pacing w:val="-4"/>
                <w:sz w:val="14"/>
              </w:rPr>
              <w:t>Male</w:t>
            </w:r>
          </w:p>
        </w:tc>
        <w:tc>
          <w:tcPr>
            <w:tcW w:w="917" w:type="dxa"/>
            <w:tcBorders>
              <w:top w:val="single" w:sz="2" w:space="0" w:color="D9D9D9"/>
              <w:bottom w:val="single" w:sz="2" w:space="0" w:color="D9D9D9"/>
            </w:tcBorders>
          </w:tcPr>
          <w:p>
            <w:pPr>
              <w:pStyle w:val="TableParagraph"/>
              <w:spacing w:before="22"/>
              <w:ind w:right="189"/>
              <w:rPr>
                <w:sz w:val="14"/>
              </w:rPr>
            </w:pPr>
            <w:r>
              <w:rPr>
                <w:spacing w:val="-2"/>
                <w:sz w:val="14"/>
              </w:rPr>
              <w:t>49.7%</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50.0%</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49.5%</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192,781</w:t>
            </w:r>
          </w:p>
        </w:tc>
        <w:tc>
          <w:tcPr>
            <w:tcW w:w="892" w:type="dxa"/>
            <w:tcBorders>
              <w:top w:val="single" w:sz="2" w:space="0" w:color="D9D9D9"/>
              <w:bottom w:val="single" w:sz="2" w:space="0" w:color="D9D9D9"/>
            </w:tcBorders>
          </w:tcPr>
          <w:p>
            <w:pPr>
              <w:pStyle w:val="TableParagraph"/>
              <w:spacing w:before="22"/>
              <w:ind w:left="206"/>
              <w:jc w:val="left"/>
              <w:rPr>
                <w:sz w:val="14"/>
              </w:rPr>
            </w:pPr>
            <w:r>
              <w:rPr>
                <w:spacing w:val="-2"/>
                <w:sz w:val="14"/>
              </w:rPr>
              <w:t>1,590,001</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163,206,615</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pacing w:val="-2"/>
                <w:sz w:val="14"/>
              </w:rPr>
              <w:t>Female</w:t>
            </w:r>
          </w:p>
        </w:tc>
        <w:tc>
          <w:tcPr>
            <w:tcW w:w="917" w:type="dxa"/>
            <w:tcBorders>
              <w:top w:val="single" w:sz="2" w:space="0" w:color="D9D9D9"/>
              <w:bottom w:val="single" w:sz="2" w:space="0" w:color="D9D9D9"/>
            </w:tcBorders>
          </w:tcPr>
          <w:p>
            <w:pPr>
              <w:pStyle w:val="TableParagraph"/>
              <w:spacing w:before="22"/>
              <w:ind w:right="189"/>
              <w:rPr>
                <w:sz w:val="14"/>
              </w:rPr>
            </w:pPr>
            <w:r>
              <w:rPr>
                <w:spacing w:val="-2"/>
                <w:sz w:val="14"/>
              </w:rPr>
              <w:t>50.3%</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50.0%</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50.5%</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194,794</w:t>
            </w:r>
          </w:p>
        </w:tc>
        <w:tc>
          <w:tcPr>
            <w:tcW w:w="892" w:type="dxa"/>
            <w:tcBorders>
              <w:top w:val="single" w:sz="2" w:space="0" w:color="D9D9D9"/>
              <w:bottom w:val="single" w:sz="2" w:space="0" w:color="D9D9D9"/>
            </w:tcBorders>
          </w:tcPr>
          <w:p>
            <w:pPr>
              <w:pStyle w:val="TableParagraph"/>
              <w:spacing w:before="22"/>
              <w:ind w:left="206"/>
              <w:jc w:val="left"/>
              <w:rPr>
                <w:sz w:val="14"/>
              </w:rPr>
            </w:pPr>
            <w:r>
              <w:rPr>
                <w:spacing w:val="-2"/>
                <w:sz w:val="14"/>
              </w:rPr>
              <w:t>1,589,089</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166,518,866</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Median</w:t>
            </w:r>
            <w:r>
              <w:rPr>
                <w:spacing w:val="-4"/>
                <w:sz w:val="14"/>
              </w:rPr>
              <w:t> Age</w:t>
            </w:r>
            <w:r>
              <w:rPr>
                <w:spacing w:val="-4"/>
                <w:sz w:val="14"/>
                <w:vertAlign w:val="superscript"/>
              </w:rPr>
              <w:t>2</w:t>
            </w:r>
          </w:p>
        </w:tc>
        <w:tc>
          <w:tcPr>
            <w:tcW w:w="917" w:type="dxa"/>
            <w:tcBorders>
              <w:top w:val="single" w:sz="2" w:space="0" w:color="D9D9D9"/>
              <w:bottom w:val="single" w:sz="2" w:space="0" w:color="D9D9D9"/>
            </w:tcBorders>
          </w:tcPr>
          <w:p>
            <w:pPr>
              <w:pStyle w:val="TableParagraph"/>
              <w:spacing w:before="22"/>
              <w:ind w:right="189"/>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7"/>
              <w:rPr>
                <w:sz w:val="14"/>
              </w:rPr>
            </w:pPr>
            <w:r>
              <w:rPr>
                <w:spacing w:val="-4"/>
                <w:sz w:val="14"/>
              </w:rPr>
              <w:t>40.4</w:t>
            </w:r>
          </w:p>
        </w:tc>
        <w:tc>
          <w:tcPr>
            <w:tcW w:w="892" w:type="dxa"/>
            <w:tcBorders>
              <w:top w:val="single" w:sz="2" w:space="0" w:color="D9D9D9"/>
              <w:bottom w:val="single" w:sz="2" w:space="0" w:color="D9D9D9"/>
            </w:tcBorders>
          </w:tcPr>
          <w:p>
            <w:pPr>
              <w:pStyle w:val="TableParagraph"/>
              <w:spacing w:before="22"/>
              <w:ind w:right="124"/>
              <w:rPr>
                <w:sz w:val="14"/>
              </w:rPr>
            </w:pPr>
            <w:r>
              <w:rPr>
                <w:spacing w:val="-4"/>
                <w:sz w:val="14"/>
              </w:rPr>
              <w:t>38.3</w:t>
            </w:r>
          </w:p>
        </w:tc>
        <w:tc>
          <w:tcPr>
            <w:tcW w:w="878" w:type="dxa"/>
            <w:tcBorders>
              <w:top w:val="single" w:sz="2" w:space="0" w:color="D9D9D9"/>
              <w:bottom w:val="single" w:sz="2" w:space="0" w:color="D9D9D9"/>
            </w:tcBorders>
          </w:tcPr>
          <w:p>
            <w:pPr>
              <w:pStyle w:val="TableParagraph"/>
              <w:spacing w:before="22"/>
              <w:ind w:right="47"/>
              <w:rPr>
                <w:sz w:val="14"/>
              </w:rPr>
            </w:pPr>
            <w:r>
              <w:rPr>
                <w:spacing w:val="-4"/>
                <w:sz w:val="14"/>
              </w:rPr>
              <w:t>38.4</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Under</w:t>
            </w:r>
            <w:r>
              <w:rPr>
                <w:spacing w:val="-3"/>
                <w:sz w:val="14"/>
              </w:rPr>
              <w:t> </w:t>
            </w:r>
            <w:r>
              <w:rPr>
                <w:sz w:val="14"/>
              </w:rPr>
              <w:t>18</w:t>
            </w:r>
            <w:r>
              <w:rPr>
                <w:spacing w:val="-1"/>
                <w:sz w:val="14"/>
              </w:rPr>
              <w:t> </w:t>
            </w:r>
            <w:r>
              <w:rPr>
                <w:spacing w:val="-2"/>
                <w:sz w:val="14"/>
              </w:rPr>
              <w:t>Years</w:t>
            </w:r>
          </w:p>
        </w:tc>
        <w:tc>
          <w:tcPr>
            <w:tcW w:w="917" w:type="dxa"/>
            <w:tcBorders>
              <w:top w:val="single" w:sz="2" w:space="0" w:color="D9D9D9"/>
              <w:bottom w:val="single" w:sz="2" w:space="0" w:color="D9D9D9"/>
            </w:tcBorders>
          </w:tcPr>
          <w:p>
            <w:pPr>
              <w:pStyle w:val="TableParagraph"/>
              <w:spacing w:before="22"/>
              <w:ind w:right="189"/>
              <w:rPr>
                <w:sz w:val="14"/>
              </w:rPr>
            </w:pPr>
            <w:r>
              <w:rPr>
                <w:spacing w:val="-2"/>
                <w:sz w:val="14"/>
              </w:rPr>
              <w:t>23.3%</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23.3%</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22.5%</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90,366</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742,175</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74,234,075</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18</w:t>
            </w:r>
            <w:r>
              <w:rPr>
                <w:spacing w:val="-1"/>
                <w:sz w:val="14"/>
              </w:rPr>
              <w:t> </w:t>
            </w:r>
            <w:r>
              <w:rPr>
                <w:sz w:val="14"/>
              </w:rPr>
              <w:t>to</w:t>
            </w:r>
            <w:r>
              <w:rPr>
                <w:spacing w:val="-1"/>
                <w:sz w:val="14"/>
              </w:rPr>
              <w:t> </w:t>
            </w:r>
            <w:r>
              <w:rPr>
                <w:sz w:val="14"/>
              </w:rPr>
              <w:t>24 </w:t>
            </w:r>
            <w:r>
              <w:rPr>
                <w:spacing w:val="-2"/>
                <w:sz w:val="14"/>
              </w:rPr>
              <w:t>Years</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8.1%</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10.0%</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9.2%</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31,318</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317,031</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30,339,089</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25</w:t>
            </w:r>
            <w:r>
              <w:rPr>
                <w:spacing w:val="-1"/>
                <w:sz w:val="14"/>
              </w:rPr>
              <w:t> </w:t>
            </w:r>
            <w:r>
              <w:rPr>
                <w:sz w:val="14"/>
              </w:rPr>
              <w:t>to</w:t>
            </w:r>
            <w:r>
              <w:rPr>
                <w:spacing w:val="-1"/>
                <w:sz w:val="14"/>
              </w:rPr>
              <w:t> </w:t>
            </w:r>
            <w:r>
              <w:rPr>
                <w:sz w:val="14"/>
              </w:rPr>
              <w:t>34 </w:t>
            </w:r>
            <w:r>
              <w:rPr>
                <w:spacing w:val="-2"/>
                <w:sz w:val="14"/>
              </w:rPr>
              <w:t>Years</w:t>
            </w:r>
          </w:p>
        </w:tc>
        <w:tc>
          <w:tcPr>
            <w:tcW w:w="917" w:type="dxa"/>
            <w:tcBorders>
              <w:top w:val="single" w:sz="2" w:space="0" w:color="D9D9D9"/>
              <w:bottom w:val="single" w:sz="2" w:space="0" w:color="D9D9D9"/>
            </w:tcBorders>
          </w:tcPr>
          <w:p>
            <w:pPr>
              <w:pStyle w:val="TableParagraph"/>
              <w:spacing w:before="22"/>
              <w:ind w:right="189"/>
              <w:rPr>
                <w:sz w:val="14"/>
              </w:rPr>
            </w:pPr>
            <w:r>
              <w:rPr>
                <w:spacing w:val="-2"/>
                <w:sz w:val="14"/>
              </w:rPr>
              <w:t>12.0%</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12.4%</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13.8%</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46,337</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394,731</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45,360,942</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35</w:t>
            </w:r>
            <w:r>
              <w:rPr>
                <w:spacing w:val="-1"/>
                <w:sz w:val="14"/>
              </w:rPr>
              <w:t> </w:t>
            </w:r>
            <w:r>
              <w:rPr>
                <w:sz w:val="14"/>
              </w:rPr>
              <w:t>to</w:t>
            </w:r>
            <w:r>
              <w:rPr>
                <w:spacing w:val="-1"/>
                <w:sz w:val="14"/>
              </w:rPr>
              <w:t> </w:t>
            </w:r>
            <w:r>
              <w:rPr>
                <w:sz w:val="14"/>
              </w:rPr>
              <w:t>44 </w:t>
            </w:r>
            <w:r>
              <w:rPr>
                <w:spacing w:val="-2"/>
                <w:sz w:val="14"/>
              </w:rPr>
              <w:t>Years</w:t>
            </w:r>
          </w:p>
        </w:tc>
        <w:tc>
          <w:tcPr>
            <w:tcW w:w="917" w:type="dxa"/>
            <w:tcBorders>
              <w:top w:val="single" w:sz="2" w:space="0" w:color="D9D9D9"/>
              <w:bottom w:val="single" w:sz="2" w:space="0" w:color="D9D9D9"/>
            </w:tcBorders>
          </w:tcPr>
          <w:p>
            <w:pPr>
              <w:pStyle w:val="TableParagraph"/>
              <w:spacing w:before="22"/>
              <w:ind w:right="189"/>
              <w:rPr>
                <w:sz w:val="14"/>
              </w:rPr>
            </w:pPr>
            <w:r>
              <w:rPr>
                <w:spacing w:val="-2"/>
                <w:sz w:val="14"/>
              </w:rPr>
              <w:t>12.4%</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12.4%</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12.9%</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48,229</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392,662</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42,441,883</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45</w:t>
            </w:r>
            <w:r>
              <w:rPr>
                <w:spacing w:val="-1"/>
                <w:sz w:val="14"/>
              </w:rPr>
              <w:t> </w:t>
            </w:r>
            <w:r>
              <w:rPr>
                <w:sz w:val="14"/>
              </w:rPr>
              <w:t>to</w:t>
            </w:r>
            <w:r>
              <w:rPr>
                <w:spacing w:val="-1"/>
                <w:sz w:val="14"/>
              </w:rPr>
              <w:t> </w:t>
            </w:r>
            <w:r>
              <w:rPr>
                <w:sz w:val="14"/>
              </w:rPr>
              <w:t>54</w:t>
            </w:r>
            <w:r>
              <w:rPr>
                <w:spacing w:val="-1"/>
                <w:sz w:val="14"/>
              </w:rPr>
              <w:t> </w:t>
            </w:r>
            <w:r>
              <w:rPr>
                <w:spacing w:val="-2"/>
                <w:sz w:val="14"/>
              </w:rPr>
              <w:t>Years</w:t>
            </w:r>
          </w:p>
        </w:tc>
        <w:tc>
          <w:tcPr>
            <w:tcW w:w="917" w:type="dxa"/>
            <w:tcBorders>
              <w:top w:val="single" w:sz="2" w:space="0" w:color="D9D9D9"/>
              <w:bottom w:val="single" w:sz="2" w:space="0" w:color="D9D9D9"/>
            </w:tcBorders>
          </w:tcPr>
          <w:p>
            <w:pPr>
              <w:pStyle w:val="TableParagraph"/>
              <w:spacing w:before="25"/>
              <w:ind w:right="189"/>
              <w:rPr>
                <w:sz w:val="14"/>
              </w:rPr>
            </w:pPr>
            <w:r>
              <w:rPr>
                <w:spacing w:val="-2"/>
                <w:sz w:val="14"/>
              </w:rPr>
              <w:t>12.3%</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11.7%</w:t>
            </w:r>
          </w:p>
        </w:tc>
        <w:tc>
          <w:tcPr>
            <w:tcW w:w="847" w:type="dxa"/>
            <w:tcBorders>
              <w:top w:val="single" w:sz="2" w:space="0" w:color="D9D9D9"/>
              <w:bottom w:val="single" w:sz="2" w:space="0" w:color="D9D9D9"/>
            </w:tcBorders>
          </w:tcPr>
          <w:p>
            <w:pPr>
              <w:pStyle w:val="TableParagraph"/>
              <w:spacing w:before="25"/>
              <w:ind w:right="85"/>
              <w:rPr>
                <w:sz w:val="14"/>
              </w:rPr>
            </w:pPr>
            <w:r>
              <w:rPr>
                <w:spacing w:val="-2"/>
                <w:sz w:val="14"/>
              </w:rPr>
              <w:t>12.6%</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47,741</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371,831</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41,631,458</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55</w:t>
            </w:r>
            <w:r>
              <w:rPr>
                <w:spacing w:val="-1"/>
                <w:sz w:val="14"/>
              </w:rPr>
              <w:t> </w:t>
            </w:r>
            <w:r>
              <w:rPr>
                <w:sz w:val="14"/>
              </w:rPr>
              <w:t>to</w:t>
            </w:r>
            <w:r>
              <w:rPr>
                <w:spacing w:val="-1"/>
                <w:sz w:val="14"/>
              </w:rPr>
              <w:t> </w:t>
            </w:r>
            <w:r>
              <w:rPr>
                <w:sz w:val="14"/>
              </w:rPr>
              <w:t>64 </w:t>
            </w:r>
            <w:r>
              <w:rPr>
                <w:spacing w:val="-2"/>
                <w:sz w:val="14"/>
              </w:rPr>
              <w:t>Years</w:t>
            </w:r>
          </w:p>
        </w:tc>
        <w:tc>
          <w:tcPr>
            <w:tcW w:w="917" w:type="dxa"/>
            <w:tcBorders>
              <w:top w:val="single" w:sz="2" w:space="0" w:color="D9D9D9"/>
              <w:bottom w:val="single" w:sz="2" w:space="0" w:color="D9D9D9"/>
            </w:tcBorders>
          </w:tcPr>
          <w:p>
            <w:pPr>
              <w:pStyle w:val="TableParagraph"/>
              <w:spacing w:before="25"/>
              <w:ind w:right="189"/>
              <w:rPr>
                <w:sz w:val="14"/>
              </w:rPr>
            </w:pPr>
            <w:r>
              <w:rPr>
                <w:spacing w:val="-2"/>
                <w:sz w:val="14"/>
              </w:rPr>
              <w:t>14.0%</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13.2%</w:t>
            </w:r>
          </w:p>
        </w:tc>
        <w:tc>
          <w:tcPr>
            <w:tcW w:w="847" w:type="dxa"/>
            <w:tcBorders>
              <w:top w:val="single" w:sz="2" w:space="0" w:color="D9D9D9"/>
              <w:bottom w:val="single" w:sz="2" w:space="0" w:color="D9D9D9"/>
            </w:tcBorders>
          </w:tcPr>
          <w:p>
            <w:pPr>
              <w:pStyle w:val="TableParagraph"/>
              <w:spacing w:before="25"/>
              <w:ind w:right="85"/>
              <w:rPr>
                <w:sz w:val="14"/>
              </w:rPr>
            </w:pPr>
            <w:r>
              <w:rPr>
                <w:spacing w:val="-2"/>
                <w:sz w:val="14"/>
              </w:rPr>
              <w:t>13.0%</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54,327</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420,118</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42,829,413</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65</w:t>
            </w:r>
            <w:r>
              <w:rPr>
                <w:spacing w:val="-1"/>
                <w:sz w:val="14"/>
              </w:rPr>
              <w:t> </w:t>
            </w:r>
            <w:r>
              <w:rPr>
                <w:sz w:val="14"/>
              </w:rPr>
              <w:t>to</w:t>
            </w:r>
            <w:r>
              <w:rPr>
                <w:spacing w:val="-1"/>
                <w:sz w:val="14"/>
              </w:rPr>
              <w:t> </w:t>
            </w:r>
            <w:r>
              <w:rPr>
                <w:sz w:val="14"/>
              </w:rPr>
              <w:t>74 </w:t>
            </w:r>
            <w:r>
              <w:rPr>
                <w:spacing w:val="-2"/>
                <w:sz w:val="14"/>
              </w:rPr>
              <w:t>Years</w:t>
            </w:r>
          </w:p>
        </w:tc>
        <w:tc>
          <w:tcPr>
            <w:tcW w:w="917" w:type="dxa"/>
            <w:tcBorders>
              <w:top w:val="single" w:sz="2" w:space="0" w:color="D9D9D9"/>
              <w:bottom w:val="single" w:sz="2" w:space="0" w:color="D9D9D9"/>
            </w:tcBorders>
          </w:tcPr>
          <w:p>
            <w:pPr>
              <w:pStyle w:val="TableParagraph"/>
              <w:spacing w:before="25"/>
              <w:ind w:right="189"/>
              <w:rPr>
                <w:sz w:val="14"/>
              </w:rPr>
            </w:pPr>
            <w:r>
              <w:rPr>
                <w:spacing w:val="-2"/>
                <w:sz w:val="14"/>
              </w:rPr>
              <w:t>10.6%</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9.9%</w:t>
            </w:r>
          </w:p>
        </w:tc>
        <w:tc>
          <w:tcPr>
            <w:tcW w:w="847" w:type="dxa"/>
            <w:tcBorders>
              <w:top w:val="single" w:sz="2" w:space="0" w:color="D9D9D9"/>
              <w:bottom w:val="single" w:sz="2" w:space="0" w:color="D9D9D9"/>
            </w:tcBorders>
          </w:tcPr>
          <w:p>
            <w:pPr>
              <w:pStyle w:val="TableParagraph"/>
              <w:spacing w:before="25"/>
              <w:ind w:right="85"/>
              <w:rPr>
                <w:sz w:val="14"/>
              </w:rPr>
            </w:pPr>
            <w:r>
              <w:rPr>
                <w:spacing w:val="-4"/>
                <w:sz w:val="14"/>
              </w:rPr>
              <w:t>9.6%</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41,080</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313,218</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31,590,619</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75</w:t>
            </w:r>
            <w:r>
              <w:rPr>
                <w:spacing w:val="-2"/>
                <w:sz w:val="14"/>
              </w:rPr>
              <w:t> </w:t>
            </w:r>
            <w:r>
              <w:rPr>
                <w:sz w:val="14"/>
              </w:rPr>
              <w:t>Years</w:t>
            </w:r>
            <w:r>
              <w:rPr>
                <w:spacing w:val="-1"/>
                <w:sz w:val="14"/>
              </w:rPr>
              <w:t> </w:t>
            </w:r>
            <w:r>
              <w:rPr>
                <w:sz w:val="14"/>
              </w:rPr>
              <w:t>and</w:t>
            </w:r>
            <w:r>
              <w:rPr>
                <w:spacing w:val="-1"/>
                <w:sz w:val="14"/>
              </w:rPr>
              <w:t> </w:t>
            </w:r>
            <w:r>
              <w:rPr>
                <w:spacing w:val="-4"/>
                <w:sz w:val="14"/>
              </w:rPr>
              <w:t>Over</w:t>
            </w:r>
          </w:p>
        </w:tc>
        <w:tc>
          <w:tcPr>
            <w:tcW w:w="917" w:type="dxa"/>
            <w:tcBorders>
              <w:top w:val="single" w:sz="2" w:space="0" w:color="D9D9D9"/>
              <w:bottom w:val="single" w:sz="2" w:space="0" w:color="D9D9D9"/>
            </w:tcBorders>
          </w:tcPr>
          <w:p>
            <w:pPr>
              <w:pStyle w:val="TableParagraph"/>
              <w:spacing w:before="25"/>
              <w:ind w:right="189"/>
              <w:rPr>
                <w:sz w:val="14"/>
              </w:rPr>
            </w:pPr>
            <w:r>
              <w:rPr>
                <w:spacing w:val="-4"/>
                <w:sz w:val="14"/>
              </w:rPr>
              <w:t>7.3%</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7.2%</w:t>
            </w:r>
          </w:p>
        </w:tc>
        <w:tc>
          <w:tcPr>
            <w:tcW w:w="847" w:type="dxa"/>
            <w:tcBorders>
              <w:top w:val="single" w:sz="2" w:space="0" w:color="D9D9D9"/>
              <w:bottom w:val="single" w:sz="2" w:space="0" w:color="D9D9D9"/>
            </w:tcBorders>
          </w:tcPr>
          <w:p>
            <w:pPr>
              <w:pStyle w:val="TableParagraph"/>
              <w:spacing w:before="25"/>
              <w:ind w:right="85"/>
              <w:rPr>
                <w:sz w:val="14"/>
              </w:rPr>
            </w:pPr>
            <w:r>
              <w:rPr>
                <w:spacing w:val="-4"/>
                <w:sz w:val="14"/>
              </w:rPr>
              <w:t>6.5%</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28,177</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227,324</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21,298,002</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Race:</w:t>
            </w:r>
            <w:r>
              <w:rPr>
                <w:spacing w:val="32"/>
                <w:sz w:val="14"/>
              </w:rPr>
              <w:t> </w:t>
            </w:r>
            <w:r>
              <w:rPr>
                <w:spacing w:val="-2"/>
                <w:sz w:val="14"/>
              </w:rPr>
              <w:t>White</w:t>
            </w:r>
          </w:p>
        </w:tc>
        <w:tc>
          <w:tcPr>
            <w:tcW w:w="917" w:type="dxa"/>
            <w:tcBorders>
              <w:top w:val="single" w:sz="2" w:space="0" w:color="D9D9D9"/>
              <w:bottom w:val="single" w:sz="2" w:space="0" w:color="D9D9D9"/>
            </w:tcBorders>
          </w:tcPr>
          <w:p>
            <w:pPr>
              <w:pStyle w:val="TableParagraph"/>
              <w:spacing w:before="25"/>
              <w:ind w:right="189"/>
              <w:rPr>
                <w:sz w:val="14"/>
              </w:rPr>
            </w:pPr>
            <w:r>
              <w:rPr>
                <w:spacing w:val="-2"/>
                <w:sz w:val="14"/>
              </w:rPr>
              <w:t>87.0%</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87.9%</w:t>
            </w:r>
          </w:p>
        </w:tc>
        <w:tc>
          <w:tcPr>
            <w:tcW w:w="847" w:type="dxa"/>
            <w:tcBorders>
              <w:top w:val="single" w:sz="2" w:space="0" w:color="D9D9D9"/>
              <w:bottom w:val="single" w:sz="2" w:space="0" w:color="D9D9D9"/>
            </w:tcBorders>
          </w:tcPr>
          <w:p>
            <w:pPr>
              <w:pStyle w:val="TableParagraph"/>
              <w:spacing w:before="25"/>
              <w:ind w:right="85"/>
              <w:rPr>
                <w:sz w:val="14"/>
              </w:rPr>
            </w:pPr>
            <w:r>
              <w:rPr>
                <w:spacing w:val="-2"/>
                <w:sz w:val="14"/>
              </w:rPr>
              <w:t>68.2%</w:t>
            </w:r>
          </w:p>
        </w:tc>
        <w:tc>
          <w:tcPr>
            <w:tcW w:w="1059" w:type="dxa"/>
            <w:tcBorders>
              <w:top w:val="single" w:sz="2" w:space="0" w:color="D9D9D9"/>
              <w:bottom w:val="single" w:sz="2" w:space="0" w:color="D9D9D9"/>
            </w:tcBorders>
          </w:tcPr>
          <w:p>
            <w:pPr>
              <w:pStyle w:val="TableParagraph"/>
              <w:spacing w:before="25"/>
              <w:ind w:right="189"/>
              <w:rPr>
                <w:sz w:val="14"/>
              </w:rPr>
            </w:pPr>
            <w:r>
              <w:rPr>
                <w:spacing w:val="-2"/>
                <w:sz w:val="14"/>
              </w:rPr>
              <w:t>337,071</w:t>
            </w:r>
          </w:p>
        </w:tc>
        <w:tc>
          <w:tcPr>
            <w:tcW w:w="892" w:type="dxa"/>
            <w:tcBorders>
              <w:top w:val="single" w:sz="2" w:space="0" w:color="D9D9D9"/>
              <w:bottom w:val="single" w:sz="2" w:space="0" w:color="D9D9D9"/>
            </w:tcBorders>
          </w:tcPr>
          <w:p>
            <w:pPr>
              <w:pStyle w:val="TableParagraph"/>
              <w:spacing w:before="25"/>
              <w:ind w:left="206"/>
              <w:jc w:val="left"/>
              <w:rPr>
                <w:sz w:val="14"/>
              </w:rPr>
            </w:pPr>
            <w:r>
              <w:rPr>
                <w:spacing w:val="-2"/>
                <w:sz w:val="14"/>
              </w:rPr>
              <w:t>2,795,319</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224,789,109</w:t>
            </w:r>
          </w:p>
        </w:tc>
      </w:tr>
      <w:tr>
        <w:trPr>
          <w:trHeight w:val="218"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Race:</w:t>
            </w:r>
            <w:r>
              <w:rPr>
                <w:spacing w:val="29"/>
                <w:sz w:val="14"/>
              </w:rPr>
              <w:t> </w:t>
            </w:r>
            <w:r>
              <w:rPr>
                <w:sz w:val="14"/>
              </w:rPr>
              <w:t>Black</w:t>
            </w:r>
            <w:r>
              <w:rPr>
                <w:spacing w:val="-2"/>
                <w:sz w:val="14"/>
              </w:rPr>
              <w:t> </w:t>
            </w:r>
            <w:r>
              <w:rPr>
                <w:sz w:val="14"/>
              </w:rPr>
              <w:t>or</w:t>
            </w:r>
            <w:r>
              <w:rPr>
                <w:spacing w:val="-3"/>
                <w:sz w:val="14"/>
              </w:rPr>
              <w:t> </w:t>
            </w:r>
            <w:r>
              <w:rPr>
                <w:sz w:val="14"/>
              </w:rPr>
              <w:t>African</w:t>
            </w:r>
            <w:r>
              <w:rPr>
                <w:spacing w:val="-2"/>
                <w:sz w:val="14"/>
              </w:rPr>
              <w:t> American</w:t>
            </w:r>
          </w:p>
        </w:tc>
        <w:tc>
          <w:tcPr>
            <w:tcW w:w="917" w:type="dxa"/>
            <w:tcBorders>
              <w:top w:val="single" w:sz="2" w:space="0" w:color="D9D9D9"/>
              <w:bottom w:val="single" w:sz="2" w:space="0" w:color="D9D9D9"/>
            </w:tcBorders>
          </w:tcPr>
          <w:p>
            <w:pPr>
              <w:pStyle w:val="TableParagraph"/>
              <w:spacing w:before="25"/>
              <w:ind w:right="189"/>
              <w:rPr>
                <w:sz w:val="14"/>
              </w:rPr>
            </w:pPr>
            <w:r>
              <w:rPr>
                <w:spacing w:val="-4"/>
                <w:sz w:val="14"/>
              </w:rPr>
              <w:t>4.8%</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3.7%</w:t>
            </w:r>
          </w:p>
        </w:tc>
        <w:tc>
          <w:tcPr>
            <w:tcW w:w="847" w:type="dxa"/>
            <w:tcBorders>
              <w:top w:val="single" w:sz="2" w:space="0" w:color="D9D9D9"/>
              <w:bottom w:val="single" w:sz="2" w:space="0" w:color="D9D9D9"/>
            </w:tcBorders>
          </w:tcPr>
          <w:p>
            <w:pPr>
              <w:pStyle w:val="TableParagraph"/>
              <w:spacing w:before="25"/>
              <w:ind w:right="85"/>
              <w:rPr>
                <w:sz w:val="14"/>
              </w:rPr>
            </w:pPr>
            <w:r>
              <w:rPr>
                <w:spacing w:val="-2"/>
                <w:sz w:val="14"/>
              </w:rPr>
              <w:t>12.6%</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18,795</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119,036</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41,393,012</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Race:</w:t>
            </w:r>
            <w:r>
              <w:rPr>
                <w:spacing w:val="28"/>
                <w:sz w:val="14"/>
              </w:rPr>
              <w:t> </w:t>
            </w:r>
            <w:r>
              <w:rPr>
                <w:sz w:val="14"/>
              </w:rPr>
              <w:t>American</w:t>
            </w:r>
            <w:r>
              <w:rPr>
                <w:spacing w:val="-3"/>
                <w:sz w:val="14"/>
              </w:rPr>
              <w:t> </w:t>
            </w:r>
            <w:r>
              <w:rPr>
                <w:sz w:val="14"/>
              </w:rPr>
              <w:t>Indian</w:t>
            </w:r>
            <w:r>
              <w:rPr>
                <w:spacing w:val="-3"/>
                <w:sz w:val="14"/>
              </w:rPr>
              <w:t> </w:t>
            </w:r>
            <w:r>
              <w:rPr>
                <w:sz w:val="14"/>
              </w:rPr>
              <w:t>and</w:t>
            </w:r>
            <w:r>
              <w:rPr>
                <w:spacing w:val="-3"/>
                <w:sz w:val="14"/>
              </w:rPr>
              <w:t> </w:t>
            </w:r>
            <w:r>
              <w:rPr>
                <w:sz w:val="14"/>
              </w:rPr>
              <w:t>Alaska</w:t>
            </w:r>
            <w:r>
              <w:rPr>
                <w:spacing w:val="-3"/>
                <w:sz w:val="14"/>
              </w:rPr>
              <w:t> </w:t>
            </w:r>
            <w:r>
              <w:rPr>
                <w:spacing w:val="-2"/>
                <w:sz w:val="14"/>
              </w:rPr>
              <w:t>Native</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0.2%</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0.3%</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0.8%</w:t>
            </w:r>
          </w:p>
        </w:tc>
        <w:tc>
          <w:tcPr>
            <w:tcW w:w="1059" w:type="dxa"/>
            <w:tcBorders>
              <w:top w:val="single" w:sz="2" w:space="0" w:color="D9D9D9"/>
              <w:bottom w:val="single" w:sz="2" w:space="0" w:color="D9D9D9"/>
            </w:tcBorders>
          </w:tcPr>
          <w:p>
            <w:pPr>
              <w:pStyle w:val="TableParagraph"/>
              <w:spacing w:before="22"/>
              <w:ind w:right="189"/>
              <w:rPr>
                <w:sz w:val="14"/>
              </w:rPr>
            </w:pPr>
            <w:r>
              <w:rPr>
                <w:spacing w:val="-5"/>
                <w:sz w:val="14"/>
              </w:rPr>
              <w:t>859</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10,889</w:t>
            </w:r>
          </w:p>
        </w:tc>
        <w:tc>
          <w:tcPr>
            <w:tcW w:w="878" w:type="dxa"/>
            <w:tcBorders>
              <w:top w:val="single" w:sz="2" w:space="0" w:color="D9D9D9"/>
              <w:bottom w:val="single" w:sz="2" w:space="0" w:color="D9D9D9"/>
            </w:tcBorders>
          </w:tcPr>
          <w:p>
            <w:pPr>
              <w:pStyle w:val="TableParagraph"/>
              <w:spacing w:before="22"/>
              <w:ind w:right="47"/>
              <w:rPr>
                <w:sz w:val="14"/>
              </w:rPr>
            </w:pPr>
            <w:r>
              <w:rPr>
                <w:spacing w:val="-2"/>
                <w:sz w:val="14"/>
              </w:rPr>
              <w:t>2,722,661</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Race:</w:t>
            </w:r>
            <w:r>
              <w:rPr>
                <w:spacing w:val="-4"/>
                <w:sz w:val="14"/>
              </w:rPr>
              <w:t> </w:t>
            </w:r>
            <w:r>
              <w:rPr>
                <w:spacing w:val="-2"/>
                <w:sz w:val="14"/>
              </w:rPr>
              <w:t>Asian</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1.9%</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2.5%</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5.7%</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7,265</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79,188</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18,782,924</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Race:</w:t>
            </w:r>
            <w:r>
              <w:rPr>
                <w:spacing w:val="27"/>
                <w:sz w:val="14"/>
              </w:rPr>
              <w:t> </w:t>
            </w:r>
            <w:r>
              <w:rPr>
                <w:sz w:val="14"/>
              </w:rPr>
              <w:t>Native</w:t>
            </w:r>
            <w:r>
              <w:rPr>
                <w:spacing w:val="-3"/>
                <w:sz w:val="14"/>
              </w:rPr>
              <w:t> </w:t>
            </w:r>
            <w:r>
              <w:rPr>
                <w:sz w:val="14"/>
              </w:rPr>
              <w:t>Hawaiian</w:t>
            </w:r>
            <w:r>
              <w:rPr>
                <w:spacing w:val="-4"/>
                <w:sz w:val="14"/>
              </w:rPr>
              <w:t> </w:t>
            </w:r>
            <w:r>
              <w:rPr>
                <w:sz w:val="14"/>
              </w:rPr>
              <w:t>and</w:t>
            </w:r>
            <w:r>
              <w:rPr>
                <w:spacing w:val="-3"/>
                <w:sz w:val="14"/>
              </w:rPr>
              <w:t> </w:t>
            </w:r>
            <w:r>
              <w:rPr>
                <w:sz w:val="14"/>
              </w:rPr>
              <w:t>Other</w:t>
            </w:r>
            <w:r>
              <w:rPr>
                <w:spacing w:val="-4"/>
                <w:sz w:val="14"/>
              </w:rPr>
              <w:t> </w:t>
            </w:r>
            <w:r>
              <w:rPr>
                <w:sz w:val="14"/>
              </w:rPr>
              <w:t>Pacific</w:t>
            </w:r>
            <w:r>
              <w:rPr>
                <w:spacing w:val="-4"/>
                <w:sz w:val="14"/>
              </w:rPr>
              <w:t> </w:t>
            </w:r>
            <w:r>
              <w:rPr>
                <w:spacing w:val="-2"/>
                <w:sz w:val="14"/>
              </w:rPr>
              <w:t>Islander</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0.1%</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0.1%</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0.2%</w:t>
            </w:r>
          </w:p>
        </w:tc>
        <w:tc>
          <w:tcPr>
            <w:tcW w:w="1059" w:type="dxa"/>
            <w:tcBorders>
              <w:top w:val="single" w:sz="2" w:space="0" w:color="D9D9D9"/>
              <w:bottom w:val="single" w:sz="2" w:space="0" w:color="D9D9D9"/>
            </w:tcBorders>
          </w:tcPr>
          <w:p>
            <w:pPr>
              <w:pStyle w:val="TableParagraph"/>
              <w:spacing w:before="22"/>
              <w:ind w:right="189"/>
              <w:rPr>
                <w:sz w:val="14"/>
              </w:rPr>
            </w:pPr>
            <w:r>
              <w:rPr>
                <w:spacing w:val="-5"/>
                <w:sz w:val="14"/>
              </w:rPr>
              <w:t>251</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4,182</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615,557</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Race:</w:t>
            </w:r>
            <w:r>
              <w:rPr>
                <w:spacing w:val="29"/>
                <w:sz w:val="14"/>
              </w:rPr>
              <w:t> </w:t>
            </w:r>
            <w:r>
              <w:rPr>
                <w:sz w:val="14"/>
              </w:rPr>
              <w:t>Some</w:t>
            </w:r>
            <w:r>
              <w:rPr>
                <w:spacing w:val="-3"/>
                <w:sz w:val="14"/>
              </w:rPr>
              <w:t> </w:t>
            </w:r>
            <w:r>
              <w:rPr>
                <w:sz w:val="14"/>
              </w:rPr>
              <w:t>Other</w:t>
            </w:r>
            <w:r>
              <w:rPr>
                <w:spacing w:val="-3"/>
                <w:sz w:val="14"/>
              </w:rPr>
              <w:t> </w:t>
            </w:r>
            <w:r>
              <w:rPr>
                <w:spacing w:val="-4"/>
                <w:sz w:val="14"/>
              </w:rPr>
              <w:t>Race</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1.4%</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1.5%</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5.6%</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5,608</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46,711</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18,382,796</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Race:</w:t>
            </w:r>
            <w:r>
              <w:rPr>
                <w:spacing w:val="-3"/>
                <w:sz w:val="14"/>
              </w:rPr>
              <w:t> </w:t>
            </w:r>
            <w:r>
              <w:rPr>
                <w:sz w:val="14"/>
              </w:rPr>
              <w:t>Two</w:t>
            </w:r>
            <w:r>
              <w:rPr>
                <w:spacing w:val="-1"/>
                <w:sz w:val="14"/>
              </w:rPr>
              <w:t> </w:t>
            </w:r>
            <w:r>
              <w:rPr>
                <w:sz w:val="14"/>
              </w:rPr>
              <w:t>or</w:t>
            </w:r>
            <w:r>
              <w:rPr>
                <w:spacing w:val="-2"/>
                <w:sz w:val="14"/>
              </w:rPr>
              <w:t> </w:t>
            </w:r>
            <w:r>
              <w:rPr>
                <w:sz w:val="14"/>
              </w:rPr>
              <w:t>More</w:t>
            </w:r>
            <w:r>
              <w:rPr>
                <w:spacing w:val="-1"/>
                <w:sz w:val="14"/>
              </w:rPr>
              <w:t> </w:t>
            </w:r>
            <w:r>
              <w:rPr>
                <w:spacing w:val="-2"/>
                <w:sz w:val="14"/>
              </w:rPr>
              <w:t>Races</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4.6%</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3.9%</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7.0%</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17,726</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123,765</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23,039,422</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Hispanic</w:t>
            </w:r>
            <w:r>
              <w:rPr>
                <w:spacing w:val="-3"/>
                <w:sz w:val="14"/>
              </w:rPr>
              <w:t> </w:t>
            </w:r>
            <w:r>
              <w:rPr>
                <w:sz w:val="14"/>
              </w:rPr>
              <w:t>or</w:t>
            </w:r>
            <w:r>
              <w:rPr>
                <w:spacing w:val="-3"/>
                <w:sz w:val="14"/>
              </w:rPr>
              <w:t> </w:t>
            </w:r>
            <w:r>
              <w:rPr>
                <w:sz w:val="14"/>
              </w:rPr>
              <w:t>Latino</w:t>
            </w:r>
            <w:r>
              <w:rPr>
                <w:spacing w:val="-3"/>
                <w:sz w:val="14"/>
              </w:rPr>
              <w:t> </w:t>
            </w:r>
            <w:r>
              <w:rPr>
                <w:sz w:val="14"/>
              </w:rPr>
              <w:t>(of</w:t>
            </w:r>
            <w:r>
              <w:rPr>
                <w:spacing w:val="-3"/>
                <w:sz w:val="14"/>
              </w:rPr>
              <w:t> </w:t>
            </w:r>
            <w:r>
              <w:rPr>
                <w:sz w:val="14"/>
              </w:rPr>
              <w:t>any</w:t>
            </w:r>
            <w:r>
              <w:rPr>
                <w:spacing w:val="-4"/>
                <w:sz w:val="14"/>
              </w:rPr>
              <w:t> </w:t>
            </w:r>
            <w:r>
              <w:rPr>
                <w:spacing w:val="-2"/>
                <w:sz w:val="14"/>
              </w:rPr>
              <w:t>race)</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7.1%</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6.4%</w:t>
            </w:r>
          </w:p>
        </w:tc>
        <w:tc>
          <w:tcPr>
            <w:tcW w:w="847" w:type="dxa"/>
            <w:tcBorders>
              <w:top w:val="single" w:sz="2" w:space="0" w:color="D9D9D9"/>
              <w:bottom w:val="single" w:sz="2" w:space="0" w:color="D9D9D9"/>
            </w:tcBorders>
          </w:tcPr>
          <w:p>
            <w:pPr>
              <w:pStyle w:val="TableParagraph"/>
              <w:spacing w:before="22"/>
              <w:ind w:right="85"/>
              <w:rPr>
                <w:sz w:val="14"/>
              </w:rPr>
            </w:pPr>
            <w:r>
              <w:rPr>
                <w:spacing w:val="-2"/>
                <w:sz w:val="14"/>
              </w:rPr>
              <w:t>18.4%</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27,638</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203,048</w:t>
            </w:r>
          </w:p>
        </w:tc>
        <w:tc>
          <w:tcPr>
            <w:tcW w:w="878" w:type="dxa"/>
            <w:tcBorders>
              <w:top w:val="single" w:sz="2" w:space="0" w:color="D9D9D9"/>
              <w:bottom w:val="single" w:sz="2" w:space="0" w:color="D9D9D9"/>
            </w:tcBorders>
          </w:tcPr>
          <w:p>
            <w:pPr>
              <w:pStyle w:val="TableParagraph"/>
              <w:spacing w:before="22"/>
              <w:ind w:right="49"/>
              <w:rPr>
                <w:sz w:val="14"/>
              </w:rPr>
            </w:pPr>
            <w:r>
              <w:rPr>
                <w:spacing w:val="-2"/>
                <w:sz w:val="14"/>
              </w:rPr>
              <w:t>60,806,969</w:t>
            </w:r>
          </w:p>
        </w:tc>
      </w:tr>
      <w:tr>
        <w:trPr>
          <w:trHeight w:val="215" w:hRule="atLeast"/>
        </w:trPr>
        <w:tc>
          <w:tcPr>
            <w:tcW w:w="3821" w:type="dxa"/>
            <w:tcBorders>
              <w:top w:val="single" w:sz="2" w:space="0" w:color="D9D9D9"/>
              <w:bottom w:val="single" w:sz="2" w:space="0" w:color="D9D9D9"/>
            </w:tcBorders>
            <w:shd w:val="clear" w:color="auto" w:fill="00558B"/>
          </w:tcPr>
          <w:p>
            <w:pPr>
              <w:pStyle w:val="TableParagraph"/>
              <w:spacing w:before="25"/>
              <w:ind w:left="64"/>
              <w:jc w:val="left"/>
              <w:rPr>
                <w:b/>
                <w:sz w:val="14"/>
              </w:rPr>
            </w:pPr>
            <w:r>
              <w:rPr>
                <w:b/>
                <w:color w:val="FFFFFF"/>
                <w:spacing w:val="-2"/>
                <w:sz w:val="14"/>
              </w:rPr>
              <w:t>Population</w:t>
            </w:r>
            <w:r>
              <w:rPr>
                <w:b/>
                <w:color w:val="FFFFFF"/>
                <w:spacing w:val="8"/>
                <w:sz w:val="14"/>
              </w:rPr>
              <w:t> </w:t>
            </w:r>
            <w:r>
              <w:rPr>
                <w:b/>
                <w:color w:val="FFFFFF"/>
                <w:spacing w:val="-2"/>
                <w:sz w:val="14"/>
              </w:rPr>
              <w:t>Growth</w:t>
            </w:r>
          </w:p>
        </w:tc>
        <w:tc>
          <w:tcPr>
            <w:tcW w:w="917"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878" w:type="dxa"/>
            <w:tcBorders>
              <w:top w:val="single" w:sz="2" w:space="0" w:color="D9D9D9"/>
              <w:bottom w:val="single" w:sz="2" w:space="0" w:color="D9D9D9"/>
            </w:tcBorders>
            <w:shd w:val="clear" w:color="auto" w:fill="00558B"/>
          </w:tcPr>
          <w:p>
            <w:pPr>
              <w:pStyle w:val="TableParagraph"/>
              <w:jc w:val="left"/>
              <w:rPr>
                <w:sz w:val="14"/>
              </w:rPr>
            </w:pP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Population</w:t>
            </w:r>
            <w:r>
              <w:rPr>
                <w:spacing w:val="-4"/>
                <w:sz w:val="14"/>
              </w:rPr>
              <w:t> </w:t>
            </w:r>
            <w:r>
              <w:rPr>
                <w:sz w:val="14"/>
              </w:rPr>
              <w:t>(Pop</w:t>
            </w:r>
            <w:r>
              <w:rPr>
                <w:spacing w:val="-4"/>
                <w:sz w:val="14"/>
              </w:rPr>
              <w:t> </w:t>
            </w:r>
            <w:r>
              <w:rPr>
                <w:spacing w:val="-2"/>
                <w:sz w:val="14"/>
              </w:rPr>
              <w:t>Estimates)</w:t>
            </w:r>
            <w:r>
              <w:rPr>
                <w:spacing w:val="-2"/>
                <w:sz w:val="14"/>
                <w:vertAlign w:val="superscript"/>
              </w:rPr>
              <w:t>4</w:t>
            </w:r>
          </w:p>
        </w:tc>
        <w:tc>
          <w:tcPr>
            <w:tcW w:w="917" w:type="dxa"/>
            <w:tcBorders>
              <w:top w:val="single" w:sz="2" w:space="0" w:color="D9D9D9"/>
              <w:bottom w:val="single" w:sz="2" w:space="0" w:color="D9D9D9"/>
            </w:tcBorders>
          </w:tcPr>
          <w:p>
            <w:pPr>
              <w:pStyle w:val="TableParagraph"/>
              <w:spacing w:before="25"/>
              <w:ind w:right="189"/>
              <w:rPr>
                <w:sz w:val="14"/>
              </w:rPr>
            </w:pPr>
            <w:r>
              <w:rPr>
                <w:spacing w:val="-10"/>
                <w:sz w:val="14"/>
              </w:rPr>
              <w:t>—</w:t>
            </w:r>
          </w:p>
        </w:tc>
        <w:tc>
          <w:tcPr>
            <w:tcW w:w="959" w:type="dxa"/>
            <w:tcBorders>
              <w:top w:val="single" w:sz="2" w:space="0" w:color="D9D9D9"/>
              <w:bottom w:val="single" w:sz="2" w:space="0" w:color="D9D9D9"/>
            </w:tcBorders>
          </w:tcPr>
          <w:p>
            <w:pPr>
              <w:pStyle w:val="TableParagraph"/>
              <w:spacing w:before="25"/>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5"/>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5"/>
              <w:ind w:right="189"/>
              <w:rPr>
                <w:sz w:val="14"/>
              </w:rPr>
            </w:pPr>
            <w:r>
              <w:rPr>
                <w:spacing w:val="-2"/>
                <w:sz w:val="14"/>
              </w:rPr>
              <w:t>383,975</w:t>
            </w:r>
          </w:p>
        </w:tc>
        <w:tc>
          <w:tcPr>
            <w:tcW w:w="892" w:type="dxa"/>
            <w:tcBorders>
              <w:top w:val="single" w:sz="2" w:space="0" w:color="D9D9D9"/>
              <w:bottom w:val="single" w:sz="2" w:space="0" w:color="D9D9D9"/>
            </w:tcBorders>
          </w:tcPr>
          <w:p>
            <w:pPr>
              <w:pStyle w:val="TableParagraph"/>
              <w:spacing w:before="25"/>
              <w:ind w:left="206"/>
              <w:jc w:val="left"/>
              <w:rPr>
                <w:sz w:val="14"/>
              </w:rPr>
            </w:pPr>
            <w:r>
              <w:rPr>
                <w:spacing w:val="-2"/>
                <w:sz w:val="14"/>
              </w:rPr>
              <w:t>3,200,517</w:t>
            </w:r>
          </w:p>
        </w:tc>
        <w:tc>
          <w:tcPr>
            <w:tcW w:w="878" w:type="dxa"/>
            <w:tcBorders>
              <w:top w:val="single" w:sz="2" w:space="0" w:color="D9D9D9"/>
              <w:bottom w:val="single" w:sz="2" w:space="0" w:color="D9D9D9"/>
            </w:tcBorders>
          </w:tcPr>
          <w:p>
            <w:pPr>
              <w:pStyle w:val="TableParagraph"/>
              <w:spacing w:before="25"/>
              <w:ind w:right="49"/>
              <w:rPr>
                <w:sz w:val="14"/>
              </w:rPr>
            </w:pPr>
            <w:r>
              <w:rPr>
                <w:spacing w:val="-2"/>
                <w:sz w:val="14"/>
              </w:rPr>
              <w:t>333,287,557</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Population</w:t>
            </w:r>
            <w:r>
              <w:rPr>
                <w:spacing w:val="-5"/>
                <w:sz w:val="14"/>
              </w:rPr>
              <w:t> </w:t>
            </w:r>
            <w:r>
              <w:rPr>
                <w:sz w:val="14"/>
              </w:rPr>
              <w:t>Annual</w:t>
            </w:r>
            <w:r>
              <w:rPr>
                <w:spacing w:val="-5"/>
                <w:sz w:val="14"/>
              </w:rPr>
              <w:t> </w:t>
            </w:r>
            <w:r>
              <w:rPr>
                <w:sz w:val="14"/>
              </w:rPr>
              <w:t>Average</w:t>
            </w:r>
            <w:r>
              <w:rPr>
                <w:spacing w:val="-2"/>
                <w:sz w:val="14"/>
              </w:rPr>
              <w:t> Growth</w:t>
            </w:r>
            <w:r>
              <w:rPr>
                <w:spacing w:val="-2"/>
                <w:sz w:val="14"/>
                <w:vertAlign w:val="superscript"/>
              </w:rPr>
              <w:t>4</w:t>
            </w:r>
          </w:p>
        </w:tc>
        <w:tc>
          <w:tcPr>
            <w:tcW w:w="917" w:type="dxa"/>
            <w:tcBorders>
              <w:top w:val="single" w:sz="2" w:space="0" w:color="D9D9D9"/>
              <w:bottom w:val="single" w:sz="2" w:space="0" w:color="D9D9D9"/>
            </w:tcBorders>
          </w:tcPr>
          <w:p>
            <w:pPr>
              <w:pStyle w:val="TableParagraph"/>
              <w:spacing w:before="25"/>
              <w:ind w:right="189"/>
              <w:rPr>
                <w:sz w:val="14"/>
              </w:rPr>
            </w:pPr>
            <w:r>
              <w:rPr>
                <w:spacing w:val="-2"/>
                <w:sz w:val="14"/>
              </w:rPr>
              <w:t>-</w:t>
            </w:r>
            <w:r>
              <w:rPr>
                <w:spacing w:val="-4"/>
                <w:sz w:val="14"/>
              </w:rPr>
              <w:t>0.1%</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0.4%</w:t>
            </w:r>
          </w:p>
        </w:tc>
        <w:tc>
          <w:tcPr>
            <w:tcW w:w="847" w:type="dxa"/>
            <w:tcBorders>
              <w:top w:val="single" w:sz="2" w:space="0" w:color="D9D9D9"/>
              <w:bottom w:val="single" w:sz="2" w:space="0" w:color="D9D9D9"/>
            </w:tcBorders>
          </w:tcPr>
          <w:p>
            <w:pPr>
              <w:pStyle w:val="TableParagraph"/>
              <w:spacing w:before="25"/>
              <w:ind w:right="85"/>
              <w:rPr>
                <w:sz w:val="14"/>
              </w:rPr>
            </w:pPr>
            <w:r>
              <w:rPr>
                <w:spacing w:val="-4"/>
                <w:sz w:val="14"/>
              </w:rPr>
              <w:t>0.6%</w:t>
            </w:r>
          </w:p>
        </w:tc>
        <w:tc>
          <w:tcPr>
            <w:tcW w:w="1059" w:type="dxa"/>
            <w:tcBorders>
              <w:top w:val="single" w:sz="2" w:space="0" w:color="D9D9D9"/>
              <w:bottom w:val="single" w:sz="2" w:space="0" w:color="D9D9D9"/>
            </w:tcBorders>
          </w:tcPr>
          <w:p>
            <w:pPr>
              <w:pStyle w:val="TableParagraph"/>
              <w:spacing w:before="25"/>
              <w:ind w:right="189"/>
              <w:rPr>
                <w:sz w:val="14"/>
              </w:rPr>
            </w:pPr>
            <w:r>
              <w:rPr>
                <w:spacing w:val="-2"/>
                <w:sz w:val="14"/>
              </w:rPr>
              <w:t>-</w:t>
            </w:r>
            <w:r>
              <w:rPr>
                <w:spacing w:val="-5"/>
                <w:sz w:val="14"/>
              </w:rPr>
              <w:t>294</w:t>
            </w:r>
          </w:p>
        </w:tc>
        <w:tc>
          <w:tcPr>
            <w:tcW w:w="892" w:type="dxa"/>
            <w:tcBorders>
              <w:top w:val="single" w:sz="2" w:space="0" w:color="D9D9D9"/>
              <w:bottom w:val="single" w:sz="2" w:space="0" w:color="D9D9D9"/>
            </w:tcBorders>
          </w:tcPr>
          <w:p>
            <w:pPr>
              <w:pStyle w:val="TableParagraph"/>
              <w:spacing w:before="25"/>
              <w:ind w:right="124"/>
              <w:rPr>
                <w:sz w:val="14"/>
              </w:rPr>
            </w:pPr>
            <w:r>
              <w:rPr>
                <w:spacing w:val="-2"/>
                <w:sz w:val="14"/>
              </w:rPr>
              <w:t>12,367</w:t>
            </w:r>
          </w:p>
        </w:tc>
        <w:tc>
          <w:tcPr>
            <w:tcW w:w="878" w:type="dxa"/>
            <w:tcBorders>
              <w:top w:val="single" w:sz="2" w:space="0" w:color="D9D9D9"/>
              <w:bottom w:val="single" w:sz="2" w:space="0" w:color="D9D9D9"/>
            </w:tcBorders>
          </w:tcPr>
          <w:p>
            <w:pPr>
              <w:pStyle w:val="TableParagraph"/>
              <w:spacing w:before="25"/>
              <w:ind w:right="47"/>
              <w:rPr>
                <w:sz w:val="14"/>
              </w:rPr>
            </w:pPr>
            <w:r>
              <w:rPr>
                <w:spacing w:val="-2"/>
                <w:sz w:val="14"/>
              </w:rPr>
              <w:t>1,940,990</w:t>
            </w:r>
          </w:p>
        </w:tc>
      </w:tr>
      <w:tr>
        <w:trPr>
          <w:trHeight w:val="215" w:hRule="atLeast"/>
        </w:trPr>
        <w:tc>
          <w:tcPr>
            <w:tcW w:w="3821" w:type="dxa"/>
            <w:tcBorders>
              <w:top w:val="single" w:sz="2" w:space="0" w:color="D9D9D9"/>
              <w:bottom w:val="single" w:sz="2" w:space="0" w:color="D9D9D9"/>
            </w:tcBorders>
          </w:tcPr>
          <w:p>
            <w:pPr>
              <w:pStyle w:val="TableParagraph"/>
              <w:spacing w:before="25"/>
              <w:ind w:left="64"/>
              <w:jc w:val="left"/>
              <w:rPr>
                <w:sz w:val="14"/>
              </w:rPr>
            </w:pPr>
            <w:r>
              <w:rPr>
                <w:sz w:val="14"/>
              </w:rPr>
              <w:t>People</w:t>
            </w:r>
            <w:r>
              <w:rPr>
                <w:spacing w:val="-3"/>
                <w:sz w:val="14"/>
              </w:rPr>
              <w:t> </w:t>
            </w:r>
            <w:r>
              <w:rPr>
                <w:sz w:val="14"/>
              </w:rPr>
              <w:t>per</w:t>
            </w:r>
            <w:r>
              <w:rPr>
                <w:spacing w:val="-3"/>
                <w:sz w:val="14"/>
              </w:rPr>
              <w:t> </w:t>
            </w:r>
            <w:r>
              <w:rPr>
                <w:sz w:val="14"/>
              </w:rPr>
              <w:t>Square</w:t>
            </w:r>
            <w:r>
              <w:rPr>
                <w:spacing w:val="-3"/>
                <w:sz w:val="14"/>
              </w:rPr>
              <w:t> </w:t>
            </w:r>
            <w:r>
              <w:rPr>
                <w:spacing w:val="-4"/>
                <w:sz w:val="14"/>
              </w:rPr>
              <w:t>Mile</w:t>
            </w:r>
          </w:p>
        </w:tc>
        <w:tc>
          <w:tcPr>
            <w:tcW w:w="917" w:type="dxa"/>
            <w:tcBorders>
              <w:top w:val="single" w:sz="2" w:space="0" w:color="D9D9D9"/>
              <w:bottom w:val="single" w:sz="2" w:space="0" w:color="D9D9D9"/>
            </w:tcBorders>
          </w:tcPr>
          <w:p>
            <w:pPr>
              <w:pStyle w:val="TableParagraph"/>
              <w:spacing w:before="25"/>
              <w:ind w:right="189"/>
              <w:rPr>
                <w:sz w:val="14"/>
              </w:rPr>
            </w:pPr>
            <w:r>
              <w:rPr>
                <w:spacing w:val="-10"/>
                <w:sz w:val="14"/>
              </w:rPr>
              <w:t>—</w:t>
            </w:r>
          </w:p>
        </w:tc>
        <w:tc>
          <w:tcPr>
            <w:tcW w:w="959" w:type="dxa"/>
            <w:tcBorders>
              <w:top w:val="single" w:sz="2" w:space="0" w:color="D9D9D9"/>
              <w:bottom w:val="single" w:sz="2" w:space="0" w:color="D9D9D9"/>
            </w:tcBorders>
          </w:tcPr>
          <w:p>
            <w:pPr>
              <w:pStyle w:val="TableParagraph"/>
              <w:spacing w:before="25"/>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5"/>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5"/>
              <w:ind w:right="187"/>
              <w:rPr>
                <w:sz w:val="14"/>
              </w:rPr>
            </w:pPr>
            <w:r>
              <w:rPr>
                <w:spacing w:val="-4"/>
                <w:sz w:val="14"/>
              </w:rPr>
              <w:t>96.1</w:t>
            </w:r>
          </w:p>
        </w:tc>
        <w:tc>
          <w:tcPr>
            <w:tcW w:w="892" w:type="dxa"/>
            <w:tcBorders>
              <w:top w:val="single" w:sz="2" w:space="0" w:color="D9D9D9"/>
              <w:bottom w:val="single" w:sz="2" w:space="0" w:color="D9D9D9"/>
            </w:tcBorders>
          </w:tcPr>
          <w:p>
            <w:pPr>
              <w:pStyle w:val="TableParagraph"/>
              <w:spacing w:before="25"/>
              <w:ind w:right="124"/>
              <w:rPr>
                <w:sz w:val="14"/>
              </w:rPr>
            </w:pPr>
            <w:r>
              <w:rPr>
                <w:spacing w:val="-4"/>
                <w:sz w:val="14"/>
              </w:rPr>
              <w:t>57.3</w:t>
            </w:r>
          </w:p>
        </w:tc>
        <w:tc>
          <w:tcPr>
            <w:tcW w:w="878" w:type="dxa"/>
            <w:tcBorders>
              <w:top w:val="single" w:sz="2" w:space="0" w:color="D9D9D9"/>
              <w:bottom w:val="single" w:sz="2" w:space="0" w:color="D9D9D9"/>
            </w:tcBorders>
          </w:tcPr>
          <w:p>
            <w:pPr>
              <w:pStyle w:val="TableParagraph"/>
              <w:spacing w:before="25"/>
              <w:ind w:right="47"/>
              <w:rPr>
                <w:sz w:val="14"/>
              </w:rPr>
            </w:pPr>
            <w:r>
              <w:rPr>
                <w:spacing w:val="-4"/>
                <w:sz w:val="14"/>
              </w:rPr>
              <w:t>94.3</w:t>
            </w:r>
          </w:p>
        </w:tc>
      </w:tr>
      <w:tr>
        <w:trPr>
          <w:trHeight w:val="215" w:hRule="atLeast"/>
        </w:trPr>
        <w:tc>
          <w:tcPr>
            <w:tcW w:w="3821" w:type="dxa"/>
            <w:tcBorders>
              <w:top w:val="single" w:sz="2" w:space="0" w:color="D9D9D9"/>
              <w:bottom w:val="single" w:sz="2" w:space="0" w:color="D9D9D9"/>
            </w:tcBorders>
            <w:shd w:val="clear" w:color="auto" w:fill="00558B"/>
          </w:tcPr>
          <w:p>
            <w:pPr>
              <w:pStyle w:val="TableParagraph"/>
              <w:spacing w:before="25"/>
              <w:ind w:left="64"/>
              <w:jc w:val="left"/>
              <w:rPr>
                <w:b/>
                <w:sz w:val="14"/>
              </w:rPr>
            </w:pPr>
            <w:r>
              <w:rPr>
                <w:b/>
                <w:color w:val="FFFFFF"/>
                <w:spacing w:val="-2"/>
                <w:sz w:val="14"/>
              </w:rPr>
              <w:t>Economic</w:t>
            </w:r>
          </w:p>
        </w:tc>
        <w:tc>
          <w:tcPr>
            <w:tcW w:w="917"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878" w:type="dxa"/>
            <w:tcBorders>
              <w:top w:val="single" w:sz="2" w:space="0" w:color="D9D9D9"/>
              <w:bottom w:val="single" w:sz="2" w:space="0" w:color="D9D9D9"/>
            </w:tcBorders>
            <w:shd w:val="clear" w:color="auto" w:fill="00558B"/>
          </w:tcPr>
          <w:p>
            <w:pPr>
              <w:pStyle w:val="TableParagraph"/>
              <w:jc w:val="left"/>
              <w:rPr>
                <w:sz w:val="14"/>
              </w:rPr>
            </w:pPr>
          </w:p>
        </w:tc>
      </w:tr>
      <w:tr>
        <w:trPr>
          <w:trHeight w:val="378" w:hRule="atLeast"/>
        </w:trPr>
        <w:tc>
          <w:tcPr>
            <w:tcW w:w="3821" w:type="dxa"/>
            <w:tcBorders>
              <w:top w:val="single" w:sz="2" w:space="0" w:color="D9D9D9"/>
              <w:bottom w:val="single" w:sz="2" w:space="0" w:color="D9D9D9"/>
            </w:tcBorders>
          </w:tcPr>
          <w:p>
            <w:pPr>
              <w:pStyle w:val="TableParagraph"/>
              <w:spacing w:before="25"/>
              <w:ind w:left="64" w:right="301"/>
              <w:jc w:val="left"/>
              <w:rPr>
                <w:sz w:val="14"/>
              </w:rPr>
            </w:pPr>
            <w:r>
              <w:rPr>
                <w:sz w:val="14"/>
              </w:rPr>
              <w:t>Labor</w:t>
            </w:r>
            <w:r>
              <w:rPr>
                <w:spacing w:val="-7"/>
                <w:sz w:val="14"/>
              </w:rPr>
              <w:t> </w:t>
            </w:r>
            <w:r>
              <w:rPr>
                <w:sz w:val="14"/>
              </w:rPr>
              <w:t>Force</w:t>
            </w:r>
            <w:r>
              <w:rPr>
                <w:spacing w:val="-6"/>
                <w:sz w:val="14"/>
              </w:rPr>
              <w:t> </w:t>
            </w:r>
            <w:r>
              <w:rPr>
                <w:sz w:val="14"/>
              </w:rPr>
              <w:t>Participation</w:t>
            </w:r>
            <w:r>
              <w:rPr>
                <w:spacing w:val="-6"/>
                <w:sz w:val="14"/>
              </w:rPr>
              <w:t> </w:t>
            </w:r>
            <w:r>
              <w:rPr>
                <w:sz w:val="14"/>
              </w:rPr>
              <w:t>Rate</w:t>
            </w:r>
            <w:r>
              <w:rPr>
                <w:spacing w:val="-6"/>
                <w:sz w:val="14"/>
              </w:rPr>
              <w:t> </w:t>
            </w:r>
            <w:r>
              <w:rPr>
                <w:sz w:val="14"/>
              </w:rPr>
              <w:t>and</w:t>
            </w:r>
            <w:r>
              <w:rPr>
                <w:spacing w:val="-6"/>
                <w:sz w:val="14"/>
              </w:rPr>
              <w:t> </w:t>
            </w:r>
            <w:r>
              <w:rPr>
                <w:sz w:val="14"/>
              </w:rPr>
              <w:t>Size</w:t>
            </w:r>
            <w:r>
              <w:rPr>
                <w:spacing w:val="-6"/>
                <w:sz w:val="14"/>
              </w:rPr>
              <w:t> </w:t>
            </w:r>
            <w:r>
              <w:rPr>
                <w:sz w:val="14"/>
              </w:rPr>
              <w:t>(civilian</w:t>
            </w:r>
            <w:r>
              <w:rPr>
                <w:spacing w:val="-6"/>
                <w:sz w:val="14"/>
              </w:rPr>
              <w:t> </w:t>
            </w:r>
            <w:r>
              <w:rPr>
                <w:sz w:val="14"/>
              </w:rPr>
              <w:t>population</w:t>
            </w:r>
            <w:r>
              <w:rPr>
                <w:spacing w:val="40"/>
                <w:sz w:val="14"/>
              </w:rPr>
              <w:t> </w:t>
            </w:r>
            <w:r>
              <w:rPr>
                <w:sz w:val="14"/>
              </w:rPr>
              <w:t>16 years and over)</w:t>
            </w:r>
          </w:p>
        </w:tc>
        <w:tc>
          <w:tcPr>
            <w:tcW w:w="917" w:type="dxa"/>
            <w:tcBorders>
              <w:top w:val="single" w:sz="2" w:space="0" w:color="D9D9D9"/>
              <w:bottom w:val="single" w:sz="2" w:space="0" w:color="D9D9D9"/>
            </w:tcBorders>
          </w:tcPr>
          <w:p>
            <w:pPr>
              <w:pStyle w:val="TableParagraph"/>
              <w:spacing w:before="104"/>
              <w:ind w:right="189"/>
              <w:rPr>
                <w:sz w:val="14"/>
              </w:rPr>
            </w:pPr>
            <w:r>
              <w:rPr>
                <w:spacing w:val="-2"/>
                <w:sz w:val="14"/>
              </w:rPr>
              <w:t>63.7%</w:t>
            </w:r>
          </w:p>
        </w:tc>
        <w:tc>
          <w:tcPr>
            <w:tcW w:w="959" w:type="dxa"/>
            <w:tcBorders>
              <w:top w:val="single" w:sz="2" w:space="0" w:color="D9D9D9"/>
              <w:bottom w:val="single" w:sz="2" w:space="0" w:color="D9D9D9"/>
            </w:tcBorders>
          </w:tcPr>
          <w:p>
            <w:pPr>
              <w:pStyle w:val="TableParagraph"/>
              <w:spacing w:before="104"/>
              <w:ind w:right="193"/>
              <w:rPr>
                <w:sz w:val="14"/>
              </w:rPr>
            </w:pPr>
            <w:r>
              <w:rPr>
                <w:spacing w:val="-2"/>
                <w:sz w:val="14"/>
              </w:rPr>
              <w:t>66.9%</w:t>
            </w:r>
          </w:p>
        </w:tc>
        <w:tc>
          <w:tcPr>
            <w:tcW w:w="847" w:type="dxa"/>
            <w:tcBorders>
              <w:top w:val="single" w:sz="2" w:space="0" w:color="D9D9D9"/>
              <w:bottom w:val="single" w:sz="2" w:space="0" w:color="D9D9D9"/>
            </w:tcBorders>
          </w:tcPr>
          <w:p>
            <w:pPr>
              <w:pStyle w:val="TableParagraph"/>
              <w:spacing w:before="104"/>
              <w:ind w:right="85"/>
              <w:rPr>
                <w:sz w:val="14"/>
              </w:rPr>
            </w:pPr>
            <w:r>
              <w:rPr>
                <w:spacing w:val="-2"/>
                <w:sz w:val="14"/>
              </w:rPr>
              <w:t>63.4%</w:t>
            </w:r>
          </w:p>
        </w:tc>
        <w:tc>
          <w:tcPr>
            <w:tcW w:w="1059" w:type="dxa"/>
            <w:tcBorders>
              <w:top w:val="single" w:sz="2" w:space="0" w:color="D9D9D9"/>
              <w:bottom w:val="single" w:sz="2" w:space="0" w:color="D9D9D9"/>
            </w:tcBorders>
          </w:tcPr>
          <w:p>
            <w:pPr>
              <w:pStyle w:val="TableParagraph"/>
              <w:spacing w:before="104"/>
              <w:ind w:right="189"/>
              <w:rPr>
                <w:sz w:val="14"/>
              </w:rPr>
            </w:pPr>
            <w:r>
              <w:rPr>
                <w:spacing w:val="-2"/>
                <w:sz w:val="14"/>
              </w:rPr>
              <w:t>196,410</w:t>
            </w:r>
          </w:p>
        </w:tc>
        <w:tc>
          <w:tcPr>
            <w:tcW w:w="892" w:type="dxa"/>
            <w:tcBorders>
              <w:top w:val="single" w:sz="2" w:space="0" w:color="D9D9D9"/>
              <w:bottom w:val="single" w:sz="2" w:space="0" w:color="D9D9D9"/>
            </w:tcBorders>
          </w:tcPr>
          <w:p>
            <w:pPr>
              <w:pStyle w:val="TableParagraph"/>
              <w:spacing w:before="104"/>
              <w:ind w:left="206"/>
              <w:jc w:val="left"/>
              <w:rPr>
                <w:sz w:val="14"/>
              </w:rPr>
            </w:pPr>
            <w:r>
              <w:rPr>
                <w:spacing w:val="-2"/>
                <w:sz w:val="14"/>
              </w:rPr>
              <w:t>1,686,696</w:t>
            </w:r>
          </w:p>
        </w:tc>
        <w:tc>
          <w:tcPr>
            <w:tcW w:w="878" w:type="dxa"/>
            <w:tcBorders>
              <w:top w:val="single" w:sz="2" w:space="0" w:color="D9D9D9"/>
              <w:bottom w:val="single" w:sz="2" w:space="0" w:color="D9D9D9"/>
            </w:tcBorders>
          </w:tcPr>
          <w:p>
            <w:pPr>
              <w:pStyle w:val="TableParagraph"/>
              <w:spacing w:before="104"/>
              <w:ind w:right="49"/>
              <w:rPr>
                <w:sz w:val="14"/>
              </w:rPr>
            </w:pPr>
            <w:r>
              <w:rPr>
                <w:spacing w:val="-2"/>
                <w:sz w:val="14"/>
              </w:rPr>
              <w:t>166,672,597</w:t>
            </w:r>
          </w:p>
        </w:tc>
      </w:tr>
      <w:tr>
        <w:trPr>
          <w:trHeight w:val="376"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Prime-Age</w:t>
            </w:r>
            <w:r>
              <w:rPr>
                <w:spacing w:val="-6"/>
                <w:sz w:val="14"/>
              </w:rPr>
              <w:t> </w:t>
            </w:r>
            <w:r>
              <w:rPr>
                <w:sz w:val="14"/>
              </w:rPr>
              <w:t>Labor</w:t>
            </w:r>
            <w:r>
              <w:rPr>
                <w:spacing w:val="-7"/>
                <w:sz w:val="14"/>
              </w:rPr>
              <w:t> </w:t>
            </w:r>
            <w:r>
              <w:rPr>
                <w:sz w:val="14"/>
              </w:rPr>
              <w:t>Force</w:t>
            </w:r>
            <w:r>
              <w:rPr>
                <w:spacing w:val="-6"/>
                <w:sz w:val="14"/>
              </w:rPr>
              <w:t> </w:t>
            </w:r>
            <w:r>
              <w:rPr>
                <w:sz w:val="14"/>
              </w:rPr>
              <w:t>Participation</w:t>
            </w:r>
            <w:r>
              <w:rPr>
                <w:spacing w:val="-6"/>
                <w:sz w:val="14"/>
              </w:rPr>
              <w:t> </w:t>
            </w:r>
            <w:r>
              <w:rPr>
                <w:sz w:val="14"/>
              </w:rPr>
              <w:t>Rate</w:t>
            </w:r>
            <w:r>
              <w:rPr>
                <w:spacing w:val="-6"/>
                <w:sz w:val="14"/>
              </w:rPr>
              <w:t> </w:t>
            </w:r>
            <w:r>
              <w:rPr>
                <w:sz w:val="14"/>
              </w:rPr>
              <w:t>and</w:t>
            </w:r>
            <w:r>
              <w:rPr>
                <w:spacing w:val="-6"/>
                <w:sz w:val="14"/>
              </w:rPr>
              <w:t> </w:t>
            </w:r>
            <w:r>
              <w:rPr>
                <w:sz w:val="14"/>
              </w:rPr>
              <w:t>Size</w:t>
            </w:r>
            <w:r>
              <w:rPr>
                <w:spacing w:val="-6"/>
                <w:sz w:val="14"/>
              </w:rPr>
              <w:t> </w:t>
            </w:r>
            <w:r>
              <w:rPr>
                <w:sz w:val="14"/>
              </w:rPr>
              <w:t>(civilian</w:t>
            </w:r>
            <w:r>
              <w:rPr>
                <w:spacing w:val="40"/>
                <w:sz w:val="14"/>
              </w:rPr>
              <w:t> </w:t>
            </w:r>
            <w:r>
              <w:rPr>
                <w:sz w:val="14"/>
              </w:rPr>
              <w:t>population</w:t>
            </w:r>
            <w:r>
              <w:rPr>
                <w:spacing w:val="-4"/>
                <w:sz w:val="14"/>
              </w:rPr>
              <w:t> </w:t>
            </w:r>
            <w:r>
              <w:rPr>
                <w:sz w:val="14"/>
              </w:rPr>
              <w:t>25-54)</w:t>
            </w:r>
          </w:p>
        </w:tc>
        <w:tc>
          <w:tcPr>
            <w:tcW w:w="917" w:type="dxa"/>
            <w:tcBorders>
              <w:top w:val="single" w:sz="2" w:space="0" w:color="D9D9D9"/>
              <w:bottom w:val="single" w:sz="2" w:space="0" w:color="D9D9D9"/>
            </w:tcBorders>
          </w:tcPr>
          <w:p>
            <w:pPr>
              <w:pStyle w:val="TableParagraph"/>
              <w:spacing w:before="104"/>
              <w:ind w:right="189"/>
              <w:rPr>
                <w:sz w:val="14"/>
              </w:rPr>
            </w:pPr>
            <w:r>
              <w:rPr>
                <w:spacing w:val="-2"/>
                <w:sz w:val="14"/>
              </w:rPr>
              <w:t>84.7%</w:t>
            </w:r>
          </w:p>
        </w:tc>
        <w:tc>
          <w:tcPr>
            <w:tcW w:w="959" w:type="dxa"/>
            <w:tcBorders>
              <w:top w:val="single" w:sz="2" w:space="0" w:color="D9D9D9"/>
              <w:bottom w:val="single" w:sz="2" w:space="0" w:color="D9D9D9"/>
            </w:tcBorders>
          </w:tcPr>
          <w:p>
            <w:pPr>
              <w:pStyle w:val="TableParagraph"/>
              <w:spacing w:before="104"/>
              <w:ind w:right="193"/>
              <w:rPr>
                <w:sz w:val="14"/>
              </w:rPr>
            </w:pPr>
            <w:r>
              <w:rPr>
                <w:spacing w:val="-2"/>
                <w:sz w:val="14"/>
              </w:rPr>
              <w:t>87.0%</w:t>
            </w:r>
          </w:p>
        </w:tc>
        <w:tc>
          <w:tcPr>
            <w:tcW w:w="847" w:type="dxa"/>
            <w:tcBorders>
              <w:top w:val="single" w:sz="2" w:space="0" w:color="D9D9D9"/>
              <w:bottom w:val="single" w:sz="2" w:space="0" w:color="D9D9D9"/>
            </w:tcBorders>
          </w:tcPr>
          <w:p>
            <w:pPr>
              <w:pStyle w:val="TableParagraph"/>
              <w:spacing w:before="104"/>
              <w:ind w:right="85"/>
              <w:rPr>
                <w:sz w:val="14"/>
              </w:rPr>
            </w:pPr>
            <w:r>
              <w:rPr>
                <w:spacing w:val="-2"/>
                <w:sz w:val="14"/>
              </w:rPr>
              <w:t>82.5%</w:t>
            </w:r>
          </w:p>
        </w:tc>
        <w:tc>
          <w:tcPr>
            <w:tcW w:w="1059" w:type="dxa"/>
            <w:tcBorders>
              <w:top w:val="single" w:sz="2" w:space="0" w:color="D9D9D9"/>
              <w:bottom w:val="single" w:sz="2" w:space="0" w:color="D9D9D9"/>
            </w:tcBorders>
          </w:tcPr>
          <w:p>
            <w:pPr>
              <w:pStyle w:val="TableParagraph"/>
              <w:spacing w:before="104"/>
              <w:ind w:right="189"/>
              <w:rPr>
                <w:sz w:val="14"/>
              </w:rPr>
            </w:pPr>
            <w:r>
              <w:rPr>
                <w:spacing w:val="-2"/>
                <w:sz w:val="14"/>
              </w:rPr>
              <w:t>120,232</w:t>
            </w:r>
          </w:p>
        </w:tc>
        <w:tc>
          <w:tcPr>
            <w:tcW w:w="892" w:type="dxa"/>
            <w:tcBorders>
              <w:top w:val="single" w:sz="2" w:space="0" w:color="D9D9D9"/>
              <w:bottom w:val="single" w:sz="2" w:space="0" w:color="D9D9D9"/>
            </w:tcBorders>
          </w:tcPr>
          <w:p>
            <w:pPr>
              <w:pStyle w:val="TableParagraph"/>
              <w:spacing w:before="104"/>
              <w:ind w:left="206"/>
              <w:jc w:val="left"/>
              <w:rPr>
                <w:sz w:val="14"/>
              </w:rPr>
            </w:pPr>
            <w:r>
              <w:rPr>
                <w:spacing w:val="-2"/>
                <w:sz w:val="14"/>
              </w:rPr>
              <w:t>1,006,410</w:t>
            </w:r>
          </w:p>
        </w:tc>
        <w:tc>
          <w:tcPr>
            <w:tcW w:w="878" w:type="dxa"/>
            <w:tcBorders>
              <w:top w:val="single" w:sz="2" w:space="0" w:color="D9D9D9"/>
              <w:bottom w:val="single" w:sz="2" w:space="0" w:color="D9D9D9"/>
            </w:tcBorders>
          </w:tcPr>
          <w:p>
            <w:pPr>
              <w:pStyle w:val="TableParagraph"/>
              <w:spacing w:before="104"/>
              <w:ind w:right="49"/>
              <w:rPr>
                <w:sz w:val="14"/>
              </w:rPr>
            </w:pPr>
            <w:r>
              <w:rPr>
                <w:spacing w:val="-2"/>
                <w:sz w:val="14"/>
              </w:rPr>
              <w:t>106,173,534</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Armed</w:t>
            </w:r>
            <w:r>
              <w:rPr>
                <w:spacing w:val="-4"/>
                <w:sz w:val="14"/>
              </w:rPr>
              <w:t> </w:t>
            </w:r>
            <w:r>
              <w:rPr>
                <w:sz w:val="14"/>
              </w:rPr>
              <w:t>Forces</w:t>
            </w:r>
            <w:r>
              <w:rPr>
                <w:spacing w:val="-4"/>
                <w:sz w:val="14"/>
              </w:rPr>
              <w:t> </w:t>
            </w:r>
            <w:r>
              <w:rPr>
                <w:sz w:val="14"/>
              </w:rPr>
              <w:t>Labor</w:t>
            </w:r>
            <w:r>
              <w:rPr>
                <w:spacing w:val="-4"/>
                <w:sz w:val="14"/>
              </w:rPr>
              <w:t> </w:t>
            </w:r>
            <w:r>
              <w:rPr>
                <w:spacing w:val="-2"/>
                <w:sz w:val="14"/>
              </w:rPr>
              <w:t>Force</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0.1%</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0.1%</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0.5%</w:t>
            </w:r>
          </w:p>
        </w:tc>
        <w:tc>
          <w:tcPr>
            <w:tcW w:w="1059" w:type="dxa"/>
            <w:tcBorders>
              <w:top w:val="single" w:sz="2" w:space="0" w:color="D9D9D9"/>
              <w:bottom w:val="single" w:sz="2" w:space="0" w:color="D9D9D9"/>
            </w:tcBorders>
          </w:tcPr>
          <w:p>
            <w:pPr>
              <w:pStyle w:val="TableParagraph"/>
              <w:spacing w:before="22"/>
              <w:ind w:right="189"/>
              <w:rPr>
                <w:sz w:val="14"/>
              </w:rPr>
            </w:pPr>
            <w:r>
              <w:rPr>
                <w:spacing w:val="-5"/>
                <w:sz w:val="14"/>
              </w:rPr>
              <w:t>375</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2,642</w:t>
            </w:r>
          </w:p>
        </w:tc>
        <w:tc>
          <w:tcPr>
            <w:tcW w:w="878" w:type="dxa"/>
            <w:tcBorders>
              <w:top w:val="single" w:sz="2" w:space="0" w:color="D9D9D9"/>
              <w:bottom w:val="single" w:sz="2" w:space="0" w:color="D9D9D9"/>
            </w:tcBorders>
          </w:tcPr>
          <w:p>
            <w:pPr>
              <w:pStyle w:val="TableParagraph"/>
              <w:spacing w:before="22"/>
              <w:ind w:right="47"/>
              <w:rPr>
                <w:sz w:val="14"/>
              </w:rPr>
            </w:pPr>
            <w:r>
              <w:rPr>
                <w:spacing w:val="-2"/>
                <w:sz w:val="14"/>
              </w:rPr>
              <w:t>1,196,529</w:t>
            </w:r>
          </w:p>
        </w:tc>
      </w:tr>
      <w:tr>
        <w:trPr>
          <w:trHeight w:val="215" w:hRule="atLeast"/>
        </w:trPr>
        <w:tc>
          <w:tcPr>
            <w:tcW w:w="3821" w:type="dxa"/>
            <w:tcBorders>
              <w:top w:val="single" w:sz="2" w:space="0" w:color="D9D9D9"/>
              <w:bottom w:val="single" w:sz="2" w:space="0" w:color="D9D9D9"/>
            </w:tcBorders>
          </w:tcPr>
          <w:p>
            <w:pPr>
              <w:pStyle w:val="TableParagraph"/>
              <w:spacing w:before="22"/>
              <w:ind w:left="64"/>
              <w:jc w:val="left"/>
              <w:rPr>
                <w:sz w:val="14"/>
              </w:rPr>
            </w:pPr>
            <w:r>
              <w:rPr>
                <w:sz w:val="14"/>
              </w:rPr>
              <w:t>Veterans,</w:t>
            </w:r>
            <w:r>
              <w:rPr>
                <w:spacing w:val="-4"/>
                <w:sz w:val="14"/>
              </w:rPr>
              <w:t> </w:t>
            </w:r>
            <w:r>
              <w:rPr>
                <w:sz w:val="14"/>
              </w:rPr>
              <w:t>Age</w:t>
            </w:r>
            <w:r>
              <w:rPr>
                <w:spacing w:val="-5"/>
                <w:sz w:val="14"/>
              </w:rPr>
              <w:t> </w:t>
            </w:r>
            <w:r>
              <w:rPr>
                <w:sz w:val="14"/>
              </w:rPr>
              <w:t>18-</w:t>
            </w:r>
            <w:r>
              <w:rPr>
                <w:spacing w:val="-5"/>
                <w:sz w:val="14"/>
              </w:rPr>
              <w:t>64</w:t>
            </w:r>
          </w:p>
        </w:tc>
        <w:tc>
          <w:tcPr>
            <w:tcW w:w="917" w:type="dxa"/>
            <w:tcBorders>
              <w:top w:val="single" w:sz="2" w:space="0" w:color="D9D9D9"/>
              <w:bottom w:val="single" w:sz="2" w:space="0" w:color="D9D9D9"/>
            </w:tcBorders>
          </w:tcPr>
          <w:p>
            <w:pPr>
              <w:pStyle w:val="TableParagraph"/>
              <w:spacing w:before="22"/>
              <w:ind w:right="189"/>
              <w:rPr>
                <w:sz w:val="14"/>
              </w:rPr>
            </w:pPr>
            <w:r>
              <w:rPr>
                <w:spacing w:val="-4"/>
                <w:sz w:val="14"/>
              </w:rPr>
              <w:t>5.0%</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4.2%</w:t>
            </w:r>
          </w:p>
        </w:tc>
        <w:tc>
          <w:tcPr>
            <w:tcW w:w="847" w:type="dxa"/>
            <w:tcBorders>
              <w:top w:val="single" w:sz="2" w:space="0" w:color="D9D9D9"/>
              <w:bottom w:val="single" w:sz="2" w:space="0" w:color="D9D9D9"/>
            </w:tcBorders>
          </w:tcPr>
          <w:p>
            <w:pPr>
              <w:pStyle w:val="TableParagraph"/>
              <w:spacing w:before="22"/>
              <w:ind w:right="85"/>
              <w:rPr>
                <w:sz w:val="14"/>
              </w:rPr>
            </w:pPr>
            <w:r>
              <w:rPr>
                <w:spacing w:val="-4"/>
                <w:sz w:val="14"/>
              </w:rPr>
              <w:t>4.4%</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11,278</w:t>
            </w:r>
          </w:p>
        </w:tc>
        <w:tc>
          <w:tcPr>
            <w:tcW w:w="892" w:type="dxa"/>
            <w:tcBorders>
              <w:top w:val="single" w:sz="2" w:space="0" w:color="D9D9D9"/>
              <w:bottom w:val="single" w:sz="2" w:space="0" w:color="D9D9D9"/>
            </w:tcBorders>
          </w:tcPr>
          <w:p>
            <w:pPr>
              <w:pStyle w:val="TableParagraph"/>
              <w:spacing w:before="22"/>
              <w:ind w:right="124"/>
              <w:rPr>
                <w:sz w:val="14"/>
              </w:rPr>
            </w:pPr>
            <w:r>
              <w:rPr>
                <w:spacing w:val="-2"/>
                <w:sz w:val="14"/>
              </w:rPr>
              <w:t>79,766</w:t>
            </w:r>
          </w:p>
        </w:tc>
        <w:tc>
          <w:tcPr>
            <w:tcW w:w="878" w:type="dxa"/>
            <w:tcBorders>
              <w:top w:val="single" w:sz="2" w:space="0" w:color="D9D9D9"/>
              <w:bottom w:val="single" w:sz="2" w:space="0" w:color="D9D9D9"/>
            </w:tcBorders>
          </w:tcPr>
          <w:p>
            <w:pPr>
              <w:pStyle w:val="TableParagraph"/>
              <w:spacing w:before="22"/>
              <w:ind w:right="47"/>
              <w:rPr>
                <w:sz w:val="14"/>
              </w:rPr>
            </w:pPr>
            <w:r>
              <w:rPr>
                <w:spacing w:val="-2"/>
                <w:sz w:val="14"/>
              </w:rPr>
              <w:t>8,848,937</w:t>
            </w:r>
          </w:p>
        </w:tc>
      </w:tr>
    </w:tbl>
    <w:p>
      <w:pPr>
        <w:spacing w:after="0"/>
        <w:rPr>
          <w:sz w:val="14"/>
        </w:rPr>
        <w:sectPr>
          <w:pgSz w:w="12240" w:h="15840"/>
          <w:pgMar w:header="0" w:footer="722" w:top="1360" w:bottom="1313" w:left="100" w:right="0"/>
        </w:sectPr>
      </w:pPr>
    </w:p>
    <w:tbl>
      <w:tblPr>
        <w:tblW w:w="0" w:type="auto"/>
        <w:jc w:val="left"/>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9"/>
        <w:gridCol w:w="893"/>
        <w:gridCol w:w="959"/>
        <w:gridCol w:w="847"/>
        <w:gridCol w:w="1059"/>
        <w:gridCol w:w="892"/>
        <w:gridCol w:w="906"/>
      </w:tblGrid>
      <w:tr>
        <w:trPr>
          <w:trHeight w:val="314" w:hRule="atLeast"/>
        </w:trPr>
        <w:tc>
          <w:tcPr>
            <w:tcW w:w="3859" w:type="dxa"/>
            <w:shd w:val="clear" w:color="auto" w:fill="00558B"/>
          </w:tcPr>
          <w:p>
            <w:pPr>
              <w:pStyle w:val="TableParagraph"/>
              <w:jc w:val="left"/>
              <w:rPr>
                <w:sz w:val="14"/>
              </w:rPr>
            </w:pPr>
          </w:p>
        </w:tc>
        <w:tc>
          <w:tcPr>
            <w:tcW w:w="893" w:type="dxa"/>
            <w:shd w:val="clear" w:color="auto" w:fill="00558B"/>
          </w:tcPr>
          <w:p>
            <w:pPr>
              <w:pStyle w:val="TableParagraph"/>
              <w:jc w:val="left"/>
              <w:rPr>
                <w:sz w:val="14"/>
              </w:rPr>
            </w:pPr>
          </w:p>
        </w:tc>
        <w:tc>
          <w:tcPr>
            <w:tcW w:w="959" w:type="dxa"/>
            <w:shd w:val="clear" w:color="auto" w:fill="00558B"/>
          </w:tcPr>
          <w:p>
            <w:pPr>
              <w:pStyle w:val="TableParagraph"/>
              <w:spacing w:before="121"/>
              <w:ind w:left="107"/>
              <w:jc w:val="left"/>
              <w:rPr>
                <w:b/>
                <w:sz w:val="14"/>
              </w:rPr>
            </w:pPr>
            <w:r>
              <w:rPr>
                <w:b/>
                <w:color w:val="FFFFFF"/>
                <w:spacing w:val="-2"/>
                <w:sz w:val="14"/>
              </w:rPr>
              <w:t>Percent</w:t>
            </w:r>
          </w:p>
        </w:tc>
        <w:tc>
          <w:tcPr>
            <w:tcW w:w="847" w:type="dxa"/>
            <w:shd w:val="clear" w:color="auto" w:fill="00558B"/>
          </w:tcPr>
          <w:p>
            <w:pPr>
              <w:pStyle w:val="TableParagraph"/>
              <w:jc w:val="left"/>
              <w:rPr>
                <w:sz w:val="14"/>
              </w:rPr>
            </w:pPr>
          </w:p>
        </w:tc>
        <w:tc>
          <w:tcPr>
            <w:tcW w:w="1059" w:type="dxa"/>
            <w:shd w:val="clear" w:color="auto" w:fill="00558B"/>
          </w:tcPr>
          <w:p>
            <w:pPr>
              <w:pStyle w:val="TableParagraph"/>
              <w:jc w:val="left"/>
              <w:rPr>
                <w:sz w:val="14"/>
              </w:rPr>
            </w:pPr>
          </w:p>
        </w:tc>
        <w:tc>
          <w:tcPr>
            <w:tcW w:w="892" w:type="dxa"/>
            <w:shd w:val="clear" w:color="auto" w:fill="00558B"/>
          </w:tcPr>
          <w:p>
            <w:pPr>
              <w:pStyle w:val="TableParagraph"/>
              <w:spacing w:before="121"/>
              <w:ind w:left="163"/>
              <w:jc w:val="left"/>
              <w:rPr>
                <w:b/>
                <w:sz w:val="14"/>
              </w:rPr>
            </w:pPr>
            <w:r>
              <w:rPr>
                <w:b/>
                <w:color w:val="FFFFFF"/>
                <w:spacing w:val="-2"/>
                <w:sz w:val="14"/>
              </w:rPr>
              <w:t>Value</w:t>
            </w:r>
          </w:p>
        </w:tc>
        <w:tc>
          <w:tcPr>
            <w:tcW w:w="906" w:type="dxa"/>
            <w:shd w:val="clear" w:color="auto" w:fill="00558B"/>
          </w:tcPr>
          <w:p>
            <w:pPr>
              <w:pStyle w:val="TableParagraph"/>
              <w:jc w:val="left"/>
              <w:rPr>
                <w:sz w:val="14"/>
              </w:rPr>
            </w:pPr>
          </w:p>
        </w:tc>
      </w:tr>
      <w:tr>
        <w:trPr>
          <w:trHeight w:val="381" w:hRule="atLeast"/>
        </w:trPr>
        <w:tc>
          <w:tcPr>
            <w:tcW w:w="4752" w:type="dxa"/>
            <w:gridSpan w:val="2"/>
            <w:tcBorders>
              <w:bottom w:val="single" w:sz="2" w:space="0" w:color="D9D9D9"/>
            </w:tcBorders>
          </w:tcPr>
          <w:p>
            <w:pPr>
              <w:pStyle w:val="TableParagraph"/>
              <w:spacing w:before="27"/>
              <w:ind w:left="3777" w:right="261" w:firstLine="26"/>
              <w:rPr>
                <w:b/>
                <w:sz w:val="14"/>
              </w:rPr>
            </w:pPr>
            <w:r>
              <w:rPr>
                <w:b/>
                <w:spacing w:val="-2"/>
                <w:sz w:val="14"/>
              </w:rPr>
              <w:t>Mississippi</w:t>
            </w:r>
            <w:r>
              <w:rPr>
                <w:b/>
                <w:spacing w:val="40"/>
                <w:sz w:val="14"/>
              </w:rPr>
              <w:t> </w:t>
            </w:r>
            <w:r>
              <w:rPr>
                <w:b/>
                <w:sz w:val="14"/>
              </w:rPr>
              <w:t>Valley</w:t>
            </w:r>
            <w:r>
              <w:rPr>
                <w:b/>
                <w:spacing w:val="-5"/>
                <w:sz w:val="14"/>
              </w:rPr>
              <w:t> </w:t>
            </w:r>
            <w:r>
              <w:rPr>
                <w:b/>
                <w:spacing w:val="-4"/>
                <w:sz w:val="14"/>
              </w:rPr>
              <w:t>Iowa</w:t>
            </w:r>
          </w:p>
        </w:tc>
        <w:tc>
          <w:tcPr>
            <w:tcW w:w="959" w:type="dxa"/>
            <w:tcBorders>
              <w:bottom w:val="single" w:sz="2" w:space="0" w:color="D9D9D9"/>
            </w:tcBorders>
          </w:tcPr>
          <w:p>
            <w:pPr>
              <w:pStyle w:val="TableParagraph"/>
              <w:spacing w:before="27"/>
              <w:jc w:val="left"/>
              <w:rPr>
                <w:sz w:val="14"/>
              </w:rPr>
            </w:pPr>
          </w:p>
          <w:p>
            <w:pPr>
              <w:pStyle w:val="TableParagraph"/>
              <w:ind w:left="189"/>
              <w:jc w:val="left"/>
              <w:rPr>
                <w:b/>
                <w:sz w:val="14"/>
              </w:rPr>
            </w:pPr>
            <w:r>
              <w:rPr>
                <w:b/>
                <w:spacing w:val="-4"/>
                <w:sz w:val="14"/>
              </w:rPr>
              <w:t>Iowa</w:t>
            </w:r>
          </w:p>
        </w:tc>
        <w:tc>
          <w:tcPr>
            <w:tcW w:w="847" w:type="dxa"/>
            <w:tcBorders>
              <w:bottom w:val="single" w:sz="2" w:space="0" w:color="D9D9D9"/>
            </w:tcBorders>
          </w:tcPr>
          <w:p>
            <w:pPr>
              <w:pStyle w:val="TableParagraph"/>
              <w:spacing w:before="27"/>
              <w:jc w:val="left"/>
              <w:rPr>
                <w:sz w:val="14"/>
              </w:rPr>
            </w:pPr>
          </w:p>
          <w:p>
            <w:pPr>
              <w:pStyle w:val="TableParagraph"/>
              <w:ind w:left="192"/>
              <w:jc w:val="left"/>
              <w:rPr>
                <w:b/>
                <w:sz w:val="14"/>
              </w:rPr>
            </w:pPr>
            <w:r>
              <w:rPr>
                <w:b/>
                <w:spacing w:val="-5"/>
                <w:sz w:val="14"/>
              </w:rPr>
              <w:t>USA</w:t>
            </w:r>
          </w:p>
        </w:tc>
        <w:tc>
          <w:tcPr>
            <w:tcW w:w="1059" w:type="dxa"/>
            <w:tcBorders>
              <w:bottom w:val="single" w:sz="2" w:space="0" w:color="D9D9D9"/>
            </w:tcBorders>
          </w:tcPr>
          <w:p>
            <w:pPr>
              <w:pStyle w:val="TableParagraph"/>
              <w:spacing w:before="27"/>
              <w:ind w:left="85" w:firstLine="26"/>
              <w:jc w:val="left"/>
              <w:rPr>
                <w:b/>
                <w:sz w:val="14"/>
              </w:rPr>
            </w:pPr>
            <w:r>
              <w:rPr>
                <w:b/>
                <w:spacing w:val="-2"/>
                <w:sz w:val="14"/>
              </w:rPr>
              <w:t>Mississippi</w:t>
            </w:r>
            <w:r>
              <w:rPr>
                <w:b/>
                <w:spacing w:val="40"/>
                <w:sz w:val="14"/>
              </w:rPr>
              <w:t> </w:t>
            </w:r>
            <w:r>
              <w:rPr>
                <w:b/>
                <w:sz w:val="14"/>
              </w:rPr>
              <w:t>Valley</w:t>
            </w:r>
            <w:r>
              <w:rPr>
                <w:b/>
                <w:spacing w:val="-5"/>
                <w:sz w:val="14"/>
              </w:rPr>
              <w:t> </w:t>
            </w:r>
            <w:r>
              <w:rPr>
                <w:b/>
                <w:spacing w:val="-4"/>
                <w:sz w:val="14"/>
              </w:rPr>
              <w:t>Iowa</w:t>
            </w:r>
          </w:p>
        </w:tc>
        <w:tc>
          <w:tcPr>
            <w:tcW w:w="892" w:type="dxa"/>
            <w:tcBorders>
              <w:bottom w:val="single" w:sz="2" w:space="0" w:color="D9D9D9"/>
            </w:tcBorders>
          </w:tcPr>
          <w:p>
            <w:pPr>
              <w:pStyle w:val="TableParagraph"/>
              <w:spacing w:before="27"/>
              <w:jc w:val="left"/>
              <w:rPr>
                <w:sz w:val="14"/>
              </w:rPr>
            </w:pPr>
          </w:p>
          <w:p>
            <w:pPr>
              <w:pStyle w:val="TableParagraph"/>
              <w:ind w:left="190"/>
              <w:jc w:val="left"/>
              <w:rPr>
                <w:b/>
                <w:sz w:val="14"/>
              </w:rPr>
            </w:pPr>
            <w:r>
              <w:rPr>
                <w:b/>
                <w:spacing w:val="-4"/>
                <w:sz w:val="14"/>
              </w:rPr>
              <w:t>Iowa</w:t>
            </w:r>
          </w:p>
        </w:tc>
        <w:tc>
          <w:tcPr>
            <w:tcW w:w="906" w:type="dxa"/>
            <w:tcBorders>
              <w:bottom w:val="single" w:sz="2" w:space="0" w:color="D9D9D9"/>
            </w:tcBorders>
          </w:tcPr>
          <w:p>
            <w:pPr>
              <w:pStyle w:val="TableParagraph"/>
              <w:spacing w:before="27"/>
              <w:jc w:val="left"/>
              <w:rPr>
                <w:sz w:val="14"/>
              </w:rPr>
            </w:pPr>
          </w:p>
          <w:p>
            <w:pPr>
              <w:pStyle w:val="TableParagraph"/>
              <w:ind w:left="260"/>
              <w:jc w:val="left"/>
              <w:rPr>
                <w:b/>
                <w:sz w:val="14"/>
              </w:rPr>
            </w:pPr>
            <w:r>
              <w:rPr>
                <w:b/>
                <w:spacing w:val="-5"/>
                <w:sz w:val="14"/>
              </w:rPr>
              <w:t>USA</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Veterans</w:t>
            </w:r>
            <w:r>
              <w:rPr>
                <w:spacing w:val="-4"/>
                <w:sz w:val="14"/>
              </w:rPr>
              <w:t> </w:t>
            </w:r>
            <w:r>
              <w:rPr>
                <w:sz w:val="14"/>
              </w:rPr>
              <w:t>Labor</w:t>
            </w:r>
            <w:r>
              <w:rPr>
                <w:spacing w:val="-5"/>
                <w:sz w:val="14"/>
              </w:rPr>
              <w:t> </w:t>
            </w:r>
            <w:r>
              <w:rPr>
                <w:sz w:val="14"/>
              </w:rPr>
              <w:t>Force</w:t>
            </w:r>
            <w:r>
              <w:rPr>
                <w:spacing w:val="-4"/>
                <w:sz w:val="14"/>
              </w:rPr>
              <w:t> </w:t>
            </w:r>
            <w:r>
              <w:rPr>
                <w:sz w:val="14"/>
              </w:rPr>
              <w:t>Participation</w:t>
            </w:r>
            <w:r>
              <w:rPr>
                <w:spacing w:val="-5"/>
                <w:sz w:val="14"/>
              </w:rPr>
              <w:t> </w:t>
            </w:r>
            <w:r>
              <w:rPr>
                <w:sz w:val="14"/>
              </w:rPr>
              <w:t>Rate</w:t>
            </w:r>
            <w:r>
              <w:rPr>
                <w:spacing w:val="-4"/>
                <w:sz w:val="14"/>
              </w:rPr>
              <w:t> </w:t>
            </w:r>
            <w:r>
              <w:rPr>
                <w:sz w:val="14"/>
              </w:rPr>
              <w:t>and</w:t>
            </w:r>
            <w:r>
              <w:rPr>
                <w:spacing w:val="-4"/>
                <w:sz w:val="14"/>
              </w:rPr>
              <w:t> </w:t>
            </w:r>
            <w:r>
              <w:rPr>
                <w:sz w:val="14"/>
              </w:rPr>
              <w:t>Size,</w:t>
            </w:r>
            <w:r>
              <w:rPr>
                <w:spacing w:val="-3"/>
                <w:sz w:val="14"/>
              </w:rPr>
              <w:t> </w:t>
            </w:r>
            <w:r>
              <w:rPr>
                <w:sz w:val="14"/>
              </w:rPr>
              <w:t>Age</w:t>
            </w:r>
            <w:r>
              <w:rPr>
                <w:spacing w:val="-5"/>
                <w:sz w:val="14"/>
              </w:rPr>
              <w:t> </w:t>
            </w:r>
            <w:r>
              <w:rPr>
                <w:sz w:val="14"/>
              </w:rPr>
              <w:t>18-</w:t>
            </w:r>
            <w:r>
              <w:rPr>
                <w:spacing w:val="-5"/>
                <w:sz w:val="14"/>
              </w:rPr>
              <w:t>64</w:t>
            </w:r>
          </w:p>
        </w:tc>
        <w:tc>
          <w:tcPr>
            <w:tcW w:w="893" w:type="dxa"/>
            <w:tcBorders>
              <w:top w:val="single" w:sz="2" w:space="0" w:color="D9D9D9"/>
              <w:bottom w:val="single" w:sz="2" w:space="0" w:color="D9D9D9"/>
            </w:tcBorders>
          </w:tcPr>
          <w:p>
            <w:pPr>
              <w:pStyle w:val="TableParagraph"/>
              <w:spacing w:before="22"/>
              <w:ind w:right="189"/>
              <w:rPr>
                <w:sz w:val="14"/>
              </w:rPr>
            </w:pPr>
            <w:r>
              <w:rPr>
                <w:spacing w:val="-2"/>
                <w:sz w:val="14"/>
              </w:rPr>
              <w:t>81.4%</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81.4%</w:t>
            </w:r>
          </w:p>
        </w:tc>
        <w:tc>
          <w:tcPr>
            <w:tcW w:w="847" w:type="dxa"/>
            <w:tcBorders>
              <w:top w:val="single" w:sz="2" w:space="0" w:color="D9D9D9"/>
              <w:bottom w:val="single" w:sz="2" w:space="0" w:color="D9D9D9"/>
            </w:tcBorders>
          </w:tcPr>
          <w:p>
            <w:pPr>
              <w:pStyle w:val="TableParagraph"/>
              <w:spacing w:before="22"/>
              <w:ind w:right="84"/>
              <w:rPr>
                <w:sz w:val="14"/>
              </w:rPr>
            </w:pPr>
            <w:r>
              <w:rPr>
                <w:spacing w:val="-2"/>
                <w:sz w:val="14"/>
              </w:rPr>
              <w:t>77.0%</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9,185</w:t>
            </w:r>
          </w:p>
        </w:tc>
        <w:tc>
          <w:tcPr>
            <w:tcW w:w="892" w:type="dxa"/>
            <w:tcBorders>
              <w:top w:val="single" w:sz="2" w:space="0" w:color="D9D9D9"/>
              <w:bottom w:val="single" w:sz="2" w:space="0" w:color="D9D9D9"/>
            </w:tcBorders>
          </w:tcPr>
          <w:p>
            <w:pPr>
              <w:pStyle w:val="TableParagraph"/>
              <w:spacing w:before="22"/>
              <w:ind w:right="123"/>
              <w:rPr>
                <w:sz w:val="14"/>
              </w:rPr>
            </w:pPr>
            <w:r>
              <w:rPr>
                <w:spacing w:val="-2"/>
                <w:sz w:val="14"/>
              </w:rPr>
              <w:t>64,933</w:t>
            </w:r>
          </w:p>
        </w:tc>
        <w:tc>
          <w:tcPr>
            <w:tcW w:w="906" w:type="dxa"/>
            <w:tcBorders>
              <w:top w:val="single" w:sz="2" w:space="0" w:color="D9D9D9"/>
              <w:bottom w:val="single" w:sz="2" w:space="0" w:color="D9D9D9"/>
            </w:tcBorders>
          </w:tcPr>
          <w:p>
            <w:pPr>
              <w:pStyle w:val="TableParagraph"/>
              <w:spacing w:before="22"/>
              <w:ind w:right="74"/>
              <w:rPr>
                <w:sz w:val="14"/>
              </w:rPr>
            </w:pPr>
            <w:r>
              <w:rPr>
                <w:spacing w:val="-2"/>
                <w:sz w:val="14"/>
              </w:rPr>
              <w:t>6,809,906</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Median</w:t>
            </w:r>
            <w:r>
              <w:rPr>
                <w:spacing w:val="-6"/>
                <w:sz w:val="14"/>
              </w:rPr>
              <w:t> </w:t>
            </w:r>
            <w:r>
              <w:rPr>
                <w:sz w:val="14"/>
              </w:rPr>
              <w:t>Household</w:t>
            </w:r>
            <w:r>
              <w:rPr>
                <w:spacing w:val="-5"/>
                <w:sz w:val="14"/>
              </w:rPr>
              <w:t> </w:t>
            </w:r>
            <w:r>
              <w:rPr>
                <w:spacing w:val="-2"/>
                <w:sz w:val="14"/>
              </w:rPr>
              <w:t>Income</w:t>
            </w:r>
            <w:r>
              <w:rPr>
                <w:spacing w:val="-2"/>
                <w:sz w:val="14"/>
                <w:vertAlign w:val="superscript"/>
              </w:rPr>
              <w:t>2</w:t>
            </w:r>
          </w:p>
        </w:tc>
        <w:tc>
          <w:tcPr>
            <w:tcW w:w="893" w:type="dxa"/>
            <w:tcBorders>
              <w:top w:val="single" w:sz="2" w:space="0" w:color="D9D9D9"/>
              <w:bottom w:val="single" w:sz="2" w:space="0" w:color="D9D9D9"/>
            </w:tcBorders>
          </w:tcPr>
          <w:p>
            <w:pPr>
              <w:pStyle w:val="TableParagraph"/>
              <w:spacing w:before="22"/>
              <w:ind w:right="187"/>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$62,390</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$65,429</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$69,021</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Per</w:t>
            </w:r>
            <w:r>
              <w:rPr>
                <w:spacing w:val="-5"/>
                <w:sz w:val="14"/>
              </w:rPr>
              <w:t> </w:t>
            </w:r>
            <w:r>
              <w:rPr>
                <w:sz w:val="14"/>
              </w:rPr>
              <w:t>Capita</w:t>
            </w:r>
            <w:r>
              <w:rPr>
                <w:spacing w:val="-3"/>
                <w:sz w:val="14"/>
              </w:rPr>
              <w:t> </w:t>
            </w:r>
            <w:r>
              <w:rPr>
                <w:spacing w:val="-2"/>
                <w:sz w:val="14"/>
              </w:rPr>
              <w:t>Income</w:t>
            </w:r>
          </w:p>
        </w:tc>
        <w:tc>
          <w:tcPr>
            <w:tcW w:w="893" w:type="dxa"/>
            <w:tcBorders>
              <w:top w:val="single" w:sz="2" w:space="0" w:color="D9D9D9"/>
              <w:bottom w:val="single" w:sz="2" w:space="0" w:color="D9D9D9"/>
            </w:tcBorders>
          </w:tcPr>
          <w:p>
            <w:pPr>
              <w:pStyle w:val="TableParagraph"/>
              <w:spacing w:before="22"/>
              <w:ind w:right="187"/>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$34,185</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$34,817</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$37,638</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Mean</w:t>
            </w:r>
            <w:r>
              <w:rPr>
                <w:spacing w:val="-4"/>
                <w:sz w:val="14"/>
              </w:rPr>
              <w:t> </w:t>
            </w:r>
            <w:r>
              <w:rPr>
                <w:sz w:val="14"/>
              </w:rPr>
              <w:t>Commute</w:t>
            </w:r>
            <w:r>
              <w:rPr>
                <w:spacing w:val="-4"/>
                <w:sz w:val="14"/>
              </w:rPr>
              <w:t> </w:t>
            </w:r>
            <w:r>
              <w:rPr>
                <w:sz w:val="14"/>
              </w:rPr>
              <w:t>Time</w:t>
            </w:r>
            <w:r>
              <w:rPr>
                <w:spacing w:val="-4"/>
                <w:sz w:val="14"/>
              </w:rPr>
              <w:t> </w:t>
            </w:r>
            <w:r>
              <w:rPr>
                <w:spacing w:val="-2"/>
                <w:sz w:val="14"/>
              </w:rPr>
              <w:t>(minutes)</w:t>
            </w:r>
          </w:p>
        </w:tc>
        <w:tc>
          <w:tcPr>
            <w:tcW w:w="893" w:type="dxa"/>
            <w:tcBorders>
              <w:top w:val="single" w:sz="2" w:space="0" w:color="D9D9D9"/>
              <w:bottom w:val="single" w:sz="2" w:space="0" w:color="D9D9D9"/>
            </w:tcBorders>
          </w:tcPr>
          <w:p>
            <w:pPr>
              <w:pStyle w:val="TableParagraph"/>
              <w:spacing w:before="22"/>
              <w:ind w:right="187"/>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7"/>
              <w:rPr>
                <w:sz w:val="14"/>
              </w:rPr>
            </w:pPr>
            <w:r>
              <w:rPr>
                <w:spacing w:val="-4"/>
                <w:sz w:val="14"/>
              </w:rPr>
              <w:t>19.4</w:t>
            </w:r>
          </w:p>
        </w:tc>
        <w:tc>
          <w:tcPr>
            <w:tcW w:w="892" w:type="dxa"/>
            <w:tcBorders>
              <w:top w:val="single" w:sz="2" w:space="0" w:color="D9D9D9"/>
              <w:bottom w:val="single" w:sz="2" w:space="0" w:color="D9D9D9"/>
            </w:tcBorders>
          </w:tcPr>
          <w:p>
            <w:pPr>
              <w:pStyle w:val="TableParagraph"/>
              <w:spacing w:before="22"/>
              <w:ind w:right="123"/>
              <w:rPr>
                <w:sz w:val="14"/>
              </w:rPr>
            </w:pPr>
            <w:r>
              <w:rPr>
                <w:spacing w:val="-4"/>
                <w:sz w:val="14"/>
              </w:rPr>
              <w:t>19.6</w:t>
            </w:r>
          </w:p>
        </w:tc>
        <w:tc>
          <w:tcPr>
            <w:tcW w:w="906" w:type="dxa"/>
            <w:tcBorders>
              <w:top w:val="single" w:sz="2" w:space="0" w:color="D9D9D9"/>
              <w:bottom w:val="single" w:sz="2" w:space="0" w:color="D9D9D9"/>
            </w:tcBorders>
          </w:tcPr>
          <w:p>
            <w:pPr>
              <w:pStyle w:val="TableParagraph"/>
              <w:spacing w:before="22"/>
              <w:ind w:right="74"/>
              <w:rPr>
                <w:sz w:val="14"/>
              </w:rPr>
            </w:pPr>
            <w:r>
              <w:rPr>
                <w:spacing w:val="-4"/>
                <w:sz w:val="14"/>
              </w:rPr>
              <w:t>26.8</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Commute</w:t>
            </w:r>
            <w:r>
              <w:rPr>
                <w:spacing w:val="-5"/>
                <w:sz w:val="14"/>
              </w:rPr>
              <w:t> </w:t>
            </w:r>
            <w:r>
              <w:rPr>
                <w:sz w:val="14"/>
              </w:rPr>
              <w:t>via</w:t>
            </w:r>
            <w:r>
              <w:rPr>
                <w:spacing w:val="-4"/>
                <w:sz w:val="14"/>
              </w:rPr>
              <w:t> </w:t>
            </w:r>
            <w:r>
              <w:rPr>
                <w:sz w:val="14"/>
              </w:rPr>
              <w:t>Public</w:t>
            </w:r>
            <w:r>
              <w:rPr>
                <w:spacing w:val="-4"/>
                <w:sz w:val="14"/>
              </w:rPr>
              <w:t> </w:t>
            </w:r>
            <w:r>
              <w:rPr>
                <w:spacing w:val="-2"/>
                <w:sz w:val="14"/>
              </w:rPr>
              <w:t>Transportation</w:t>
            </w:r>
          </w:p>
        </w:tc>
        <w:tc>
          <w:tcPr>
            <w:tcW w:w="893" w:type="dxa"/>
            <w:tcBorders>
              <w:top w:val="single" w:sz="2" w:space="0" w:color="D9D9D9"/>
              <w:bottom w:val="single" w:sz="2" w:space="0" w:color="D9D9D9"/>
            </w:tcBorders>
          </w:tcPr>
          <w:p>
            <w:pPr>
              <w:pStyle w:val="TableParagraph"/>
              <w:spacing w:before="22"/>
              <w:ind w:right="189"/>
              <w:rPr>
                <w:sz w:val="14"/>
              </w:rPr>
            </w:pPr>
            <w:r>
              <w:rPr>
                <w:spacing w:val="-4"/>
                <w:sz w:val="14"/>
              </w:rPr>
              <w:t>0.4%</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0.8%</w:t>
            </w:r>
          </w:p>
        </w:tc>
        <w:tc>
          <w:tcPr>
            <w:tcW w:w="847" w:type="dxa"/>
            <w:tcBorders>
              <w:top w:val="single" w:sz="2" w:space="0" w:color="D9D9D9"/>
              <w:bottom w:val="single" w:sz="2" w:space="0" w:color="D9D9D9"/>
            </w:tcBorders>
          </w:tcPr>
          <w:p>
            <w:pPr>
              <w:pStyle w:val="TableParagraph"/>
              <w:spacing w:before="22"/>
              <w:ind w:right="84"/>
              <w:rPr>
                <w:sz w:val="14"/>
              </w:rPr>
            </w:pPr>
            <w:r>
              <w:rPr>
                <w:spacing w:val="-4"/>
                <w:sz w:val="14"/>
              </w:rPr>
              <w:t>4.2%</w:t>
            </w:r>
          </w:p>
        </w:tc>
        <w:tc>
          <w:tcPr>
            <w:tcW w:w="1059" w:type="dxa"/>
            <w:tcBorders>
              <w:top w:val="single" w:sz="2" w:space="0" w:color="D9D9D9"/>
              <w:bottom w:val="single" w:sz="2" w:space="0" w:color="D9D9D9"/>
            </w:tcBorders>
          </w:tcPr>
          <w:p>
            <w:pPr>
              <w:pStyle w:val="TableParagraph"/>
              <w:spacing w:before="22"/>
              <w:ind w:right="189"/>
              <w:rPr>
                <w:sz w:val="14"/>
              </w:rPr>
            </w:pPr>
            <w:r>
              <w:rPr>
                <w:spacing w:val="-5"/>
                <w:sz w:val="14"/>
              </w:rPr>
              <w:t>802</w:t>
            </w:r>
          </w:p>
        </w:tc>
        <w:tc>
          <w:tcPr>
            <w:tcW w:w="892" w:type="dxa"/>
            <w:tcBorders>
              <w:top w:val="single" w:sz="2" w:space="0" w:color="D9D9D9"/>
              <w:bottom w:val="single" w:sz="2" w:space="0" w:color="D9D9D9"/>
            </w:tcBorders>
          </w:tcPr>
          <w:p>
            <w:pPr>
              <w:pStyle w:val="TableParagraph"/>
              <w:spacing w:before="22"/>
              <w:ind w:right="123"/>
              <w:rPr>
                <w:sz w:val="14"/>
              </w:rPr>
            </w:pPr>
            <w:r>
              <w:rPr>
                <w:spacing w:val="-2"/>
                <w:sz w:val="14"/>
              </w:rPr>
              <w:t>12,394</w:t>
            </w:r>
          </w:p>
        </w:tc>
        <w:tc>
          <w:tcPr>
            <w:tcW w:w="906" w:type="dxa"/>
            <w:tcBorders>
              <w:top w:val="single" w:sz="2" w:space="0" w:color="D9D9D9"/>
              <w:bottom w:val="single" w:sz="2" w:space="0" w:color="D9D9D9"/>
            </w:tcBorders>
          </w:tcPr>
          <w:p>
            <w:pPr>
              <w:pStyle w:val="TableParagraph"/>
              <w:spacing w:before="22"/>
              <w:ind w:right="74"/>
              <w:rPr>
                <w:sz w:val="14"/>
              </w:rPr>
            </w:pPr>
            <w:r>
              <w:rPr>
                <w:spacing w:val="-2"/>
                <w:sz w:val="14"/>
              </w:rPr>
              <w:t>6,472,373</w:t>
            </w:r>
          </w:p>
        </w:tc>
      </w:tr>
      <w:tr>
        <w:trPr>
          <w:trHeight w:val="215" w:hRule="atLeast"/>
        </w:trPr>
        <w:tc>
          <w:tcPr>
            <w:tcW w:w="3859" w:type="dxa"/>
            <w:tcBorders>
              <w:top w:val="single" w:sz="2" w:space="0" w:color="D9D9D9"/>
              <w:bottom w:val="single" w:sz="2" w:space="0" w:color="D9D9D9"/>
            </w:tcBorders>
            <w:shd w:val="clear" w:color="auto" w:fill="00558B"/>
          </w:tcPr>
          <w:p>
            <w:pPr>
              <w:pStyle w:val="TableParagraph"/>
              <w:spacing w:before="22"/>
              <w:ind w:left="79"/>
              <w:jc w:val="left"/>
              <w:rPr>
                <w:b/>
                <w:sz w:val="14"/>
              </w:rPr>
            </w:pPr>
            <w:r>
              <w:rPr>
                <w:b/>
                <w:color w:val="FFFFFF"/>
                <w:sz w:val="14"/>
              </w:rPr>
              <w:t>Educational</w:t>
            </w:r>
            <w:r>
              <w:rPr>
                <w:b/>
                <w:color w:val="FFFFFF"/>
                <w:spacing w:val="-8"/>
                <w:sz w:val="14"/>
              </w:rPr>
              <w:t> </w:t>
            </w:r>
            <w:r>
              <w:rPr>
                <w:b/>
                <w:color w:val="FFFFFF"/>
                <w:sz w:val="14"/>
              </w:rPr>
              <w:t>Attainment,</w:t>
            </w:r>
            <w:r>
              <w:rPr>
                <w:b/>
                <w:color w:val="FFFFFF"/>
                <w:spacing w:val="-6"/>
                <w:sz w:val="14"/>
              </w:rPr>
              <w:t> </w:t>
            </w:r>
            <w:r>
              <w:rPr>
                <w:b/>
                <w:color w:val="FFFFFF"/>
                <w:sz w:val="14"/>
              </w:rPr>
              <w:t>Age</w:t>
            </w:r>
            <w:r>
              <w:rPr>
                <w:b/>
                <w:color w:val="FFFFFF"/>
                <w:spacing w:val="-6"/>
                <w:sz w:val="14"/>
              </w:rPr>
              <w:t> </w:t>
            </w:r>
            <w:r>
              <w:rPr>
                <w:b/>
                <w:color w:val="FFFFFF"/>
                <w:sz w:val="14"/>
              </w:rPr>
              <w:t>25-</w:t>
            </w:r>
            <w:r>
              <w:rPr>
                <w:b/>
                <w:color w:val="FFFFFF"/>
                <w:spacing w:val="-5"/>
                <w:sz w:val="14"/>
              </w:rPr>
              <w:t>64</w:t>
            </w:r>
          </w:p>
        </w:tc>
        <w:tc>
          <w:tcPr>
            <w:tcW w:w="893"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906" w:type="dxa"/>
            <w:tcBorders>
              <w:top w:val="single" w:sz="2" w:space="0" w:color="D9D9D9"/>
              <w:bottom w:val="single" w:sz="2" w:space="0" w:color="D9D9D9"/>
            </w:tcBorders>
            <w:shd w:val="clear" w:color="auto" w:fill="00558B"/>
          </w:tcPr>
          <w:p>
            <w:pPr>
              <w:pStyle w:val="TableParagraph"/>
              <w:jc w:val="left"/>
              <w:rPr>
                <w:sz w:val="14"/>
              </w:rPr>
            </w:pP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No</w:t>
            </w:r>
            <w:r>
              <w:rPr>
                <w:spacing w:val="-3"/>
                <w:sz w:val="14"/>
              </w:rPr>
              <w:t> </w:t>
            </w:r>
            <w:r>
              <w:rPr>
                <w:sz w:val="14"/>
              </w:rPr>
              <w:t>High</w:t>
            </w:r>
            <w:r>
              <w:rPr>
                <w:spacing w:val="-2"/>
                <w:sz w:val="14"/>
              </w:rPr>
              <w:t> </w:t>
            </w:r>
            <w:r>
              <w:rPr>
                <w:sz w:val="14"/>
              </w:rPr>
              <w:t>School</w:t>
            </w:r>
            <w:r>
              <w:rPr>
                <w:spacing w:val="-4"/>
                <w:sz w:val="14"/>
              </w:rPr>
              <w:t> </w:t>
            </w:r>
            <w:r>
              <w:rPr>
                <w:spacing w:val="-2"/>
                <w:sz w:val="14"/>
              </w:rPr>
              <w:t>Diploma</w:t>
            </w:r>
          </w:p>
        </w:tc>
        <w:tc>
          <w:tcPr>
            <w:tcW w:w="893" w:type="dxa"/>
            <w:tcBorders>
              <w:top w:val="single" w:sz="2" w:space="0" w:color="D9D9D9"/>
              <w:bottom w:val="single" w:sz="2" w:space="0" w:color="D9D9D9"/>
            </w:tcBorders>
          </w:tcPr>
          <w:p>
            <w:pPr>
              <w:pStyle w:val="TableParagraph"/>
              <w:spacing w:before="25"/>
              <w:ind w:right="189"/>
              <w:rPr>
                <w:sz w:val="14"/>
              </w:rPr>
            </w:pPr>
            <w:r>
              <w:rPr>
                <w:spacing w:val="-4"/>
                <w:sz w:val="14"/>
              </w:rPr>
              <w:t>6.3%</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6.8%</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10.3%</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12,480</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106,890</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17,756,046</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High</w:t>
            </w:r>
            <w:r>
              <w:rPr>
                <w:spacing w:val="-4"/>
                <w:sz w:val="14"/>
              </w:rPr>
              <w:t> </w:t>
            </w:r>
            <w:r>
              <w:rPr>
                <w:sz w:val="14"/>
              </w:rPr>
              <w:t>School</w:t>
            </w:r>
            <w:r>
              <w:rPr>
                <w:spacing w:val="-1"/>
                <w:sz w:val="14"/>
              </w:rPr>
              <w:t> </w:t>
            </w:r>
            <w:r>
              <w:rPr>
                <w:spacing w:val="-2"/>
                <w:sz w:val="14"/>
              </w:rPr>
              <w:t>Graduate</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30.5%</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27.2%</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25.3%</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59,905</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429,922</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43,535,564</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Some</w:t>
            </w:r>
            <w:r>
              <w:rPr>
                <w:spacing w:val="-4"/>
                <w:sz w:val="14"/>
              </w:rPr>
              <w:t> </w:t>
            </w:r>
            <w:r>
              <w:rPr>
                <w:sz w:val="14"/>
              </w:rPr>
              <w:t>College,</w:t>
            </w:r>
            <w:r>
              <w:rPr>
                <w:spacing w:val="-3"/>
                <w:sz w:val="14"/>
              </w:rPr>
              <w:t> </w:t>
            </w:r>
            <w:r>
              <w:rPr>
                <w:sz w:val="14"/>
              </w:rPr>
              <w:t>No</w:t>
            </w:r>
            <w:r>
              <w:rPr>
                <w:spacing w:val="-3"/>
                <w:sz w:val="14"/>
              </w:rPr>
              <w:t> </w:t>
            </w:r>
            <w:r>
              <w:rPr>
                <w:spacing w:val="-2"/>
                <w:sz w:val="14"/>
              </w:rPr>
              <w:t>Degree</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22.0%</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20.8%</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20.1%</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43,267</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327,883</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34,637,141</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Associate's</w:t>
            </w:r>
            <w:r>
              <w:rPr>
                <w:spacing w:val="-7"/>
                <w:sz w:val="14"/>
              </w:rPr>
              <w:t> </w:t>
            </w:r>
            <w:r>
              <w:rPr>
                <w:spacing w:val="-2"/>
                <w:sz w:val="14"/>
              </w:rPr>
              <w:t>Degree</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13.3%</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13.5%</w:t>
            </w:r>
          </w:p>
        </w:tc>
        <w:tc>
          <w:tcPr>
            <w:tcW w:w="847" w:type="dxa"/>
            <w:tcBorders>
              <w:top w:val="single" w:sz="2" w:space="0" w:color="D9D9D9"/>
              <w:bottom w:val="single" w:sz="2" w:space="0" w:color="D9D9D9"/>
            </w:tcBorders>
          </w:tcPr>
          <w:p>
            <w:pPr>
              <w:pStyle w:val="TableParagraph"/>
              <w:spacing w:before="25"/>
              <w:ind w:right="84"/>
              <w:rPr>
                <w:sz w:val="14"/>
              </w:rPr>
            </w:pPr>
            <w:r>
              <w:rPr>
                <w:spacing w:val="-4"/>
                <w:sz w:val="14"/>
              </w:rPr>
              <w:t>9.3%</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26,226</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212,954</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15,944,395</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Bachelor's</w:t>
            </w:r>
            <w:r>
              <w:rPr>
                <w:spacing w:val="-8"/>
                <w:sz w:val="14"/>
              </w:rPr>
              <w:t> </w:t>
            </w:r>
            <w:r>
              <w:rPr>
                <w:spacing w:val="-2"/>
                <w:sz w:val="14"/>
              </w:rPr>
              <w:t>Degree</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18.6%</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21.8%</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22.0%</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36,554</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344,166</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37,890,674</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pacing w:val="-2"/>
                <w:sz w:val="14"/>
              </w:rPr>
              <w:t>Postgraduate</w:t>
            </w:r>
            <w:r>
              <w:rPr>
                <w:spacing w:val="14"/>
                <w:sz w:val="14"/>
              </w:rPr>
              <w:t> </w:t>
            </w:r>
            <w:r>
              <w:rPr>
                <w:spacing w:val="-2"/>
                <w:sz w:val="14"/>
              </w:rPr>
              <w:t>Degree</w:t>
            </w:r>
          </w:p>
        </w:tc>
        <w:tc>
          <w:tcPr>
            <w:tcW w:w="893" w:type="dxa"/>
            <w:tcBorders>
              <w:top w:val="single" w:sz="2" w:space="0" w:color="D9D9D9"/>
              <w:bottom w:val="single" w:sz="2" w:space="0" w:color="D9D9D9"/>
            </w:tcBorders>
          </w:tcPr>
          <w:p>
            <w:pPr>
              <w:pStyle w:val="TableParagraph"/>
              <w:spacing w:before="25"/>
              <w:ind w:right="189"/>
              <w:rPr>
                <w:sz w:val="14"/>
              </w:rPr>
            </w:pPr>
            <w:r>
              <w:rPr>
                <w:spacing w:val="-4"/>
                <w:sz w:val="14"/>
              </w:rPr>
              <w:t>9.3%</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10.0%</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13.1%</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18,202</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157,527</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22,499,876</w:t>
            </w:r>
          </w:p>
        </w:tc>
      </w:tr>
      <w:tr>
        <w:trPr>
          <w:trHeight w:val="218" w:hRule="atLeast"/>
        </w:trPr>
        <w:tc>
          <w:tcPr>
            <w:tcW w:w="3859" w:type="dxa"/>
            <w:tcBorders>
              <w:top w:val="single" w:sz="2" w:space="0" w:color="D9D9D9"/>
              <w:bottom w:val="single" w:sz="2" w:space="0" w:color="D9D9D9"/>
            </w:tcBorders>
            <w:shd w:val="clear" w:color="auto" w:fill="00558B"/>
          </w:tcPr>
          <w:p>
            <w:pPr>
              <w:pStyle w:val="TableParagraph"/>
              <w:spacing w:before="25"/>
              <w:ind w:left="79"/>
              <w:jc w:val="left"/>
              <w:rPr>
                <w:b/>
                <w:sz w:val="14"/>
              </w:rPr>
            </w:pPr>
            <w:r>
              <w:rPr>
                <w:b/>
                <w:color w:val="FFFFFF"/>
                <w:spacing w:val="-2"/>
                <w:sz w:val="14"/>
              </w:rPr>
              <w:t>Housing</w:t>
            </w:r>
          </w:p>
        </w:tc>
        <w:tc>
          <w:tcPr>
            <w:tcW w:w="893"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906" w:type="dxa"/>
            <w:tcBorders>
              <w:top w:val="single" w:sz="2" w:space="0" w:color="D9D9D9"/>
              <w:bottom w:val="single" w:sz="2" w:space="0" w:color="D9D9D9"/>
            </w:tcBorders>
            <w:shd w:val="clear" w:color="auto" w:fill="00558B"/>
          </w:tcPr>
          <w:p>
            <w:pPr>
              <w:pStyle w:val="TableParagraph"/>
              <w:jc w:val="left"/>
              <w:rPr>
                <w:sz w:val="14"/>
              </w:rPr>
            </w:pP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Total</w:t>
            </w:r>
            <w:r>
              <w:rPr>
                <w:spacing w:val="-5"/>
                <w:sz w:val="14"/>
              </w:rPr>
              <w:t> </w:t>
            </w:r>
            <w:r>
              <w:rPr>
                <w:sz w:val="14"/>
              </w:rPr>
              <w:t>Housing</w:t>
            </w:r>
            <w:r>
              <w:rPr>
                <w:spacing w:val="-4"/>
                <w:sz w:val="14"/>
              </w:rPr>
              <w:t> </w:t>
            </w:r>
            <w:r>
              <w:rPr>
                <w:spacing w:val="-2"/>
                <w:sz w:val="14"/>
              </w:rPr>
              <w:t>Units</w:t>
            </w:r>
          </w:p>
        </w:tc>
        <w:tc>
          <w:tcPr>
            <w:tcW w:w="893" w:type="dxa"/>
            <w:tcBorders>
              <w:top w:val="single" w:sz="2" w:space="0" w:color="D9D9D9"/>
              <w:bottom w:val="single" w:sz="2" w:space="0" w:color="D9D9D9"/>
            </w:tcBorders>
          </w:tcPr>
          <w:p>
            <w:pPr>
              <w:pStyle w:val="TableParagraph"/>
              <w:spacing w:before="22"/>
              <w:ind w:right="187"/>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174,020</w:t>
            </w:r>
          </w:p>
        </w:tc>
        <w:tc>
          <w:tcPr>
            <w:tcW w:w="892" w:type="dxa"/>
            <w:tcBorders>
              <w:top w:val="single" w:sz="2" w:space="0" w:color="D9D9D9"/>
              <w:bottom w:val="single" w:sz="2" w:space="0" w:color="D9D9D9"/>
            </w:tcBorders>
          </w:tcPr>
          <w:p>
            <w:pPr>
              <w:pStyle w:val="TableParagraph"/>
              <w:spacing w:before="22"/>
              <w:ind w:left="206"/>
              <w:jc w:val="left"/>
              <w:rPr>
                <w:sz w:val="14"/>
              </w:rPr>
            </w:pPr>
            <w:r>
              <w:rPr>
                <w:spacing w:val="-2"/>
                <w:sz w:val="14"/>
              </w:rPr>
              <w:t>1,407,100</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139,647,020</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Median</w:t>
            </w:r>
            <w:r>
              <w:rPr>
                <w:spacing w:val="-5"/>
                <w:sz w:val="14"/>
              </w:rPr>
              <w:t> </w:t>
            </w:r>
            <w:r>
              <w:rPr>
                <w:sz w:val="14"/>
              </w:rPr>
              <w:t>House</w:t>
            </w:r>
            <w:r>
              <w:rPr>
                <w:spacing w:val="-4"/>
                <w:sz w:val="14"/>
              </w:rPr>
              <w:t> </w:t>
            </w:r>
            <w:r>
              <w:rPr>
                <w:sz w:val="14"/>
              </w:rPr>
              <w:t>Value</w:t>
            </w:r>
            <w:r>
              <w:rPr>
                <w:spacing w:val="-5"/>
                <w:sz w:val="14"/>
              </w:rPr>
              <w:t> </w:t>
            </w:r>
            <w:r>
              <w:rPr>
                <w:sz w:val="14"/>
              </w:rPr>
              <w:t>(of</w:t>
            </w:r>
            <w:r>
              <w:rPr>
                <w:spacing w:val="-5"/>
                <w:sz w:val="14"/>
              </w:rPr>
              <w:t> </w:t>
            </w:r>
            <w:r>
              <w:rPr>
                <w:sz w:val="14"/>
              </w:rPr>
              <w:t>owner-occupied</w:t>
            </w:r>
            <w:r>
              <w:rPr>
                <w:spacing w:val="-4"/>
                <w:sz w:val="14"/>
              </w:rPr>
              <w:t> </w:t>
            </w:r>
            <w:r>
              <w:rPr>
                <w:spacing w:val="-2"/>
                <w:sz w:val="14"/>
              </w:rPr>
              <w:t>units)</w:t>
            </w:r>
            <w:r>
              <w:rPr>
                <w:spacing w:val="-2"/>
                <w:sz w:val="14"/>
                <w:vertAlign w:val="superscript"/>
              </w:rPr>
              <w:t>2</w:t>
            </w:r>
          </w:p>
        </w:tc>
        <w:tc>
          <w:tcPr>
            <w:tcW w:w="893" w:type="dxa"/>
            <w:tcBorders>
              <w:top w:val="single" w:sz="2" w:space="0" w:color="D9D9D9"/>
              <w:bottom w:val="single" w:sz="2" w:space="0" w:color="D9D9D9"/>
            </w:tcBorders>
          </w:tcPr>
          <w:p>
            <w:pPr>
              <w:pStyle w:val="TableParagraph"/>
              <w:spacing w:before="22"/>
              <w:ind w:right="187"/>
              <w:rPr>
                <w:sz w:val="14"/>
              </w:rPr>
            </w:pPr>
            <w:r>
              <w:rPr>
                <w:spacing w:val="-10"/>
                <w:sz w:val="14"/>
              </w:rPr>
              <w:t>—</w:t>
            </w:r>
          </w:p>
        </w:tc>
        <w:tc>
          <w:tcPr>
            <w:tcW w:w="959" w:type="dxa"/>
            <w:tcBorders>
              <w:top w:val="single" w:sz="2" w:space="0" w:color="D9D9D9"/>
              <w:bottom w:val="single" w:sz="2" w:space="0" w:color="D9D9D9"/>
            </w:tcBorders>
          </w:tcPr>
          <w:p>
            <w:pPr>
              <w:pStyle w:val="TableParagraph"/>
              <w:spacing w:before="22"/>
              <w:ind w:right="191"/>
              <w:rPr>
                <w:sz w:val="14"/>
              </w:rPr>
            </w:pPr>
            <w:r>
              <w:rPr>
                <w:spacing w:val="-10"/>
                <w:sz w:val="14"/>
              </w:rPr>
              <w:t>—</w:t>
            </w:r>
          </w:p>
        </w:tc>
        <w:tc>
          <w:tcPr>
            <w:tcW w:w="847" w:type="dxa"/>
            <w:tcBorders>
              <w:top w:val="single" w:sz="2" w:space="0" w:color="D9D9D9"/>
              <w:bottom w:val="single" w:sz="2" w:space="0" w:color="D9D9D9"/>
            </w:tcBorders>
          </w:tcPr>
          <w:p>
            <w:pPr>
              <w:pStyle w:val="TableParagraph"/>
              <w:spacing w:before="22"/>
              <w:ind w:right="83"/>
              <w:rPr>
                <w:sz w:val="14"/>
              </w:rPr>
            </w:pPr>
            <w:r>
              <w:rPr>
                <w:spacing w:val="-10"/>
                <w:sz w:val="14"/>
              </w:rPr>
              <w:t>—</w:t>
            </w:r>
          </w:p>
        </w:tc>
        <w:tc>
          <w:tcPr>
            <w:tcW w:w="1059" w:type="dxa"/>
            <w:tcBorders>
              <w:top w:val="single" w:sz="2" w:space="0" w:color="D9D9D9"/>
              <w:bottom w:val="single" w:sz="2" w:space="0" w:color="D9D9D9"/>
            </w:tcBorders>
          </w:tcPr>
          <w:p>
            <w:pPr>
              <w:pStyle w:val="TableParagraph"/>
              <w:spacing w:before="22"/>
              <w:ind w:right="189"/>
              <w:rPr>
                <w:sz w:val="14"/>
              </w:rPr>
            </w:pPr>
            <w:r>
              <w:rPr>
                <w:spacing w:val="-2"/>
                <w:sz w:val="14"/>
              </w:rPr>
              <w:t>$145,879</w:t>
            </w:r>
          </w:p>
        </w:tc>
        <w:tc>
          <w:tcPr>
            <w:tcW w:w="892" w:type="dxa"/>
            <w:tcBorders>
              <w:top w:val="single" w:sz="2" w:space="0" w:color="D9D9D9"/>
              <w:bottom w:val="single" w:sz="2" w:space="0" w:color="D9D9D9"/>
            </w:tcBorders>
          </w:tcPr>
          <w:p>
            <w:pPr>
              <w:pStyle w:val="TableParagraph"/>
              <w:spacing w:before="22"/>
              <w:ind w:left="240"/>
              <w:jc w:val="left"/>
              <w:rPr>
                <w:sz w:val="14"/>
              </w:rPr>
            </w:pPr>
            <w:r>
              <w:rPr>
                <w:spacing w:val="-2"/>
                <w:sz w:val="14"/>
              </w:rPr>
              <w:t>$160,700</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$244,900</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Homeowner</w:t>
            </w:r>
            <w:r>
              <w:rPr>
                <w:spacing w:val="-8"/>
                <w:sz w:val="14"/>
              </w:rPr>
              <w:t> </w:t>
            </w:r>
            <w:r>
              <w:rPr>
                <w:spacing w:val="-2"/>
                <w:sz w:val="14"/>
              </w:rPr>
              <w:t>Vacancy</w:t>
            </w:r>
          </w:p>
        </w:tc>
        <w:tc>
          <w:tcPr>
            <w:tcW w:w="893" w:type="dxa"/>
            <w:tcBorders>
              <w:top w:val="single" w:sz="2" w:space="0" w:color="D9D9D9"/>
              <w:bottom w:val="single" w:sz="2" w:space="0" w:color="D9D9D9"/>
            </w:tcBorders>
          </w:tcPr>
          <w:p>
            <w:pPr>
              <w:pStyle w:val="TableParagraph"/>
              <w:spacing w:before="22"/>
              <w:ind w:right="189"/>
              <w:rPr>
                <w:sz w:val="14"/>
              </w:rPr>
            </w:pPr>
            <w:r>
              <w:rPr>
                <w:spacing w:val="-4"/>
                <w:sz w:val="14"/>
              </w:rPr>
              <w:t>1.4%</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1.2%</w:t>
            </w:r>
          </w:p>
        </w:tc>
        <w:tc>
          <w:tcPr>
            <w:tcW w:w="847" w:type="dxa"/>
            <w:tcBorders>
              <w:top w:val="single" w:sz="2" w:space="0" w:color="D9D9D9"/>
              <w:bottom w:val="single" w:sz="2" w:space="0" w:color="D9D9D9"/>
            </w:tcBorders>
          </w:tcPr>
          <w:p>
            <w:pPr>
              <w:pStyle w:val="TableParagraph"/>
              <w:spacing w:before="22"/>
              <w:ind w:right="84"/>
              <w:rPr>
                <w:sz w:val="14"/>
              </w:rPr>
            </w:pPr>
            <w:r>
              <w:rPr>
                <w:spacing w:val="-4"/>
                <w:sz w:val="14"/>
              </w:rPr>
              <w:t>1.2%</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1,680</w:t>
            </w:r>
          </w:p>
        </w:tc>
        <w:tc>
          <w:tcPr>
            <w:tcW w:w="892" w:type="dxa"/>
            <w:tcBorders>
              <w:top w:val="single" w:sz="2" w:space="0" w:color="D9D9D9"/>
              <w:bottom w:val="single" w:sz="2" w:space="0" w:color="D9D9D9"/>
            </w:tcBorders>
          </w:tcPr>
          <w:p>
            <w:pPr>
              <w:pStyle w:val="TableParagraph"/>
              <w:spacing w:before="22"/>
              <w:ind w:right="123"/>
              <w:rPr>
                <w:sz w:val="14"/>
              </w:rPr>
            </w:pPr>
            <w:r>
              <w:rPr>
                <w:spacing w:val="-2"/>
                <w:sz w:val="14"/>
              </w:rPr>
              <w:t>11,403</w:t>
            </w:r>
          </w:p>
        </w:tc>
        <w:tc>
          <w:tcPr>
            <w:tcW w:w="906" w:type="dxa"/>
            <w:tcBorders>
              <w:top w:val="single" w:sz="2" w:space="0" w:color="D9D9D9"/>
              <w:bottom w:val="single" w:sz="2" w:space="0" w:color="D9D9D9"/>
            </w:tcBorders>
          </w:tcPr>
          <w:p>
            <w:pPr>
              <w:pStyle w:val="TableParagraph"/>
              <w:spacing w:before="22"/>
              <w:ind w:right="74"/>
              <w:rPr>
                <w:sz w:val="14"/>
              </w:rPr>
            </w:pPr>
            <w:r>
              <w:rPr>
                <w:spacing w:val="-2"/>
                <w:sz w:val="14"/>
              </w:rPr>
              <w:t>1,021,651</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Rental</w:t>
            </w:r>
            <w:r>
              <w:rPr>
                <w:spacing w:val="-5"/>
                <w:sz w:val="14"/>
              </w:rPr>
              <w:t> </w:t>
            </w:r>
            <w:r>
              <w:rPr>
                <w:spacing w:val="-2"/>
                <w:sz w:val="14"/>
              </w:rPr>
              <w:t>Vacancy</w:t>
            </w:r>
          </w:p>
        </w:tc>
        <w:tc>
          <w:tcPr>
            <w:tcW w:w="893" w:type="dxa"/>
            <w:tcBorders>
              <w:top w:val="single" w:sz="2" w:space="0" w:color="D9D9D9"/>
              <w:bottom w:val="single" w:sz="2" w:space="0" w:color="D9D9D9"/>
            </w:tcBorders>
          </w:tcPr>
          <w:p>
            <w:pPr>
              <w:pStyle w:val="TableParagraph"/>
              <w:spacing w:before="22"/>
              <w:ind w:right="189"/>
              <w:rPr>
                <w:sz w:val="14"/>
              </w:rPr>
            </w:pPr>
            <w:r>
              <w:rPr>
                <w:spacing w:val="-4"/>
                <w:sz w:val="14"/>
              </w:rPr>
              <w:t>8.1%</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6.4%</w:t>
            </w:r>
          </w:p>
        </w:tc>
        <w:tc>
          <w:tcPr>
            <w:tcW w:w="847" w:type="dxa"/>
            <w:tcBorders>
              <w:top w:val="single" w:sz="2" w:space="0" w:color="D9D9D9"/>
              <w:bottom w:val="single" w:sz="2" w:space="0" w:color="D9D9D9"/>
            </w:tcBorders>
          </w:tcPr>
          <w:p>
            <w:pPr>
              <w:pStyle w:val="TableParagraph"/>
              <w:spacing w:before="22"/>
              <w:ind w:right="84"/>
              <w:rPr>
                <w:sz w:val="14"/>
              </w:rPr>
            </w:pPr>
            <w:r>
              <w:rPr>
                <w:spacing w:val="-4"/>
                <w:sz w:val="14"/>
              </w:rPr>
              <w:t>5.7%</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3,825</w:t>
            </w:r>
          </w:p>
        </w:tc>
        <w:tc>
          <w:tcPr>
            <w:tcW w:w="892" w:type="dxa"/>
            <w:tcBorders>
              <w:top w:val="single" w:sz="2" w:space="0" w:color="D9D9D9"/>
              <w:bottom w:val="single" w:sz="2" w:space="0" w:color="D9D9D9"/>
            </w:tcBorders>
          </w:tcPr>
          <w:p>
            <w:pPr>
              <w:pStyle w:val="TableParagraph"/>
              <w:spacing w:before="22"/>
              <w:ind w:right="123"/>
              <w:rPr>
                <w:sz w:val="14"/>
              </w:rPr>
            </w:pPr>
            <w:r>
              <w:rPr>
                <w:spacing w:val="-2"/>
                <w:sz w:val="14"/>
              </w:rPr>
              <w:t>25,180</w:t>
            </w:r>
          </w:p>
        </w:tc>
        <w:tc>
          <w:tcPr>
            <w:tcW w:w="906" w:type="dxa"/>
            <w:tcBorders>
              <w:top w:val="single" w:sz="2" w:space="0" w:color="D9D9D9"/>
              <w:bottom w:val="single" w:sz="2" w:space="0" w:color="D9D9D9"/>
            </w:tcBorders>
          </w:tcPr>
          <w:p>
            <w:pPr>
              <w:pStyle w:val="TableParagraph"/>
              <w:spacing w:before="22"/>
              <w:ind w:right="74"/>
              <w:rPr>
                <w:sz w:val="14"/>
              </w:rPr>
            </w:pPr>
            <w:r>
              <w:rPr>
                <w:spacing w:val="-2"/>
                <w:sz w:val="14"/>
              </w:rPr>
              <w:t>2,674,125</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Renter-Occupied</w:t>
            </w:r>
            <w:r>
              <w:rPr>
                <w:spacing w:val="-5"/>
                <w:sz w:val="14"/>
              </w:rPr>
              <w:t> </w:t>
            </w:r>
            <w:r>
              <w:rPr>
                <w:sz w:val="14"/>
              </w:rPr>
              <w:t>Housing</w:t>
            </w:r>
            <w:r>
              <w:rPr>
                <w:spacing w:val="-4"/>
                <w:sz w:val="14"/>
              </w:rPr>
              <w:t> </w:t>
            </w:r>
            <w:r>
              <w:rPr>
                <w:sz w:val="14"/>
              </w:rPr>
              <w:t>Units</w:t>
            </w:r>
            <w:r>
              <w:rPr>
                <w:spacing w:val="-3"/>
                <w:sz w:val="14"/>
              </w:rPr>
              <w:t> </w:t>
            </w:r>
            <w:r>
              <w:rPr>
                <w:sz w:val="14"/>
              </w:rPr>
              <w:t>(%</w:t>
            </w:r>
            <w:r>
              <w:rPr>
                <w:spacing w:val="-5"/>
                <w:sz w:val="14"/>
              </w:rPr>
              <w:t> </w:t>
            </w:r>
            <w:r>
              <w:rPr>
                <w:sz w:val="14"/>
              </w:rPr>
              <w:t>of</w:t>
            </w:r>
            <w:r>
              <w:rPr>
                <w:spacing w:val="-5"/>
                <w:sz w:val="14"/>
              </w:rPr>
              <w:t> </w:t>
            </w:r>
            <w:r>
              <w:rPr>
                <w:sz w:val="14"/>
              </w:rPr>
              <w:t>Occupied</w:t>
            </w:r>
            <w:r>
              <w:rPr>
                <w:spacing w:val="-4"/>
                <w:sz w:val="14"/>
              </w:rPr>
              <w:t> </w:t>
            </w:r>
            <w:r>
              <w:rPr>
                <w:spacing w:val="-2"/>
                <w:sz w:val="14"/>
              </w:rPr>
              <w:t>Units)</w:t>
            </w:r>
          </w:p>
        </w:tc>
        <w:tc>
          <w:tcPr>
            <w:tcW w:w="893" w:type="dxa"/>
            <w:tcBorders>
              <w:top w:val="single" w:sz="2" w:space="0" w:color="D9D9D9"/>
              <w:bottom w:val="single" w:sz="2" w:space="0" w:color="D9D9D9"/>
            </w:tcBorders>
          </w:tcPr>
          <w:p>
            <w:pPr>
              <w:pStyle w:val="TableParagraph"/>
              <w:spacing w:before="22"/>
              <w:ind w:right="189"/>
              <w:rPr>
                <w:sz w:val="14"/>
              </w:rPr>
            </w:pPr>
            <w:r>
              <w:rPr>
                <w:spacing w:val="-2"/>
                <w:sz w:val="14"/>
              </w:rPr>
              <w:t>27.5%</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28.4%</w:t>
            </w:r>
          </w:p>
        </w:tc>
        <w:tc>
          <w:tcPr>
            <w:tcW w:w="847" w:type="dxa"/>
            <w:tcBorders>
              <w:top w:val="single" w:sz="2" w:space="0" w:color="D9D9D9"/>
              <w:bottom w:val="single" w:sz="2" w:space="0" w:color="D9D9D9"/>
            </w:tcBorders>
          </w:tcPr>
          <w:p>
            <w:pPr>
              <w:pStyle w:val="TableParagraph"/>
              <w:spacing w:before="22"/>
              <w:ind w:right="84"/>
              <w:rPr>
                <w:sz w:val="14"/>
              </w:rPr>
            </w:pPr>
            <w:r>
              <w:rPr>
                <w:spacing w:val="-2"/>
                <w:sz w:val="14"/>
              </w:rPr>
              <w:t>35.4%</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43,000</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362,924</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43,858,831</w:t>
            </w:r>
          </w:p>
        </w:tc>
      </w:tr>
      <w:tr>
        <w:trPr>
          <w:trHeight w:val="376" w:hRule="atLeast"/>
        </w:trPr>
        <w:tc>
          <w:tcPr>
            <w:tcW w:w="3859" w:type="dxa"/>
            <w:tcBorders>
              <w:top w:val="single" w:sz="2" w:space="0" w:color="D9D9D9"/>
              <w:bottom w:val="single" w:sz="2" w:space="0" w:color="D9D9D9"/>
            </w:tcBorders>
          </w:tcPr>
          <w:p>
            <w:pPr>
              <w:pStyle w:val="TableParagraph"/>
              <w:spacing w:line="242" w:lineRule="auto" w:before="22"/>
              <w:ind w:left="79" w:right="288"/>
              <w:jc w:val="left"/>
              <w:rPr>
                <w:sz w:val="14"/>
              </w:rPr>
            </w:pPr>
            <w:r>
              <w:rPr>
                <w:sz w:val="14"/>
              </w:rPr>
              <w:t>Occupied</w:t>
            </w:r>
            <w:r>
              <w:rPr>
                <w:spacing w:val="-5"/>
                <w:sz w:val="14"/>
              </w:rPr>
              <w:t> </w:t>
            </w:r>
            <w:r>
              <w:rPr>
                <w:sz w:val="14"/>
              </w:rPr>
              <w:t>Housing</w:t>
            </w:r>
            <w:r>
              <w:rPr>
                <w:spacing w:val="-5"/>
                <w:sz w:val="14"/>
              </w:rPr>
              <w:t> </w:t>
            </w:r>
            <w:r>
              <w:rPr>
                <w:sz w:val="14"/>
              </w:rPr>
              <w:t>Units</w:t>
            </w:r>
            <w:r>
              <w:rPr>
                <w:spacing w:val="-4"/>
                <w:sz w:val="14"/>
              </w:rPr>
              <w:t> </w:t>
            </w:r>
            <w:r>
              <w:rPr>
                <w:sz w:val="14"/>
              </w:rPr>
              <w:t>with</w:t>
            </w:r>
            <w:r>
              <w:rPr>
                <w:spacing w:val="-5"/>
                <w:sz w:val="14"/>
              </w:rPr>
              <w:t> </w:t>
            </w:r>
            <w:r>
              <w:rPr>
                <w:sz w:val="14"/>
              </w:rPr>
              <w:t>No</w:t>
            </w:r>
            <w:r>
              <w:rPr>
                <w:spacing w:val="-5"/>
                <w:sz w:val="14"/>
              </w:rPr>
              <w:t> </w:t>
            </w:r>
            <w:r>
              <w:rPr>
                <w:sz w:val="14"/>
              </w:rPr>
              <w:t>Vehicle</w:t>
            </w:r>
            <w:r>
              <w:rPr>
                <w:spacing w:val="-3"/>
                <w:sz w:val="14"/>
              </w:rPr>
              <w:t> </w:t>
            </w:r>
            <w:r>
              <w:rPr>
                <w:sz w:val="14"/>
              </w:rPr>
              <w:t>Available</w:t>
            </w:r>
            <w:r>
              <w:rPr>
                <w:spacing w:val="-5"/>
                <w:sz w:val="14"/>
              </w:rPr>
              <w:t> </w:t>
            </w:r>
            <w:r>
              <w:rPr>
                <w:sz w:val="14"/>
              </w:rPr>
              <w:t>(%</w:t>
            </w:r>
            <w:r>
              <w:rPr>
                <w:spacing w:val="-6"/>
                <w:sz w:val="14"/>
              </w:rPr>
              <w:t> </w:t>
            </w:r>
            <w:r>
              <w:rPr>
                <w:sz w:val="14"/>
              </w:rPr>
              <w:t>of</w:t>
            </w:r>
            <w:r>
              <w:rPr>
                <w:spacing w:val="40"/>
                <w:sz w:val="14"/>
              </w:rPr>
              <w:t> </w:t>
            </w:r>
            <w:r>
              <w:rPr>
                <w:sz w:val="14"/>
              </w:rPr>
              <w:t>Occupied</w:t>
            </w:r>
            <w:r>
              <w:rPr>
                <w:spacing w:val="-4"/>
                <w:sz w:val="14"/>
              </w:rPr>
              <w:t> </w:t>
            </w:r>
            <w:r>
              <w:rPr>
                <w:sz w:val="14"/>
              </w:rPr>
              <w:t>Units)</w:t>
            </w:r>
          </w:p>
        </w:tc>
        <w:tc>
          <w:tcPr>
            <w:tcW w:w="893" w:type="dxa"/>
            <w:tcBorders>
              <w:top w:val="single" w:sz="2" w:space="0" w:color="D9D9D9"/>
              <w:bottom w:val="single" w:sz="2" w:space="0" w:color="D9D9D9"/>
            </w:tcBorders>
          </w:tcPr>
          <w:p>
            <w:pPr>
              <w:pStyle w:val="TableParagraph"/>
              <w:spacing w:before="104"/>
              <w:ind w:right="189"/>
              <w:rPr>
                <w:sz w:val="14"/>
              </w:rPr>
            </w:pPr>
            <w:r>
              <w:rPr>
                <w:spacing w:val="-4"/>
                <w:sz w:val="14"/>
              </w:rPr>
              <w:t>6.2%</w:t>
            </w:r>
          </w:p>
        </w:tc>
        <w:tc>
          <w:tcPr>
            <w:tcW w:w="959" w:type="dxa"/>
            <w:tcBorders>
              <w:top w:val="single" w:sz="2" w:space="0" w:color="D9D9D9"/>
              <w:bottom w:val="single" w:sz="2" w:space="0" w:color="D9D9D9"/>
            </w:tcBorders>
          </w:tcPr>
          <w:p>
            <w:pPr>
              <w:pStyle w:val="TableParagraph"/>
              <w:spacing w:before="104"/>
              <w:ind w:right="193"/>
              <w:rPr>
                <w:sz w:val="14"/>
              </w:rPr>
            </w:pPr>
            <w:r>
              <w:rPr>
                <w:spacing w:val="-4"/>
                <w:sz w:val="14"/>
              </w:rPr>
              <w:t>5.6%</w:t>
            </w:r>
          </w:p>
        </w:tc>
        <w:tc>
          <w:tcPr>
            <w:tcW w:w="847" w:type="dxa"/>
            <w:tcBorders>
              <w:top w:val="single" w:sz="2" w:space="0" w:color="D9D9D9"/>
              <w:bottom w:val="single" w:sz="2" w:space="0" w:color="D9D9D9"/>
            </w:tcBorders>
          </w:tcPr>
          <w:p>
            <w:pPr>
              <w:pStyle w:val="TableParagraph"/>
              <w:spacing w:before="104"/>
              <w:ind w:right="84"/>
              <w:rPr>
                <w:sz w:val="14"/>
              </w:rPr>
            </w:pPr>
            <w:r>
              <w:rPr>
                <w:spacing w:val="-4"/>
                <w:sz w:val="14"/>
              </w:rPr>
              <w:t>8.3%</w:t>
            </w:r>
          </w:p>
        </w:tc>
        <w:tc>
          <w:tcPr>
            <w:tcW w:w="1059" w:type="dxa"/>
            <w:tcBorders>
              <w:top w:val="single" w:sz="2" w:space="0" w:color="D9D9D9"/>
              <w:bottom w:val="single" w:sz="2" w:space="0" w:color="D9D9D9"/>
            </w:tcBorders>
          </w:tcPr>
          <w:p>
            <w:pPr>
              <w:pStyle w:val="TableParagraph"/>
              <w:spacing w:before="104"/>
              <w:ind w:right="187"/>
              <w:rPr>
                <w:sz w:val="14"/>
              </w:rPr>
            </w:pPr>
            <w:r>
              <w:rPr>
                <w:spacing w:val="-2"/>
                <w:sz w:val="14"/>
              </w:rPr>
              <w:t>9,650</w:t>
            </w:r>
          </w:p>
        </w:tc>
        <w:tc>
          <w:tcPr>
            <w:tcW w:w="892" w:type="dxa"/>
            <w:tcBorders>
              <w:top w:val="single" w:sz="2" w:space="0" w:color="D9D9D9"/>
              <w:bottom w:val="single" w:sz="2" w:space="0" w:color="D9D9D9"/>
            </w:tcBorders>
          </w:tcPr>
          <w:p>
            <w:pPr>
              <w:pStyle w:val="TableParagraph"/>
              <w:spacing w:before="104"/>
              <w:ind w:right="123"/>
              <w:rPr>
                <w:sz w:val="14"/>
              </w:rPr>
            </w:pPr>
            <w:r>
              <w:rPr>
                <w:spacing w:val="-2"/>
                <w:sz w:val="14"/>
              </w:rPr>
              <w:t>71,746</w:t>
            </w:r>
          </w:p>
        </w:tc>
        <w:tc>
          <w:tcPr>
            <w:tcW w:w="906" w:type="dxa"/>
            <w:tcBorders>
              <w:top w:val="single" w:sz="2" w:space="0" w:color="D9D9D9"/>
              <w:bottom w:val="single" w:sz="2" w:space="0" w:color="D9D9D9"/>
            </w:tcBorders>
          </w:tcPr>
          <w:p>
            <w:pPr>
              <w:pStyle w:val="TableParagraph"/>
              <w:spacing w:before="104"/>
              <w:ind w:right="77"/>
              <w:rPr>
                <w:sz w:val="14"/>
              </w:rPr>
            </w:pPr>
            <w:r>
              <w:rPr>
                <w:spacing w:val="-2"/>
                <w:sz w:val="14"/>
              </w:rPr>
              <w:t>10,349,174</w:t>
            </w:r>
          </w:p>
        </w:tc>
      </w:tr>
      <w:tr>
        <w:trPr>
          <w:trHeight w:val="215" w:hRule="atLeast"/>
        </w:trPr>
        <w:tc>
          <w:tcPr>
            <w:tcW w:w="3859" w:type="dxa"/>
            <w:tcBorders>
              <w:top w:val="single" w:sz="2" w:space="0" w:color="D9D9D9"/>
              <w:bottom w:val="single" w:sz="2" w:space="0" w:color="D9D9D9"/>
            </w:tcBorders>
            <w:shd w:val="clear" w:color="auto" w:fill="00558B"/>
          </w:tcPr>
          <w:p>
            <w:pPr>
              <w:pStyle w:val="TableParagraph"/>
              <w:spacing w:before="25"/>
              <w:ind w:left="79"/>
              <w:jc w:val="left"/>
              <w:rPr>
                <w:b/>
                <w:sz w:val="14"/>
              </w:rPr>
            </w:pPr>
            <w:r>
              <w:rPr>
                <w:b/>
                <w:color w:val="FFFFFF"/>
                <w:spacing w:val="-2"/>
                <w:sz w:val="14"/>
              </w:rPr>
              <w:t>Social</w:t>
            </w:r>
          </w:p>
        </w:tc>
        <w:tc>
          <w:tcPr>
            <w:tcW w:w="893" w:type="dxa"/>
            <w:tcBorders>
              <w:top w:val="single" w:sz="2" w:space="0" w:color="D9D9D9"/>
              <w:bottom w:val="single" w:sz="2" w:space="0" w:color="D9D9D9"/>
            </w:tcBorders>
            <w:shd w:val="clear" w:color="auto" w:fill="00558B"/>
          </w:tcPr>
          <w:p>
            <w:pPr>
              <w:pStyle w:val="TableParagraph"/>
              <w:jc w:val="left"/>
              <w:rPr>
                <w:sz w:val="14"/>
              </w:rPr>
            </w:pPr>
          </w:p>
        </w:tc>
        <w:tc>
          <w:tcPr>
            <w:tcW w:w="959" w:type="dxa"/>
            <w:tcBorders>
              <w:top w:val="single" w:sz="2" w:space="0" w:color="D9D9D9"/>
              <w:bottom w:val="single" w:sz="2" w:space="0" w:color="D9D9D9"/>
            </w:tcBorders>
            <w:shd w:val="clear" w:color="auto" w:fill="00558B"/>
          </w:tcPr>
          <w:p>
            <w:pPr>
              <w:pStyle w:val="TableParagraph"/>
              <w:jc w:val="left"/>
              <w:rPr>
                <w:sz w:val="14"/>
              </w:rPr>
            </w:pPr>
          </w:p>
        </w:tc>
        <w:tc>
          <w:tcPr>
            <w:tcW w:w="847" w:type="dxa"/>
            <w:tcBorders>
              <w:top w:val="single" w:sz="2" w:space="0" w:color="D9D9D9"/>
              <w:bottom w:val="single" w:sz="2" w:space="0" w:color="D9D9D9"/>
            </w:tcBorders>
            <w:shd w:val="clear" w:color="auto" w:fill="00558B"/>
          </w:tcPr>
          <w:p>
            <w:pPr>
              <w:pStyle w:val="TableParagraph"/>
              <w:jc w:val="left"/>
              <w:rPr>
                <w:sz w:val="14"/>
              </w:rPr>
            </w:pPr>
          </w:p>
        </w:tc>
        <w:tc>
          <w:tcPr>
            <w:tcW w:w="1059" w:type="dxa"/>
            <w:tcBorders>
              <w:top w:val="single" w:sz="2" w:space="0" w:color="D9D9D9"/>
              <w:bottom w:val="single" w:sz="2" w:space="0" w:color="D9D9D9"/>
            </w:tcBorders>
            <w:shd w:val="clear" w:color="auto" w:fill="00558B"/>
          </w:tcPr>
          <w:p>
            <w:pPr>
              <w:pStyle w:val="TableParagraph"/>
              <w:jc w:val="left"/>
              <w:rPr>
                <w:sz w:val="14"/>
              </w:rPr>
            </w:pPr>
          </w:p>
        </w:tc>
        <w:tc>
          <w:tcPr>
            <w:tcW w:w="892" w:type="dxa"/>
            <w:tcBorders>
              <w:top w:val="single" w:sz="2" w:space="0" w:color="D9D9D9"/>
              <w:bottom w:val="single" w:sz="2" w:space="0" w:color="D9D9D9"/>
            </w:tcBorders>
            <w:shd w:val="clear" w:color="auto" w:fill="00558B"/>
          </w:tcPr>
          <w:p>
            <w:pPr>
              <w:pStyle w:val="TableParagraph"/>
              <w:jc w:val="left"/>
              <w:rPr>
                <w:sz w:val="14"/>
              </w:rPr>
            </w:pPr>
          </w:p>
        </w:tc>
        <w:tc>
          <w:tcPr>
            <w:tcW w:w="906" w:type="dxa"/>
            <w:tcBorders>
              <w:top w:val="single" w:sz="2" w:space="0" w:color="D9D9D9"/>
              <w:bottom w:val="single" w:sz="2" w:space="0" w:color="D9D9D9"/>
            </w:tcBorders>
            <w:shd w:val="clear" w:color="auto" w:fill="00558B"/>
          </w:tcPr>
          <w:p>
            <w:pPr>
              <w:pStyle w:val="TableParagraph"/>
              <w:jc w:val="left"/>
              <w:rPr>
                <w:sz w:val="14"/>
              </w:rPr>
            </w:pP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Poverty</w:t>
            </w:r>
            <w:r>
              <w:rPr>
                <w:spacing w:val="-2"/>
                <w:sz w:val="14"/>
              </w:rPr>
              <w:t> </w:t>
            </w:r>
            <w:r>
              <w:rPr>
                <w:sz w:val="14"/>
              </w:rPr>
              <w:t>Level</w:t>
            </w:r>
            <w:r>
              <w:rPr>
                <w:spacing w:val="-4"/>
                <w:sz w:val="14"/>
              </w:rPr>
              <w:t> </w:t>
            </w:r>
            <w:r>
              <w:rPr>
                <w:sz w:val="14"/>
              </w:rPr>
              <w:t>(of</w:t>
            </w:r>
            <w:r>
              <w:rPr>
                <w:spacing w:val="-5"/>
                <w:sz w:val="14"/>
              </w:rPr>
              <w:t> </w:t>
            </w:r>
            <w:r>
              <w:rPr>
                <w:sz w:val="14"/>
              </w:rPr>
              <w:t>all</w:t>
            </w:r>
            <w:r>
              <w:rPr>
                <w:spacing w:val="-4"/>
                <w:sz w:val="14"/>
              </w:rPr>
              <w:t> </w:t>
            </w:r>
            <w:r>
              <w:rPr>
                <w:spacing w:val="-2"/>
                <w:sz w:val="14"/>
              </w:rPr>
              <w:t>people)</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11.9%</w:t>
            </w:r>
          </w:p>
        </w:tc>
        <w:tc>
          <w:tcPr>
            <w:tcW w:w="959" w:type="dxa"/>
            <w:tcBorders>
              <w:top w:val="single" w:sz="2" w:space="0" w:color="D9D9D9"/>
              <w:bottom w:val="single" w:sz="2" w:space="0" w:color="D9D9D9"/>
            </w:tcBorders>
          </w:tcPr>
          <w:p>
            <w:pPr>
              <w:pStyle w:val="TableParagraph"/>
              <w:spacing w:before="25"/>
              <w:ind w:right="193"/>
              <w:rPr>
                <w:sz w:val="14"/>
              </w:rPr>
            </w:pPr>
            <w:r>
              <w:rPr>
                <w:spacing w:val="-2"/>
                <w:sz w:val="14"/>
              </w:rPr>
              <w:t>11.0%</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12.6%</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45,119</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339,695</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40,661,636</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Households</w:t>
            </w:r>
            <w:r>
              <w:rPr>
                <w:spacing w:val="-6"/>
                <w:sz w:val="14"/>
              </w:rPr>
              <w:t> </w:t>
            </w:r>
            <w:r>
              <w:rPr>
                <w:sz w:val="14"/>
              </w:rPr>
              <w:t>Receiving</w:t>
            </w:r>
            <w:r>
              <w:rPr>
                <w:spacing w:val="-6"/>
                <w:sz w:val="14"/>
              </w:rPr>
              <w:t> </w:t>
            </w:r>
            <w:r>
              <w:rPr>
                <w:sz w:val="14"/>
              </w:rPr>
              <w:t>Food</w:t>
            </w:r>
            <w:r>
              <w:rPr>
                <w:spacing w:val="-7"/>
                <w:sz w:val="14"/>
              </w:rPr>
              <w:t> </w:t>
            </w:r>
            <w:r>
              <w:rPr>
                <w:spacing w:val="-2"/>
                <w:sz w:val="14"/>
              </w:rPr>
              <w:t>Stamps/SNAP</w:t>
            </w:r>
          </w:p>
        </w:tc>
        <w:tc>
          <w:tcPr>
            <w:tcW w:w="893" w:type="dxa"/>
            <w:tcBorders>
              <w:top w:val="single" w:sz="2" w:space="0" w:color="D9D9D9"/>
              <w:bottom w:val="single" w:sz="2" w:space="0" w:color="D9D9D9"/>
            </w:tcBorders>
          </w:tcPr>
          <w:p>
            <w:pPr>
              <w:pStyle w:val="TableParagraph"/>
              <w:spacing w:before="25"/>
              <w:ind w:right="189"/>
              <w:rPr>
                <w:sz w:val="14"/>
              </w:rPr>
            </w:pPr>
            <w:r>
              <w:rPr>
                <w:spacing w:val="-2"/>
                <w:sz w:val="14"/>
              </w:rPr>
              <w:t>11.6%</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9.6%</w:t>
            </w:r>
          </w:p>
        </w:tc>
        <w:tc>
          <w:tcPr>
            <w:tcW w:w="847" w:type="dxa"/>
            <w:tcBorders>
              <w:top w:val="single" w:sz="2" w:space="0" w:color="D9D9D9"/>
              <w:bottom w:val="single" w:sz="2" w:space="0" w:color="D9D9D9"/>
            </w:tcBorders>
          </w:tcPr>
          <w:p>
            <w:pPr>
              <w:pStyle w:val="TableParagraph"/>
              <w:spacing w:before="25"/>
              <w:ind w:right="84"/>
              <w:rPr>
                <w:sz w:val="14"/>
              </w:rPr>
            </w:pPr>
            <w:r>
              <w:rPr>
                <w:spacing w:val="-2"/>
                <w:sz w:val="14"/>
              </w:rPr>
              <w:t>11.4%</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18,221</w:t>
            </w:r>
          </w:p>
        </w:tc>
        <w:tc>
          <w:tcPr>
            <w:tcW w:w="892" w:type="dxa"/>
            <w:tcBorders>
              <w:top w:val="single" w:sz="2" w:space="0" w:color="D9D9D9"/>
              <w:bottom w:val="single" w:sz="2" w:space="0" w:color="D9D9D9"/>
            </w:tcBorders>
          </w:tcPr>
          <w:p>
            <w:pPr>
              <w:pStyle w:val="TableParagraph"/>
              <w:spacing w:before="25"/>
              <w:ind w:right="126"/>
              <w:rPr>
                <w:sz w:val="14"/>
              </w:rPr>
            </w:pPr>
            <w:r>
              <w:rPr>
                <w:spacing w:val="-2"/>
                <w:sz w:val="14"/>
              </w:rPr>
              <w:t>122,182</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14,105,231</w:t>
            </w:r>
          </w:p>
        </w:tc>
      </w:tr>
      <w:tr>
        <w:trPr>
          <w:trHeight w:val="215"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Enrolled</w:t>
            </w:r>
            <w:r>
              <w:rPr>
                <w:spacing w:val="-3"/>
                <w:sz w:val="14"/>
              </w:rPr>
              <w:t> </w:t>
            </w:r>
            <w:r>
              <w:rPr>
                <w:sz w:val="14"/>
              </w:rPr>
              <w:t>in</w:t>
            </w:r>
            <w:r>
              <w:rPr>
                <w:spacing w:val="-1"/>
                <w:sz w:val="14"/>
              </w:rPr>
              <w:t> </w:t>
            </w:r>
            <w:r>
              <w:rPr>
                <w:sz w:val="14"/>
              </w:rPr>
              <w:t>Grade</w:t>
            </w:r>
            <w:r>
              <w:rPr>
                <w:spacing w:val="-2"/>
                <w:sz w:val="14"/>
              </w:rPr>
              <w:t> </w:t>
            </w:r>
            <w:r>
              <w:rPr>
                <w:sz w:val="14"/>
              </w:rPr>
              <w:t>12</w:t>
            </w:r>
            <w:r>
              <w:rPr>
                <w:spacing w:val="-3"/>
                <w:sz w:val="14"/>
              </w:rPr>
              <w:t> </w:t>
            </w:r>
            <w:r>
              <w:rPr>
                <w:sz w:val="14"/>
              </w:rPr>
              <w:t>(%</w:t>
            </w:r>
            <w:r>
              <w:rPr>
                <w:spacing w:val="-4"/>
                <w:sz w:val="14"/>
              </w:rPr>
              <w:t> </w:t>
            </w:r>
            <w:r>
              <w:rPr>
                <w:sz w:val="14"/>
              </w:rPr>
              <w:t>of</w:t>
            </w:r>
            <w:r>
              <w:rPr>
                <w:spacing w:val="-3"/>
                <w:sz w:val="14"/>
              </w:rPr>
              <w:t> </w:t>
            </w:r>
            <w:r>
              <w:rPr>
                <w:sz w:val="14"/>
              </w:rPr>
              <w:t>total</w:t>
            </w:r>
            <w:r>
              <w:rPr>
                <w:spacing w:val="-4"/>
                <w:sz w:val="14"/>
              </w:rPr>
              <w:t> </w:t>
            </w:r>
            <w:r>
              <w:rPr>
                <w:spacing w:val="-2"/>
                <w:sz w:val="14"/>
              </w:rPr>
              <w:t>population)</w:t>
            </w:r>
          </w:p>
        </w:tc>
        <w:tc>
          <w:tcPr>
            <w:tcW w:w="893" w:type="dxa"/>
            <w:tcBorders>
              <w:top w:val="single" w:sz="2" w:space="0" w:color="D9D9D9"/>
              <w:bottom w:val="single" w:sz="2" w:space="0" w:color="D9D9D9"/>
            </w:tcBorders>
          </w:tcPr>
          <w:p>
            <w:pPr>
              <w:pStyle w:val="TableParagraph"/>
              <w:spacing w:before="25"/>
              <w:ind w:right="189"/>
              <w:rPr>
                <w:sz w:val="14"/>
              </w:rPr>
            </w:pPr>
            <w:r>
              <w:rPr>
                <w:spacing w:val="-4"/>
                <w:sz w:val="14"/>
              </w:rPr>
              <w:t>1.5%</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1.3%</w:t>
            </w:r>
          </w:p>
        </w:tc>
        <w:tc>
          <w:tcPr>
            <w:tcW w:w="847" w:type="dxa"/>
            <w:tcBorders>
              <w:top w:val="single" w:sz="2" w:space="0" w:color="D9D9D9"/>
              <w:bottom w:val="single" w:sz="2" w:space="0" w:color="D9D9D9"/>
            </w:tcBorders>
          </w:tcPr>
          <w:p>
            <w:pPr>
              <w:pStyle w:val="TableParagraph"/>
              <w:spacing w:before="25"/>
              <w:ind w:right="84"/>
              <w:rPr>
                <w:sz w:val="14"/>
              </w:rPr>
            </w:pPr>
            <w:r>
              <w:rPr>
                <w:spacing w:val="-4"/>
                <w:sz w:val="14"/>
              </w:rPr>
              <w:t>1.3%</w:t>
            </w:r>
          </w:p>
        </w:tc>
        <w:tc>
          <w:tcPr>
            <w:tcW w:w="1059" w:type="dxa"/>
            <w:tcBorders>
              <w:top w:val="single" w:sz="2" w:space="0" w:color="D9D9D9"/>
              <w:bottom w:val="single" w:sz="2" w:space="0" w:color="D9D9D9"/>
            </w:tcBorders>
          </w:tcPr>
          <w:p>
            <w:pPr>
              <w:pStyle w:val="TableParagraph"/>
              <w:spacing w:before="25"/>
              <w:ind w:right="187"/>
              <w:rPr>
                <w:sz w:val="14"/>
              </w:rPr>
            </w:pPr>
            <w:r>
              <w:rPr>
                <w:spacing w:val="-2"/>
                <w:sz w:val="14"/>
              </w:rPr>
              <w:t>5,752</w:t>
            </w:r>
          </w:p>
        </w:tc>
        <w:tc>
          <w:tcPr>
            <w:tcW w:w="892" w:type="dxa"/>
            <w:tcBorders>
              <w:top w:val="single" w:sz="2" w:space="0" w:color="D9D9D9"/>
              <w:bottom w:val="single" w:sz="2" w:space="0" w:color="D9D9D9"/>
            </w:tcBorders>
          </w:tcPr>
          <w:p>
            <w:pPr>
              <w:pStyle w:val="TableParagraph"/>
              <w:spacing w:before="25"/>
              <w:ind w:right="123"/>
              <w:rPr>
                <w:sz w:val="14"/>
              </w:rPr>
            </w:pPr>
            <w:r>
              <w:rPr>
                <w:spacing w:val="-2"/>
                <w:sz w:val="14"/>
              </w:rPr>
              <w:t>40,298</w:t>
            </w:r>
          </w:p>
        </w:tc>
        <w:tc>
          <w:tcPr>
            <w:tcW w:w="906" w:type="dxa"/>
            <w:tcBorders>
              <w:top w:val="single" w:sz="2" w:space="0" w:color="D9D9D9"/>
              <w:bottom w:val="single" w:sz="2" w:space="0" w:color="D9D9D9"/>
            </w:tcBorders>
          </w:tcPr>
          <w:p>
            <w:pPr>
              <w:pStyle w:val="TableParagraph"/>
              <w:spacing w:before="25"/>
              <w:ind w:right="74"/>
              <w:rPr>
                <w:sz w:val="14"/>
              </w:rPr>
            </w:pPr>
            <w:r>
              <w:rPr>
                <w:spacing w:val="-2"/>
                <w:sz w:val="14"/>
              </w:rPr>
              <w:t>4,425,322</w:t>
            </w:r>
          </w:p>
        </w:tc>
      </w:tr>
      <w:tr>
        <w:trPr>
          <w:trHeight w:val="218" w:hRule="atLeast"/>
        </w:trPr>
        <w:tc>
          <w:tcPr>
            <w:tcW w:w="3859" w:type="dxa"/>
            <w:tcBorders>
              <w:top w:val="single" w:sz="2" w:space="0" w:color="D9D9D9"/>
              <w:bottom w:val="single" w:sz="2" w:space="0" w:color="D9D9D9"/>
            </w:tcBorders>
          </w:tcPr>
          <w:p>
            <w:pPr>
              <w:pStyle w:val="TableParagraph"/>
              <w:spacing w:before="25"/>
              <w:ind w:left="79"/>
              <w:jc w:val="left"/>
              <w:rPr>
                <w:sz w:val="14"/>
              </w:rPr>
            </w:pPr>
            <w:r>
              <w:rPr>
                <w:sz w:val="14"/>
              </w:rPr>
              <w:t>Disconnected</w:t>
            </w:r>
            <w:r>
              <w:rPr>
                <w:spacing w:val="-8"/>
                <w:sz w:val="14"/>
              </w:rPr>
              <w:t> </w:t>
            </w:r>
            <w:r>
              <w:rPr>
                <w:spacing w:val="-2"/>
                <w:sz w:val="14"/>
              </w:rPr>
              <w:t>Youth</w:t>
            </w:r>
            <w:r>
              <w:rPr>
                <w:spacing w:val="-2"/>
                <w:sz w:val="14"/>
                <w:vertAlign w:val="superscript"/>
              </w:rPr>
              <w:t>3</w:t>
            </w:r>
          </w:p>
        </w:tc>
        <w:tc>
          <w:tcPr>
            <w:tcW w:w="893" w:type="dxa"/>
            <w:tcBorders>
              <w:top w:val="single" w:sz="2" w:space="0" w:color="D9D9D9"/>
              <w:bottom w:val="single" w:sz="2" w:space="0" w:color="D9D9D9"/>
            </w:tcBorders>
          </w:tcPr>
          <w:p>
            <w:pPr>
              <w:pStyle w:val="TableParagraph"/>
              <w:spacing w:before="25"/>
              <w:ind w:right="189"/>
              <w:rPr>
                <w:sz w:val="14"/>
              </w:rPr>
            </w:pPr>
            <w:r>
              <w:rPr>
                <w:spacing w:val="-4"/>
                <w:sz w:val="14"/>
              </w:rPr>
              <w:t>2.8%</w:t>
            </w:r>
          </w:p>
        </w:tc>
        <w:tc>
          <w:tcPr>
            <w:tcW w:w="959" w:type="dxa"/>
            <w:tcBorders>
              <w:top w:val="single" w:sz="2" w:space="0" w:color="D9D9D9"/>
              <w:bottom w:val="single" w:sz="2" w:space="0" w:color="D9D9D9"/>
            </w:tcBorders>
          </w:tcPr>
          <w:p>
            <w:pPr>
              <w:pStyle w:val="TableParagraph"/>
              <w:spacing w:before="25"/>
              <w:ind w:right="193"/>
              <w:rPr>
                <w:sz w:val="14"/>
              </w:rPr>
            </w:pPr>
            <w:r>
              <w:rPr>
                <w:spacing w:val="-4"/>
                <w:sz w:val="14"/>
              </w:rPr>
              <w:t>2.4%</w:t>
            </w:r>
          </w:p>
        </w:tc>
        <w:tc>
          <w:tcPr>
            <w:tcW w:w="847" w:type="dxa"/>
            <w:tcBorders>
              <w:top w:val="single" w:sz="2" w:space="0" w:color="D9D9D9"/>
              <w:bottom w:val="single" w:sz="2" w:space="0" w:color="D9D9D9"/>
            </w:tcBorders>
          </w:tcPr>
          <w:p>
            <w:pPr>
              <w:pStyle w:val="TableParagraph"/>
              <w:spacing w:before="25"/>
              <w:ind w:right="84"/>
              <w:rPr>
                <w:sz w:val="14"/>
              </w:rPr>
            </w:pPr>
            <w:r>
              <w:rPr>
                <w:spacing w:val="-4"/>
                <w:sz w:val="14"/>
              </w:rPr>
              <w:t>2.5%</w:t>
            </w:r>
          </w:p>
        </w:tc>
        <w:tc>
          <w:tcPr>
            <w:tcW w:w="1059" w:type="dxa"/>
            <w:tcBorders>
              <w:top w:val="single" w:sz="2" w:space="0" w:color="D9D9D9"/>
              <w:bottom w:val="single" w:sz="2" w:space="0" w:color="D9D9D9"/>
            </w:tcBorders>
          </w:tcPr>
          <w:p>
            <w:pPr>
              <w:pStyle w:val="TableParagraph"/>
              <w:spacing w:before="25"/>
              <w:ind w:right="189"/>
              <w:rPr>
                <w:sz w:val="14"/>
              </w:rPr>
            </w:pPr>
            <w:r>
              <w:rPr>
                <w:spacing w:val="-5"/>
                <w:sz w:val="14"/>
              </w:rPr>
              <w:t>577</w:t>
            </w:r>
          </w:p>
        </w:tc>
        <w:tc>
          <w:tcPr>
            <w:tcW w:w="892" w:type="dxa"/>
            <w:tcBorders>
              <w:top w:val="single" w:sz="2" w:space="0" w:color="D9D9D9"/>
              <w:bottom w:val="single" w:sz="2" w:space="0" w:color="D9D9D9"/>
            </w:tcBorders>
          </w:tcPr>
          <w:p>
            <w:pPr>
              <w:pStyle w:val="TableParagraph"/>
              <w:spacing w:before="25"/>
              <w:ind w:right="123"/>
              <w:rPr>
                <w:sz w:val="14"/>
              </w:rPr>
            </w:pPr>
            <w:r>
              <w:rPr>
                <w:spacing w:val="-2"/>
                <w:sz w:val="14"/>
              </w:rPr>
              <w:t>4,260</w:t>
            </w:r>
          </w:p>
        </w:tc>
        <w:tc>
          <w:tcPr>
            <w:tcW w:w="906" w:type="dxa"/>
            <w:tcBorders>
              <w:top w:val="single" w:sz="2" w:space="0" w:color="D9D9D9"/>
              <w:bottom w:val="single" w:sz="2" w:space="0" w:color="D9D9D9"/>
            </w:tcBorders>
          </w:tcPr>
          <w:p>
            <w:pPr>
              <w:pStyle w:val="TableParagraph"/>
              <w:spacing w:before="25"/>
              <w:ind w:right="77"/>
              <w:rPr>
                <w:sz w:val="14"/>
              </w:rPr>
            </w:pPr>
            <w:r>
              <w:rPr>
                <w:spacing w:val="-2"/>
                <w:sz w:val="14"/>
              </w:rPr>
              <w:t>432,389</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Children</w:t>
            </w:r>
            <w:r>
              <w:rPr>
                <w:spacing w:val="-3"/>
                <w:sz w:val="14"/>
              </w:rPr>
              <w:t> </w:t>
            </w:r>
            <w:r>
              <w:rPr>
                <w:sz w:val="14"/>
              </w:rPr>
              <w:t>in</w:t>
            </w:r>
            <w:r>
              <w:rPr>
                <w:spacing w:val="-3"/>
                <w:sz w:val="14"/>
              </w:rPr>
              <w:t> </w:t>
            </w:r>
            <w:r>
              <w:rPr>
                <w:sz w:val="14"/>
              </w:rPr>
              <w:t>Single</w:t>
            </w:r>
            <w:r>
              <w:rPr>
                <w:spacing w:val="-3"/>
                <w:sz w:val="14"/>
              </w:rPr>
              <w:t> </w:t>
            </w:r>
            <w:r>
              <w:rPr>
                <w:sz w:val="14"/>
              </w:rPr>
              <w:t>Parent</w:t>
            </w:r>
            <w:r>
              <w:rPr>
                <w:spacing w:val="-4"/>
                <w:sz w:val="14"/>
              </w:rPr>
              <w:t> </w:t>
            </w:r>
            <w:r>
              <w:rPr>
                <w:sz w:val="14"/>
              </w:rPr>
              <w:t>Families</w:t>
            </w:r>
            <w:r>
              <w:rPr>
                <w:spacing w:val="-2"/>
                <w:sz w:val="14"/>
              </w:rPr>
              <w:t> </w:t>
            </w:r>
            <w:r>
              <w:rPr>
                <w:sz w:val="14"/>
              </w:rPr>
              <w:t>(%</w:t>
            </w:r>
            <w:r>
              <w:rPr>
                <w:spacing w:val="-3"/>
                <w:sz w:val="14"/>
              </w:rPr>
              <w:t> </w:t>
            </w:r>
            <w:r>
              <w:rPr>
                <w:sz w:val="14"/>
              </w:rPr>
              <w:t>of</w:t>
            </w:r>
            <w:r>
              <w:rPr>
                <w:spacing w:val="-4"/>
                <w:sz w:val="14"/>
              </w:rPr>
              <w:t> </w:t>
            </w:r>
            <w:r>
              <w:rPr>
                <w:sz w:val="14"/>
              </w:rPr>
              <w:t>all</w:t>
            </w:r>
            <w:r>
              <w:rPr>
                <w:spacing w:val="-4"/>
                <w:sz w:val="14"/>
              </w:rPr>
              <w:t> </w:t>
            </w:r>
            <w:r>
              <w:rPr>
                <w:spacing w:val="-2"/>
                <w:sz w:val="14"/>
              </w:rPr>
              <w:t>children)</w:t>
            </w:r>
          </w:p>
        </w:tc>
        <w:tc>
          <w:tcPr>
            <w:tcW w:w="893" w:type="dxa"/>
            <w:tcBorders>
              <w:top w:val="single" w:sz="2" w:space="0" w:color="D9D9D9"/>
              <w:bottom w:val="single" w:sz="2" w:space="0" w:color="D9D9D9"/>
            </w:tcBorders>
          </w:tcPr>
          <w:p>
            <w:pPr>
              <w:pStyle w:val="TableParagraph"/>
              <w:spacing w:before="22"/>
              <w:ind w:right="189"/>
              <w:rPr>
                <w:sz w:val="14"/>
              </w:rPr>
            </w:pPr>
            <w:r>
              <w:rPr>
                <w:spacing w:val="-2"/>
                <w:sz w:val="14"/>
              </w:rPr>
              <w:t>35.0%</w:t>
            </w:r>
          </w:p>
        </w:tc>
        <w:tc>
          <w:tcPr>
            <w:tcW w:w="959" w:type="dxa"/>
            <w:tcBorders>
              <w:top w:val="single" w:sz="2" w:space="0" w:color="D9D9D9"/>
              <w:bottom w:val="single" w:sz="2" w:space="0" w:color="D9D9D9"/>
            </w:tcBorders>
          </w:tcPr>
          <w:p>
            <w:pPr>
              <w:pStyle w:val="TableParagraph"/>
              <w:spacing w:before="22"/>
              <w:ind w:right="193"/>
              <w:rPr>
                <w:sz w:val="14"/>
              </w:rPr>
            </w:pPr>
            <w:r>
              <w:rPr>
                <w:spacing w:val="-2"/>
                <w:sz w:val="14"/>
              </w:rPr>
              <w:t>29.6%</w:t>
            </w:r>
          </w:p>
        </w:tc>
        <w:tc>
          <w:tcPr>
            <w:tcW w:w="847" w:type="dxa"/>
            <w:tcBorders>
              <w:top w:val="single" w:sz="2" w:space="0" w:color="D9D9D9"/>
              <w:bottom w:val="single" w:sz="2" w:space="0" w:color="D9D9D9"/>
            </w:tcBorders>
          </w:tcPr>
          <w:p>
            <w:pPr>
              <w:pStyle w:val="TableParagraph"/>
              <w:spacing w:before="22"/>
              <w:ind w:right="84"/>
              <w:rPr>
                <w:sz w:val="14"/>
              </w:rPr>
            </w:pPr>
            <w:r>
              <w:rPr>
                <w:spacing w:val="-2"/>
                <w:sz w:val="14"/>
              </w:rPr>
              <w:t>34.0%</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29,890</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210,086</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23,909,672</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pacing w:val="-2"/>
                <w:sz w:val="14"/>
              </w:rPr>
              <w:t>Uninsured</w:t>
            </w:r>
          </w:p>
        </w:tc>
        <w:tc>
          <w:tcPr>
            <w:tcW w:w="893" w:type="dxa"/>
            <w:tcBorders>
              <w:top w:val="single" w:sz="2" w:space="0" w:color="D9D9D9"/>
              <w:bottom w:val="single" w:sz="2" w:space="0" w:color="D9D9D9"/>
            </w:tcBorders>
          </w:tcPr>
          <w:p>
            <w:pPr>
              <w:pStyle w:val="TableParagraph"/>
              <w:spacing w:before="22"/>
              <w:ind w:right="189"/>
              <w:rPr>
                <w:sz w:val="14"/>
              </w:rPr>
            </w:pPr>
            <w:r>
              <w:rPr>
                <w:spacing w:val="-4"/>
                <w:sz w:val="14"/>
              </w:rPr>
              <w:t>4.7%</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4.9%</w:t>
            </w:r>
          </w:p>
        </w:tc>
        <w:tc>
          <w:tcPr>
            <w:tcW w:w="847" w:type="dxa"/>
            <w:tcBorders>
              <w:top w:val="single" w:sz="2" w:space="0" w:color="D9D9D9"/>
              <w:bottom w:val="single" w:sz="2" w:space="0" w:color="D9D9D9"/>
            </w:tcBorders>
          </w:tcPr>
          <w:p>
            <w:pPr>
              <w:pStyle w:val="TableParagraph"/>
              <w:spacing w:before="22"/>
              <w:ind w:right="84"/>
              <w:rPr>
                <w:sz w:val="14"/>
              </w:rPr>
            </w:pPr>
            <w:r>
              <w:rPr>
                <w:spacing w:val="-4"/>
                <w:sz w:val="14"/>
              </w:rPr>
              <w:t>8.8%</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17,884</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152,516</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28,489,142</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With</w:t>
            </w:r>
            <w:r>
              <w:rPr>
                <w:spacing w:val="-5"/>
                <w:sz w:val="14"/>
              </w:rPr>
              <w:t> </w:t>
            </w:r>
            <w:r>
              <w:rPr>
                <w:sz w:val="14"/>
              </w:rPr>
              <w:t>a</w:t>
            </w:r>
            <w:r>
              <w:rPr>
                <w:spacing w:val="-4"/>
                <w:sz w:val="14"/>
              </w:rPr>
              <w:t> </w:t>
            </w:r>
            <w:r>
              <w:rPr>
                <w:sz w:val="14"/>
              </w:rPr>
              <w:t>Disability,</w:t>
            </w:r>
            <w:r>
              <w:rPr>
                <w:spacing w:val="-4"/>
                <w:sz w:val="14"/>
              </w:rPr>
              <w:t> </w:t>
            </w:r>
            <w:r>
              <w:rPr>
                <w:sz w:val="14"/>
              </w:rPr>
              <w:t>Age</w:t>
            </w:r>
            <w:r>
              <w:rPr>
                <w:spacing w:val="-4"/>
                <w:sz w:val="14"/>
              </w:rPr>
              <w:t> </w:t>
            </w:r>
            <w:r>
              <w:rPr>
                <w:sz w:val="14"/>
              </w:rPr>
              <w:t>18-</w:t>
            </w:r>
            <w:r>
              <w:rPr>
                <w:spacing w:val="-5"/>
                <w:sz w:val="14"/>
              </w:rPr>
              <w:t>64</w:t>
            </w:r>
          </w:p>
        </w:tc>
        <w:tc>
          <w:tcPr>
            <w:tcW w:w="893" w:type="dxa"/>
            <w:tcBorders>
              <w:top w:val="single" w:sz="2" w:space="0" w:color="D9D9D9"/>
              <w:bottom w:val="single" w:sz="2" w:space="0" w:color="D9D9D9"/>
            </w:tcBorders>
          </w:tcPr>
          <w:p>
            <w:pPr>
              <w:pStyle w:val="TableParagraph"/>
              <w:spacing w:before="22"/>
              <w:ind w:right="189"/>
              <w:rPr>
                <w:sz w:val="14"/>
              </w:rPr>
            </w:pPr>
            <w:r>
              <w:rPr>
                <w:spacing w:val="-2"/>
                <w:sz w:val="14"/>
              </w:rPr>
              <w:t>10.7%</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9.8%</w:t>
            </w:r>
          </w:p>
        </w:tc>
        <w:tc>
          <w:tcPr>
            <w:tcW w:w="847" w:type="dxa"/>
            <w:tcBorders>
              <w:top w:val="single" w:sz="2" w:space="0" w:color="D9D9D9"/>
              <w:bottom w:val="single" w:sz="2" w:space="0" w:color="D9D9D9"/>
            </w:tcBorders>
          </w:tcPr>
          <w:p>
            <w:pPr>
              <w:pStyle w:val="TableParagraph"/>
              <w:spacing w:before="22"/>
              <w:ind w:right="84"/>
              <w:rPr>
                <w:sz w:val="14"/>
              </w:rPr>
            </w:pPr>
            <w:r>
              <w:rPr>
                <w:spacing w:val="-2"/>
                <w:sz w:val="14"/>
              </w:rPr>
              <w:t>10.3%</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24,122</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183,764</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20,537,729</w:t>
            </w:r>
          </w:p>
        </w:tc>
      </w:tr>
      <w:tr>
        <w:trPr>
          <w:trHeight w:val="376" w:hRule="atLeast"/>
        </w:trPr>
        <w:tc>
          <w:tcPr>
            <w:tcW w:w="3859" w:type="dxa"/>
            <w:tcBorders>
              <w:top w:val="single" w:sz="2" w:space="0" w:color="D9D9D9"/>
              <w:bottom w:val="single" w:sz="2" w:space="0" w:color="D9D9D9"/>
            </w:tcBorders>
          </w:tcPr>
          <w:p>
            <w:pPr>
              <w:pStyle w:val="TableParagraph"/>
              <w:spacing w:before="22"/>
              <w:ind w:left="79" w:right="288"/>
              <w:jc w:val="left"/>
              <w:rPr>
                <w:sz w:val="14"/>
              </w:rPr>
            </w:pPr>
            <w:r>
              <w:rPr>
                <w:sz w:val="14"/>
              </w:rPr>
              <w:t>With</w:t>
            </w:r>
            <w:r>
              <w:rPr>
                <w:spacing w:val="-6"/>
                <w:sz w:val="14"/>
              </w:rPr>
              <w:t> </w:t>
            </w:r>
            <w:r>
              <w:rPr>
                <w:sz w:val="14"/>
              </w:rPr>
              <w:t>a</w:t>
            </w:r>
            <w:r>
              <w:rPr>
                <w:spacing w:val="-6"/>
                <w:sz w:val="14"/>
              </w:rPr>
              <w:t> </w:t>
            </w:r>
            <w:r>
              <w:rPr>
                <w:sz w:val="14"/>
              </w:rPr>
              <w:t>Disability,</w:t>
            </w:r>
            <w:r>
              <w:rPr>
                <w:spacing w:val="-5"/>
                <w:sz w:val="14"/>
              </w:rPr>
              <w:t> </w:t>
            </w:r>
            <w:r>
              <w:rPr>
                <w:sz w:val="14"/>
              </w:rPr>
              <w:t>Age</w:t>
            </w:r>
            <w:r>
              <w:rPr>
                <w:spacing w:val="-6"/>
                <w:sz w:val="14"/>
              </w:rPr>
              <w:t> </w:t>
            </w:r>
            <w:r>
              <w:rPr>
                <w:sz w:val="14"/>
              </w:rPr>
              <w:t>18-64,</w:t>
            </w:r>
            <w:r>
              <w:rPr>
                <w:spacing w:val="-5"/>
                <w:sz w:val="14"/>
              </w:rPr>
              <w:t> </w:t>
            </w:r>
            <w:r>
              <w:rPr>
                <w:sz w:val="14"/>
              </w:rPr>
              <w:t>Labor</w:t>
            </w:r>
            <w:r>
              <w:rPr>
                <w:spacing w:val="-6"/>
                <w:sz w:val="14"/>
              </w:rPr>
              <w:t> </w:t>
            </w:r>
            <w:r>
              <w:rPr>
                <w:sz w:val="14"/>
              </w:rPr>
              <w:t>Force</w:t>
            </w:r>
            <w:r>
              <w:rPr>
                <w:spacing w:val="-6"/>
                <w:sz w:val="14"/>
              </w:rPr>
              <w:t> </w:t>
            </w:r>
            <w:r>
              <w:rPr>
                <w:sz w:val="14"/>
              </w:rPr>
              <w:t>Participation</w:t>
            </w:r>
            <w:r>
              <w:rPr>
                <w:spacing w:val="-6"/>
                <w:sz w:val="14"/>
              </w:rPr>
              <w:t> </w:t>
            </w:r>
            <w:r>
              <w:rPr>
                <w:sz w:val="14"/>
              </w:rPr>
              <w:t>Rate</w:t>
            </w:r>
            <w:r>
              <w:rPr>
                <w:spacing w:val="40"/>
                <w:sz w:val="14"/>
              </w:rPr>
              <w:t> </w:t>
            </w:r>
            <w:r>
              <w:rPr>
                <w:sz w:val="14"/>
              </w:rPr>
              <w:t>and</w:t>
            </w:r>
            <w:r>
              <w:rPr>
                <w:spacing w:val="-4"/>
                <w:sz w:val="14"/>
              </w:rPr>
              <w:t> </w:t>
            </w:r>
            <w:r>
              <w:rPr>
                <w:sz w:val="14"/>
              </w:rPr>
              <w:t>Size</w:t>
            </w:r>
          </w:p>
        </w:tc>
        <w:tc>
          <w:tcPr>
            <w:tcW w:w="893" w:type="dxa"/>
            <w:tcBorders>
              <w:top w:val="single" w:sz="2" w:space="0" w:color="D9D9D9"/>
              <w:bottom w:val="single" w:sz="2" w:space="0" w:color="D9D9D9"/>
            </w:tcBorders>
          </w:tcPr>
          <w:p>
            <w:pPr>
              <w:pStyle w:val="TableParagraph"/>
              <w:spacing w:before="104"/>
              <w:ind w:right="189"/>
              <w:rPr>
                <w:sz w:val="14"/>
              </w:rPr>
            </w:pPr>
            <w:r>
              <w:rPr>
                <w:spacing w:val="-2"/>
                <w:sz w:val="14"/>
              </w:rPr>
              <w:t>44.9%</w:t>
            </w:r>
          </w:p>
        </w:tc>
        <w:tc>
          <w:tcPr>
            <w:tcW w:w="959" w:type="dxa"/>
            <w:tcBorders>
              <w:top w:val="single" w:sz="2" w:space="0" w:color="D9D9D9"/>
              <w:bottom w:val="single" w:sz="2" w:space="0" w:color="D9D9D9"/>
            </w:tcBorders>
          </w:tcPr>
          <w:p>
            <w:pPr>
              <w:pStyle w:val="TableParagraph"/>
              <w:spacing w:before="104"/>
              <w:ind w:right="193"/>
              <w:rPr>
                <w:sz w:val="14"/>
              </w:rPr>
            </w:pPr>
            <w:r>
              <w:rPr>
                <w:spacing w:val="-2"/>
                <w:sz w:val="14"/>
              </w:rPr>
              <w:t>50.7%</w:t>
            </w:r>
          </w:p>
        </w:tc>
        <w:tc>
          <w:tcPr>
            <w:tcW w:w="847" w:type="dxa"/>
            <w:tcBorders>
              <w:top w:val="single" w:sz="2" w:space="0" w:color="D9D9D9"/>
              <w:bottom w:val="single" w:sz="2" w:space="0" w:color="D9D9D9"/>
            </w:tcBorders>
          </w:tcPr>
          <w:p>
            <w:pPr>
              <w:pStyle w:val="TableParagraph"/>
              <w:spacing w:before="104"/>
              <w:ind w:right="84"/>
              <w:rPr>
                <w:sz w:val="14"/>
              </w:rPr>
            </w:pPr>
            <w:r>
              <w:rPr>
                <w:spacing w:val="-2"/>
                <w:sz w:val="14"/>
              </w:rPr>
              <w:t>44.2%</w:t>
            </w:r>
          </w:p>
        </w:tc>
        <w:tc>
          <w:tcPr>
            <w:tcW w:w="1059" w:type="dxa"/>
            <w:tcBorders>
              <w:top w:val="single" w:sz="2" w:space="0" w:color="D9D9D9"/>
              <w:bottom w:val="single" w:sz="2" w:space="0" w:color="D9D9D9"/>
            </w:tcBorders>
          </w:tcPr>
          <w:p>
            <w:pPr>
              <w:pStyle w:val="TableParagraph"/>
              <w:spacing w:before="104"/>
              <w:ind w:right="187"/>
              <w:rPr>
                <w:sz w:val="14"/>
              </w:rPr>
            </w:pPr>
            <w:r>
              <w:rPr>
                <w:spacing w:val="-2"/>
                <w:sz w:val="14"/>
              </w:rPr>
              <w:t>10,832</w:t>
            </w:r>
          </w:p>
        </w:tc>
        <w:tc>
          <w:tcPr>
            <w:tcW w:w="892" w:type="dxa"/>
            <w:tcBorders>
              <w:top w:val="single" w:sz="2" w:space="0" w:color="D9D9D9"/>
              <w:bottom w:val="single" w:sz="2" w:space="0" w:color="D9D9D9"/>
            </w:tcBorders>
          </w:tcPr>
          <w:p>
            <w:pPr>
              <w:pStyle w:val="TableParagraph"/>
              <w:spacing w:before="104"/>
              <w:ind w:right="123"/>
              <w:rPr>
                <w:sz w:val="14"/>
              </w:rPr>
            </w:pPr>
            <w:r>
              <w:rPr>
                <w:spacing w:val="-2"/>
                <w:sz w:val="14"/>
              </w:rPr>
              <w:t>93,223</w:t>
            </w:r>
          </w:p>
        </w:tc>
        <w:tc>
          <w:tcPr>
            <w:tcW w:w="906" w:type="dxa"/>
            <w:tcBorders>
              <w:top w:val="single" w:sz="2" w:space="0" w:color="D9D9D9"/>
              <w:bottom w:val="single" w:sz="2" w:space="0" w:color="D9D9D9"/>
            </w:tcBorders>
          </w:tcPr>
          <w:p>
            <w:pPr>
              <w:pStyle w:val="TableParagraph"/>
              <w:spacing w:before="104"/>
              <w:ind w:right="74"/>
              <w:rPr>
                <w:sz w:val="14"/>
              </w:rPr>
            </w:pPr>
            <w:r>
              <w:rPr>
                <w:spacing w:val="-2"/>
                <w:sz w:val="14"/>
              </w:rPr>
              <w:t>9,068,973</w:t>
            </w:r>
          </w:p>
        </w:tc>
      </w:tr>
      <w:tr>
        <w:trPr>
          <w:trHeight w:val="215" w:hRule="atLeast"/>
        </w:trPr>
        <w:tc>
          <w:tcPr>
            <w:tcW w:w="3859" w:type="dxa"/>
            <w:tcBorders>
              <w:top w:val="single" w:sz="2" w:space="0" w:color="D9D9D9"/>
              <w:bottom w:val="single" w:sz="2" w:space="0" w:color="D9D9D9"/>
            </w:tcBorders>
          </w:tcPr>
          <w:p>
            <w:pPr>
              <w:pStyle w:val="TableParagraph"/>
              <w:spacing w:before="22"/>
              <w:ind w:left="79"/>
              <w:jc w:val="left"/>
              <w:rPr>
                <w:sz w:val="14"/>
              </w:rPr>
            </w:pPr>
            <w:r>
              <w:rPr>
                <w:sz w:val="14"/>
              </w:rPr>
              <w:t>Foreign</w:t>
            </w:r>
            <w:r>
              <w:rPr>
                <w:spacing w:val="-7"/>
                <w:sz w:val="14"/>
              </w:rPr>
              <w:t> </w:t>
            </w:r>
            <w:r>
              <w:rPr>
                <w:spacing w:val="-4"/>
                <w:sz w:val="14"/>
              </w:rPr>
              <w:t>Born</w:t>
            </w:r>
          </w:p>
        </w:tc>
        <w:tc>
          <w:tcPr>
            <w:tcW w:w="893" w:type="dxa"/>
            <w:tcBorders>
              <w:top w:val="single" w:sz="2" w:space="0" w:color="D9D9D9"/>
              <w:bottom w:val="single" w:sz="2" w:space="0" w:color="D9D9D9"/>
            </w:tcBorders>
          </w:tcPr>
          <w:p>
            <w:pPr>
              <w:pStyle w:val="TableParagraph"/>
              <w:spacing w:before="22"/>
              <w:ind w:right="189"/>
              <w:rPr>
                <w:sz w:val="14"/>
              </w:rPr>
            </w:pPr>
            <w:r>
              <w:rPr>
                <w:spacing w:val="-4"/>
                <w:sz w:val="14"/>
              </w:rPr>
              <w:t>3.7%</w:t>
            </w:r>
          </w:p>
        </w:tc>
        <w:tc>
          <w:tcPr>
            <w:tcW w:w="959" w:type="dxa"/>
            <w:tcBorders>
              <w:top w:val="single" w:sz="2" w:space="0" w:color="D9D9D9"/>
              <w:bottom w:val="single" w:sz="2" w:space="0" w:color="D9D9D9"/>
            </w:tcBorders>
          </w:tcPr>
          <w:p>
            <w:pPr>
              <w:pStyle w:val="TableParagraph"/>
              <w:spacing w:before="22"/>
              <w:ind w:right="193"/>
              <w:rPr>
                <w:sz w:val="14"/>
              </w:rPr>
            </w:pPr>
            <w:r>
              <w:rPr>
                <w:spacing w:val="-4"/>
                <w:sz w:val="14"/>
              </w:rPr>
              <w:t>5.5%</w:t>
            </w:r>
          </w:p>
        </w:tc>
        <w:tc>
          <w:tcPr>
            <w:tcW w:w="847" w:type="dxa"/>
            <w:tcBorders>
              <w:top w:val="single" w:sz="2" w:space="0" w:color="D9D9D9"/>
              <w:bottom w:val="single" w:sz="2" w:space="0" w:color="D9D9D9"/>
            </w:tcBorders>
          </w:tcPr>
          <w:p>
            <w:pPr>
              <w:pStyle w:val="TableParagraph"/>
              <w:spacing w:before="22"/>
              <w:ind w:right="84"/>
              <w:rPr>
                <w:sz w:val="14"/>
              </w:rPr>
            </w:pPr>
            <w:r>
              <w:rPr>
                <w:spacing w:val="-2"/>
                <w:sz w:val="14"/>
              </w:rPr>
              <w:t>13.6%</w:t>
            </w:r>
          </w:p>
        </w:tc>
        <w:tc>
          <w:tcPr>
            <w:tcW w:w="1059" w:type="dxa"/>
            <w:tcBorders>
              <w:top w:val="single" w:sz="2" w:space="0" w:color="D9D9D9"/>
              <w:bottom w:val="single" w:sz="2" w:space="0" w:color="D9D9D9"/>
            </w:tcBorders>
          </w:tcPr>
          <w:p>
            <w:pPr>
              <w:pStyle w:val="TableParagraph"/>
              <w:spacing w:before="22"/>
              <w:ind w:right="187"/>
              <w:rPr>
                <w:sz w:val="14"/>
              </w:rPr>
            </w:pPr>
            <w:r>
              <w:rPr>
                <w:spacing w:val="-2"/>
                <w:sz w:val="14"/>
              </w:rPr>
              <w:t>14,264</w:t>
            </w:r>
          </w:p>
        </w:tc>
        <w:tc>
          <w:tcPr>
            <w:tcW w:w="892" w:type="dxa"/>
            <w:tcBorders>
              <w:top w:val="single" w:sz="2" w:space="0" w:color="D9D9D9"/>
              <w:bottom w:val="single" w:sz="2" w:space="0" w:color="D9D9D9"/>
            </w:tcBorders>
          </w:tcPr>
          <w:p>
            <w:pPr>
              <w:pStyle w:val="TableParagraph"/>
              <w:spacing w:before="22"/>
              <w:ind w:right="126"/>
              <w:rPr>
                <w:sz w:val="14"/>
              </w:rPr>
            </w:pPr>
            <w:r>
              <w:rPr>
                <w:spacing w:val="-2"/>
                <w:sz w:val="14"/>
              </w:rPr>
              <w:t>173,864</w:t>
            </w:r>
          </w:p>
        </w:tc>
        <w:tc>
          <w:tcPr>
            <w:tcW w:w="906" w:type="dxa"/>
            <w:tcBorders>
              <w:top w:val="single" w:sz="2" w:space="0" w:color="D9D9D9"/>
              <w:bottom w:val="single" w:sz="2" w:space="0" w:color="D9D9D9"/>
            </w:tcBorders>
          </w:tcPr>
          <w:p>
            <w:pPr>
              <w:pStyle w:val="TableParagraph"/>
              <w:spacing w:before="22"/>
              <w:ind w:right="77"/>
              <w:rPr>
                <w:sz w:val="14"/>
              </w:rPr>
            </w:pPr>
            <w:r>
              <w:rPr>
                <w:spacing w:val="-2"/>
                <w:sz w:val="14"/>
              </w:rPr>
              <w:t>44,844,808</w:t>
            </w:r>
          </w:p>
        </w:tc>
      </w:tr>
      <w:tr>
        <w:trPr>
          <w:trHeight w:val="376" w:hRule="atLeast"/>
        </w:trPr>
        <w:tc>
          <w:tcPr>
            <w:tcW w:w="3859" w:type="dxa"/>
            <w:tcBorders>
              <w:top w:val="single" w:sz="2" w:space="0" w:color="D9D9D9"/>
              <w:bottom w:val="single" w:sz="2" w:space="0" w:color="D9D9D9"/>
            </w:tcBorders>
          </w:tcPr>
          <w:p>
            <w:pPr>
              <w:pStyle w:val="TableParagraph"/>
              <w:spacing w:line="242" w:lineRule="auto" w:before="22"/>
              <w:ind w:left="79" w:right="288"/>
              <w:jc w:val="left"/>
              <w:rPr>
                <w:sz w:val="14"/>
              </w:rPr>
            </w:pPr>
            <w:r>
              <w:rPr>
                <w:sz w:val="14"/>
              </w:rPr>
              <w:t>Speak</w:t>
            </w:r>
            <w:r>
              <w:rPr>
                <w:spacing w:val="-5"/>
                <w:sz w:val="14"/>
              </w:rPr>
              <w:t> </w:t>
            </w:r>
            <w:r>
              <w:rPr>
                <w:sz w:val="14"/>
              </w:rPr>
              <w:t>English</w:t>
            </w:r>
            <w:r>
              <w:rPr>
                <w:spacing w:val="-5"/>
                <w:sz w:val="14"/>
              </w:rPr>
              <w:t> </w:t>
            </w:r>
            <w:r>
              <w:rPr>
                <w:sz w:val="14"/>
              </w:rPr>
              <w:t>Less</w:t>
            </w:r>
            <w:r>
              <w:rPr>
                <w:spacing w:val="-4"/>
                <w:sz w:val="14"/>
              </w:rPr>
              <w:t> </w:t>
            </w:r>
            <w:r>
              <w:rPr>
                <w:sz w:val="14"/>
              </w:rPr>
              <w:t>Than</w:t>
            </w:r>
            <w:r>
              <w:rPr>
                <w:spacing w:val="-5"/>
                <w:sz w:val="14"/>
              </w:rPr>
              <w:t> </w:t>
            </w:r>
            <w:r>
              <w:rPr>
                <w:sz w:val="14"/>
              </w:rPr>
              <w:t>Very</w:t>
            </w:r>
            <w:r>
              <w:rPr>
                <w:spacing w:val="-5"/>
                <w:sz w:val="14"/>
              </w:rPr>
              <w:t> </w:t>
            </w:r>
            <w:r>
              <w:rPr>
                <w:sz w:val="14"/>
              </w:rPr>
              <w:t>Well</w:t>
            </w:r>
            <w:r>
              <w:rPr>
                <w:spacing w:val="-6"/>
                <w:sz w:val="14"/>
              </w:rPr>
              <w:t> </w:t>
            </w:r>
            <w:r>
              <w:rPr>
                <w:sz w:val="14"/>
              </w:rPr>
              <w:t>(population</w:t>
            </w:r>
            <w:r>
              <w:rPr>
                <w:spacing w:val="-5"/>
                <w:sz w:val="14"/>
              </w:rPr>
              <w:t> </w:t>
            </w:r>
            <w:r>
              <w:rPr>
                <w:sz w:val="14"/>
              </w:rPr>
              <w:t>5</w:t>
            </w:r>
            <w:r>
              <w:rPr>
                <w:spacing w:val="-5"/>
                <w:sz w:val="14"/>
              </w:rPr>
              <w:t> </w:t>
            </w:r>
            <w:r>
              <w:rPr>
                <w:sz w:val="14"/>
              </w:rPr>
              <w:t>yrs</w:t>
            </w:r>
            <w:r>
              <w:rPr>
                <w:spacing w:val="-4"/>
                <w:sz w:val="14"/>
              </w:rPr>
              <w:t> </w:t>
            </w:r>
            <w:r>
              <w:rPr>
                <w:sz w:val="14"/>
              </w:rPr>
              <w:t>and</w:t>
            </w:r>
            <w:r>
              <w:rPr>
                <w:spacing w:val="40"/>
                <w:sz w:val="14"/>
              </w:rPr>
              <w:t> </w:t>
            </w:r>
            <w:r>
              <w:rPr>
                <w:spacing w:val="-2"/>
                <w:sz w:val="14"/>
              </w:rPr>
              <w:t>over)</w:t>
            </w:r>
          </w:p>
        </w:tc>
        <w:tc>
          <w:tcPr>
            <w:tcW w:w="893" w:type="dxa"/>
            <w:tcBorders>
              <w:top w:val="single" w:sz="2" w:space="0" w:color="D9D9D9"/>
              <w:bottom w:val="single" w:sz="2" w:space="0" w:color="D9D9D9"/>
            </w:tcBorders>
          </w:tcPr>
          <w:p>
            <w:pPr>
              <w:pStyle w:val="TableParagraph"/>
              <w:spacing w:before="104"/>
              <w:ind w:right="189"/>
              <w:rPr>
                <w:sz w:val="14"/>
              </w:rPr>
            </w:pPr>
            <w:r>
              <w:rPr>
                <w:spacing w:val="-4"/>
                <w:sz w:val="14"/>
              </w:rPr>
              <w:t>2.0%</w:t>
            </w:r>
          </w:p>
        </w:tc>
        <w:tc>
          <w:tcPr>
            <w:tcW w:w="959" w:type="dxa"/>
            <w:tcBorders>
              <w:top w:val="single" w:sz="2" w:space="0" w:color="D9D9D9"/>
              <w:bottom w:val="single" w:sz="2" w:space="0" w:color="D9D9D9"/>
            </w:tcBorders>
          </w:tcPr>
          <w:p>
            <w:pPr>
              <w:pStyle w:val="TableParagraph"/>
              <w:spacing w:before="104"/>
              <w:ind w:right="193"/>
              <w:rPr>
                <w:sz w:val="14"/>
              </w:rPr>
            </w:pPr>
            <w:r>
              <w:rPr>
                <w:spacing w:val="-4"/>
                <w:sz w:val="14"/>
              </w:rPr>
              <w:t>3.4%</w:t>
            </w:r>
          </w:p>
        </w:tc>
        <w:tc>
          <w:tcPr>
            <w:tcW w:w="847" w:type="dxa"/>
            <w:tcBorders>
              <w:top w:val="single" w:sz="2" w:space="0" w:color="D9D9D9"/>
              <w:bottom w:val="single" w:sz="2" w:space="0" w:color="D9D9D9"/>
            </w:tcBorders>
          </w:tcPr>
          <w:p>
            <w:pPr>
              <w:pStyle w:val="TableParagraph"/>
              <w:spacing w:before="104"/>
              <w:ind w:right="84"/>
              <w:rPr>
                <w:sz w:val="14"/>
              </w:rPr>
            </w:pPr>
            <w:r>
              <w:rPr>
                <w:spacing w:val="-4"/>
                <w:sz w:val="14"/>
              </w:rPr>
              <w:t>8.2%</w:t>
            </w:r>
          </w:p>
        </w:tc>
        <w:tc>
          <w:tcPr>
            <w:tcW w:w="1059" w:type="dxa"/>
            <w:tcBorders>
              <w:top w:val="single" w:sz="2" w:space="0" w:color="D9D9D9"/>
              <w:bottom w:val="single" w:sz="2" w:space="0" w:color="D9D9D9"/>
            </w:tcBorders>
          </w:tcPr>
          <w:p>
            <w:pPr>
              <w:pStyle w:val="TableParagraph"/>
              <w:spacing w:before="104"/>
              <w:ind w:right="187"/>
              <w:rPr>
                <w:sz w:val="14"/>
              </w:rPr>
            </w:pPr>
            <w:r>
              <w:rPr>
                <w:spacing w:val="-2"/>
                <w:sz w:val="14"/>
              </w:rPr>
              <w:t>7,452</w:t>
            </w:r>
          </w:p>
        </w:tc>
        <w:tc>
          <w:tcPr>
            <w:tcW w:w="892" w:type="dxa"/>
            <w:tcBorders>
              <w:top w:val="single" w:sz="2" w:space="0" w:color="D9D9D9"/>
              <w:bottom w:val="single" w:sz="2" w:space="0" w:color="D9D9D9"/>
            </w:tcBorders>
          </w:tcPr>
          <w:p>
            <w:pPr>
              <w:pStyle w:val="TableParagraph"/>
              <w:spacing w:before="104"/>
              <w:ind w:right="126"/>
              <w:rPr>
                <w:sz w:val="14"/>
              </w:rPr>
            </w:pPr>
            <w:r>
              <w:rPr>
                <w:spacing w:val="-2"/>
                <w:sz w:val="14"/>
              </w:rPr>
              <w:t>100,828</w:t>
            </w:r>
          </w:p>
        </w:tc>
        <w:tc>
          <w:tcPr>
            <w:tcW w:w="906" w:type="dxa"/>
            <w:tcBorders>
              <w:top w:val="single" w:sz="2" w:space="0" w:color="D9D9D9"/>
              <w:bottom w:val="single" w:sz="2" w:space="0" w:color="D9D9D9"/>
            </w:tcBorders>
          </w:tcPr>
          <w:p>
            <w:pPr>
              <w:pStyle w:val="TableParagraph"/>
              <w:spacing w:before="104"/>
              <w:ind w:right="77"/>
              <w:rPr>
                <w:sz w:val="14"/>
              </w:rPr>
            </w:pPr>
            <w:r>
              <w:rPr>
                <w:spacing w:val="-2"/>
                <w:sz w:val="14"/>
              </w:rPr>
              <w:t>25,535,259</w:t>
            </w:r>
          </w:p>
        </w:tc>
      </w:tr>
    </w:tbl>
    <w:p>
      <w:pPr>
        <w:spacing w:before="41"/>
        <w:ind w:left="1340" w:right="0" w:firstLine="0"/>
        <w:jc w:val="left"/>
        <w:rPr>
          <w:sz w:val="12"/>
        </w:rPr>
      </w:pPr>
      <w:r>
        <w:rPr>
          <w:color w:val="777777"/>
          <w:sz w:val="12"/>
        </w:rPr>
        <w:t>Source:</w:t>
      </w:r>
      <w:r>
        <w:rPr>
          <w:color w:val="777777"/>
          <w:spacing w:val="-1"/>
          <w:sz w:val="12"/>
        </w:rPr>
        <w:t> </w:t>
      </w:r>
      <w:hyperlink r:id="rId39">
        <w:r>
          <w:rPr>
            <w:color w:val="0562C1"/>
            <w:spacing w:val="-2"/>
            <w:sz w:val="12"/>
            <w:u w:val="single" w:color="0562C1"/>
          </w:rPr>
          <w:t>JobsEQ®</w:t>
        </w:r>
      </w:hyperlink>
    </w:p>
    <w:p>
      <w:pPr>
        <w:pStyle w:val="ListParagraph"/>
        <w:numPr>
          <w:ilvl w:val="0"/>
          <w:numId w:val="5"/>
        </w:numPr>
        <w:tabs>
          <w:tab w:pos="1462" w:val="left" w:leader="none"/>
        </w:tabs>
        <w:spacing w:line="137" w:lineRule="exact" w:before="1" w:after="0"/>
        <w:ind w:left="1462" w:right="0" w:hanging="122"/>
        <w:jc w:val="left"/>
        <w:rPr>
          <w:sz w:val="12"/>
        </w:rPr>
      </w:pPr>
      <w:r>
        <w:rPr>
          <w:color w:val="777777"/>
          <w:sz w:val="12"/>
        </w:rPr>
        <w:t>American</w:t>
      </w:r>
      <w:r>
        <w:rPr>
          <w:color w:val="777777"/>
          <w:spacing w:val="-2"/>
          <w:sz w:val="12"/>
        </w:rPr>
        <w:t> </w:t>
      </w:r>
      <w:r>
        <w:rPr>
          <w:color w:val="777777"/>
          <w:sz w:val="12"/>
        </w:rPr>
        <w:t>Community</w:t>
      </w:r>
      <w:r>
        <w:rPr>
          <w:color w:val="777777"/>
          <w:spacing w:val="-4"/>
          <w:sz w:val="12"/>
        </w:rPr>
        <w:t> </w:t>
      </w:r>
      <w:r>
        <w:rPr>
          <w:color w:val="777777"/>
          <w:sz w:val="12"/>
        </w:rPr>
        <w:t>Survey</w:t>
      </w:r>
      <w:r>
        <w:rPr>
          <w:color w:val="777777"/>
          <w:spacing w:val="-4"/>
          <w:sz w:val="12"/>
        </w:rPr>
        <w:t> </w:t>
      </w:r>
      <w:r>
        <w:rPr>
          <w:color w:val="777777"/>
          <w:sz w:val="12"/>
        </w:rPr>
        <w:t>2017-2021,</w:t>
      </w:r>
      <w:r>
        <w:rPr>
          <w:color w:val="777777"/>
          <w:spacing w:val="-1"/>
          <w:sz w:val="12"/>
        </w:rPr>
        <w:t> </w:t>
      </w:r>
      <w:r>
        <w:rPr>
          <w:color w:val="777777"/>
          <w:sz w:val="12"/>
        </w:rPr>
        <w:t>unless</w:t>
      </w:r>
      <w:r>
        <w:rPr>
          <w:color w:val="777777"/>
          <w:spacing w:val="-2"/>
          <w:sz w:val="12"/>
        </w:rPr>
        <w:t> </w:t>
      </w:r>
      <w:r>
        <w:rPr>
          <w:color w:val="777777"/>
          <w:sz w:val="12"/>
        </w:rPr>
        <w:t>noted</w:t>
      </w:r>
      <w:r>
        <w:rPr>
          <w:color w:val="777777"/>
          <w:spacing w:val="-1"/>
          <w:sz w:val="12"/>
        </w:rPr>
        <w:t> </w:t>
      </w:r>
      <w:r>
        <w:rPr>
          <w:color w:val="777777"/>
          <w:spacing w:val="-2"/>
          <w:sz w:val="12"/>
        </w:rPr>
        <w:t>otherwise</w:t>
      </w:r>
    </w:p>
    <w:p>
      <w:pPr>
        <w:pStyle w:val="ListParagraph"/>
        <w:numPr>
          <w:ilvl w:val="0"/>
          <w:numId w:val="5"/>
        </w:numPr>
        <w:tabs>
          <w:tab w:pos="1462" w:val="left" w:leader="none"/>
        </w:tabs>
        <w:spacing w:line="137" w:lineRule="exact" w:before="0" w:after="0"/>
        <w:ind w:left="1462" w:right="0" w:hanging="122"/>
        <w:jc w:val="left"/>
        <w:rPr>
          <w:sz w:val="12"/>
        </w:rPr>
      </w:pPr>
      <w:r>
        <w:rPr>
          <w:color w:val="777777"/>
          <w:sz w:val="12"/>
        </w:rPr>
        <w:t>Median</w:t>
      </w:r>
      <w:r>
        <w:rPr>
          <w:color w:val="777777"/>
          <w:spacing w:val="-4"/>
          <w:sz w:val="12"/>
        </w:rPr>
        <w:t> </w:t>
      </w:r>
      <w:r>
        <w:rPr>
          <w:color w:val="777777"/>
          <w:sz w:val="12"/>
        </w:rPr>
        <w:t>values</w:t>
      </w:r>
      <w:r>
        <w:rPr>
          <w:color w:val="777777"/>
          <w:spacing w:val="-2"/>
          <w:sz w:val="12"/>
        </w:rPr>
        <w:t> </w:t>
      </w:r>
      <w:r>
        <w:rPr>
          <w:color w:val="777777"/>
          <w:sz w:val="12"/>
        </w:rPr>
        <w:t>for</w:t>
      </w:r>
      <w:r>
        <w:rPr>
          <w:color w:val="777777"/>
          <w:spacing w:val="-3"/>
          <w:sz w:val="12"/>
        </w:rPr>
        <w:t> </w:t>
      </w:r>
      <w:r>
        <w:rPr>
          <w:color w:val="777777"/>
          <w:sz w:val="12"/>
        </w:rPr>
        <w:t>certain</w:t>
      </w:r>
      <w:r>
        <w:rPr>
          <w:color w:val="777777"/>
          <w:spacing w:val="-2"/>
          <w:sz w:val="12"/>
        </w:rPr>
        <w:t> </w:t>
      </w:r>
      <w:r>
        <w:rPr>
          <w:color w:val="777777"/>
          <w:sz w:val="12"/>
        </w:rPr>
        <w:t>aggregate</w:t>
      </w:r>
      <w:r>
        <w:rPr>
          <w:color w:val="777777"/>
          <w:spacing w:val="-4"/>
          <w:sz w:val="12"/>
        </w:rPr>
        <w:t> </w:t>
      </w:r>
      <w:r>
        <w:rPr>
          <w:color w:val="777777"/>
          <w:sz w:val="12"/>
        </w:rPr>
        <w:t>regions</w:t>
      </w:r>
      <w:r>
        <w:rPr>
          <w:color w:val="777777"/>
          <w:spacing w:val="-2"/>
          <w:sz w:val="12"/>
        </w:rPr>
        <w:t> </w:t>
      </w:r>
      <w:r>
        <w:rPr>
          <w:color w:val="777777"/>
          <w:sz w:val="12"/>
        </w:rPr>
        <w:t>(such</w:t>
      </w:r>
      <w:r>
        <w:rPr>
          <w:color w:val="777777"/>
          <w:spacing w:val="-2"/>
          <w:sz w:val="12"/>
        </w:rPr>
        <w:t> </w:t>
      </w:r>
      <w:r>
        <w:rPr>
          <w:color w:val="777777"/>
          <w:sz w:val="12"/>
        </w:rPr>
        <w:t>as</w:t>
      </w:r>
      <w:r>
        <w:rPr>
          <w:color w:val="777777"/>
          <w:spacing w:val="-2"/>
          <w:sz w:val="12"/>
        </w:rPr>
        <w:t> </w:t>
      </w:r>
      <w:r>
        <w:rPr>
          <w:color w:val="777777"/>
          <w:sz w:val="12"/>
        </w:rPr>
        <w:t>MSAs)</w:t>
      </w:r>
      <w:r>
        <w:rPr>
          <w:color w:val="777777"/>
          <w:spacing w:val="-1"/>
          <w:sz w:val="12"/>
        </w:rPr>
        <w:t> </w:t>
      </w:r>
      <w:r>
        <w:rPr>
          <w:color w:val="777777"/>
          <w:sz w:val="12"/>
        </w:rPr>
        <w:t>may</w:t>
      </w:r>
      <w:r>
        <w:rPr>
          <w:color w:val="777777"/>
          <w:spacing w:val="-1"/>
          <w:sz w:val="12"/>
        </w:rPr>
        <w:t> </w:t>
      </w:r>
      <w:r>
        <w:rPr>
          <w:color w:val="777777"/>
          <w:sz w:val="12"/>
        </w:rPr>
        <w:t>be</w:t>
      </w:r>
      <w:r>
        <w:rPr>
          <w:color w:val="777777"/>
          <w:spacing w:val="-2"/>
          <w:sz w:val="12"/>
        </w:rPr>
        <w:t> </w:t>
      </w:r>
      <w:r>
        <w:rPr>
          <w:color w:val="777777"/>
          <w:sz w:val="12"/>
        </w:rPr>
        <w:t>estimated</w:t>
      </w:r>
      <w:r>
        <w:rPr>
          <w:color w:val="777777"/>
          <w:spacing w:val="-2"/>
          <w:sz w:val="12"/>
        </w:rPr>
        <w:t> </w:t>
      </w:r>
      <w:r>
        <w:rPr>
          <w:color w:val="777777"/>
          <w:sz w:val="12"/>
        </w:rPr>
        <w:t>as</w:t>
      </w:r>
      <w:r>
        <w:rPr>
          <w:color w:val="777777"/>
          <w:spacing w:val="-2"/>
          <w:sz w:val="12"/>
        </w:rPr>
        <w:t> </w:t>
      </w:r>
      <w:r>
        <w:rPr>
          <w:color w:val="777777"/>
          <w:sz w:val="12"/>
        </w:rPr>
        <w:t>the</w:t>
      </w:r>
      <w:r>
        <w:rPr>
          <w:color w:val="777777"/>
          <w:spacing w:val="-2"/>
          <w:sz w:val="12"/>
        </w:rPr>
        <w:t> </w:t>
      </w:r>
      <w:r>
        <w:rPr>
          <w:color w:val="777777"/>
          <w:sz w:val="12"/>
        </w:rPr>
        <w:t>weighted</w:t>
      </w:r>
      <w:r>
        <w:rPr>
          <w:color w:val="777777"/>
          <w:spacing w:val="-2"/>
          <w:sz w:val="12"/>
        </w:rPr>
        <w:t> </w:t>
      </w:r>
      <w:r>
        <w:rPr>
          <w:color w:val="777777"/>
          <w:sz w:val="12"/>
        </w:rPr>
        <w:t>averages</w:t>
      </w:r>
      <w:r>
        <w:rPr>
          <w:color w:val="777777"/>
          <w:spacing w:val="-2"/>
          <w:sz w:val="12"/>
        </w:rPr>
        <w:t> </w:t>
      </w:r>
      <w:r>
        <w:rPr>
          <w:color w:val="777777"/>
          <w:sz w:val="12"/>
        </w:rPr>
        <w:t>of the</w:t>
      </w:r>
      <w:r>
        <w:rPr>
          <w:color w:val="777777"/>
          <w:spacing w:val="-3"/>
          <w:sz w:val="12"/>
        </w:rPr>
        <w:t> </w:t>
      </w:r>
      <w:r>
        <w:rPr>
          <w:color w:val="777777"/>
          <w:sz w:val="12"/>
        </w:rPr>
        <w:t>median</w:t>
      </w:r>
      <w:r>
        <w:rPr>
          <w:color w:val="777777"/>
          <w:spacing w:val="-1"/>
          <w:sz w:val="12"/>
        </w:rPr>
        <w:t> </w:t>
      </w:r>
      <w:r>
        <w:rPr>
          <w:color w:val="777777"/>
          <w:sz w:val="12"/>
        </w:rPr>
        <w:t>values</w:t>
      </w:r>
      <w:r>
        <w:rPr>
          <w:color w:val="777777"/>
          <w:spacing w:val="-3"/>
          <w:sz w:val="12"/>
        </w:rPr>
        <w:t> </w:t>
      </w:r>
      <w:r>
        <w:rPr>
          <w:color w:val="777777"/>
          <w:sz w:val="12"/>
        </w:rPr>
        <w:t>from</w:t>
      </w:r>
      <w:r>
        <w:rPr>
          <w:color w:val="777777"/>
          <w:spacing w:val="-3"/>
          <w:sz w:val="12"/>
        </w:rPr>
        <w:t> </w:t>
      </w:r>
      <w:r>
        <w:rPr>
          <w:color w:val="777777"/>
          <w:sz w:val="12"/>
        </w:rPr>
        <w:t>the</w:t>
      </w:r>
      <w:r>
        <w:rPr>
          <w:color w:val="777777"/>
          <w:spacing w:val="-2"/>
          <w:sz w:val="12"/>
        </w:rPr>
        <w:t> </w:t>
      </w:r>
      <w:r>
        <w:rPr>
          <w:color w:val="777777"/>
          <w:sz w:val="12"/>
        </w:rPr>
        <w:t>composing</w:t>
      </w:r>
      <w:r>
        <w:rPr>
          <w:color w:val="777777"/>
          <w:spacing w:val="-1"/>
          <w:sz w:val="12"/>
        </w:rPr>
        <w:t> </w:t>
      </w:r>
      <w:r>
        <w:rPr>
          <w:color w:val="777777"/>
          <w:spacing w:val="-2"/>
          <w:sz w:val="12"/>
        </w:rPr>
        <w:t>counties.</w:t>
      </w:r>
    </w:p>
    <w:p>
      <w:pPr>
        <w:pStyle w:val="ListParagraph"/>
        <w:numPr>
          <w:ilvl w:val="0"/>
          <w:numId w:val="5"/>
        </w:numPr>
        <w:tabs>
          <w:tab w:pos="1462" w:val="left" w:leader="none"/>
        </w:tabs>
        <w:spacing w:line="137" w:lineRule="exact" w:before="1" w:after="0"/>
        <w:ind w:left="1462" w:right="0" w:hanging="122"/>
        <w:jc w:val="left"/>
        <w:rPr>
          <w:sz w:val="12"/>
        </w:rPr>
      </w:pPr>
      <w:r>
        <w:rPr>
          <w:color w:val="777777"/>
          <w:sz w:val="12"/>
        </w:rPr>
        <w:t>Disconnected</w:t>
      </w:r>
      <w:r>
        <w:rPr>
          <w:color w:val="777777"/>
          <w:spacing w:val="-3"/>
          <w:sz w:val="12"/>
        </w:rPr>
        <w:t> </w:t>
      </w:r>
      <w:r>
        <w:rPr>
          <w:color w:val="777777"/>
          <w:sz w:val="12"/>
        </w:rPr>
        <w:t>Youth</w:t>
      </w:r>
      <w:r>
        <w:rPr>
          <w:color w:val="777777"/>
          <w:spacing w:val="-1"/>
          <w:sz w:val="12"/>
        </w:rPr>
        <w:t> </w:t>
      </w:r>
      <w:r>
        <w:rPr>
          <w:color w:val="777777"/>
          <w:sz w:val="12"/>
        </w:rPr>
        <w:t>are</w:t>
      </w:r>
      <w:r>
        <w:rPr>
          <w:color w:val="777777"/>
          <w:spacing w:val="-2"/>
          <w:sz w:val="12"/>
        </w:rPr>
        <w:t> </w:t>
      </w:r>
      <w:r>
        <w:rPr>
          <w:color w:val="777777"/>
          <w:sz w:val="12"/>
        </w:rPr>
        <w:t>16-19 year</w:t>
      </w:r>
      <w:r>
        <w:rPr>
          <w:color w:val="777777"/>
          <w:spacing w:val="-3"/>
          <w:sz w:val="12"/>
        </w:rPr>
        <w:t> </w:t>
      </w:r>
      <w:r>
        <w:rPr>
          <w:color w:val="777777"/>
          <w:sz w:val="12"/>
        </w:rPr>
        <w:t>olds</w:t>
      </w:r>
      <w:r>
        <w:rPr>
          <w:color w:val="777777"/>
          <w:spacing w:val="-1"/>
          <w:sz w:val="12"/>
        </w:rPr>
        <w:t> </w:t>
      </w:r>
      <w:r>
        <w:rPr>
          <w:color w:val="777777"/>
          <w:sz w:val="12"/>
        </w:rPr>
        <w:t>who</w:t>
      </w:r>
      <w:r>
        <w:rPr>
          <w:color w:val="777777"/>
          <w:spacing w:val="-1"/>
          <w:sz w:val="12"/>
        </w:rPr>
        <w:t> </w:t>
      </w:r>
      <w:r>
        <w:rPr>
          <w:color w:val="777777"/>
          <w:sz w:val="12"/>
        </w:rPr>
        <w:t>are</w:t>
      </w:r>
      <w:r>
        <w:rPr>
          <w:color w:val="777777"/>
          <w:spacing w:val="-2"/>
          <w:sz w:val="12"/>
        </w:rPr>
        <w:t> </w:t>
      </w:r>
      <w:r>
        <w:rPr>
          <w:color w:val="777777"/>
          <w:sz w:val="12"/>
        </w:rPr>
        <w:t>(1) not in</w:t>
      </w:r>
      <w:r>
        <w:rPr>
          <w:color w:val="777777"/>
          <w:spacing w:val="-4"/>
          <w:sz w:val="12"/>
        </w:rPr>
        <w:t> </w:t>
      </w:r>
      <w:r>
        <w:rPr>
          <w:color w:val="777777"/>
          <w:sz w:val="12"/>
        </w:rPr>
        <w:t>school, (2)</w:t>
      </w:r>
      <w:r>
        <w:rPr>
          <w:color w:val="777777"/>
          <w:spacing w:val="1"/>
          <w:sz w:val="12"/>
        </w:rPr>
        <w:t> </w:t>
      </w:r>
      <w:r>
        <w:rPr>
          <w:color w:val="777777"/>
          <w:sz w:val="12"/>
        </w:rPr>
        <w:t>not</w:t>
      </w:r>
      <w:r>
        <w:rPr>
          <w:color w:val="777777"/>
          <w:spacing w:val="-3"/>
          <w:sz w:val="12"/>
        </w:rPr>
        <w:t> </w:t>
      </w:r>
      <w:r>
        <w:rPr>
          <w:color w:val="777777"/>
          <w:sz w:val="12"/>
        </w:rPr>
        <w:t>high</w:t>
      </w:r>
      <w:r>
        <w:rPr>
          <w:color w:val="777777"/>
          <w:spacing w:val="-3"/>
          <w:sz w:val="12"/>
        </w:rPr>
        <w:t> </w:t>
      </w:r>
      <w:r>
        <w:rPr>
          <w:color w:val="777777"/>
          <w:sz w:val="12"/>
        </w:rPr>
        <w:t>school</w:t>
      </w:r>
      <w:r>
        <w:rPr>
          <w:color w:val="777777"/>
          <w:spacing w:val="-1"/>
          <w:sz w:val="12"/>
        </w:rPr>
        <w:t> </w:t>
      </w:r>
      <w:r>
        <w:rPr>
          <w:color w:val="777777"/>
          <w:sz w:val="12"/>
        </w:rPr>
        <w:t>graduates, and</w:t>
      </w:r>
      <w:r>
        <w:rPr>
          <w:color w:val="777777"/>
          <w:spacing w:val="-1"/>
          <w:sz w:val="12"/>
        </w:rPr>
        <w:t> </w:t>
      </w:r>
      <w:r>
        <w:rPr>
          <w:color w:val="777777"/>
          <w:sz w:val="12"/>
        </w:rPr>
        <w:t>(3)</w:t>
      </w:r>
      <w:r>
        <w:rPr>
          <w:color w:val="777777"/>
          <w:spacing w:val="-2"/>
          <w:sz w:val="12"/>
        </w:rPr>
        <w:t> </w:t>
      </w:r>
      <w:r>
        <w:rPr>
          <w:color w:val="777777"/>
          <w:sz w:val="12"/>
        </w:rPr>
        <w:t>either unemployed</w:t>
      </w:r>
      <w:r>
        <w:rPr>
          <w:color w:val="777777"/>
          <w:spacing w:val="-3"/>
          <w:sz w:val="12"/>
        </w:rPr>
        <w:t> </w:t>
      </w:r>
      <w:r>
        <w:rPr>
          <w:color w:val="777777"/>
          <w:sz w:val="12"/>
        </w:rPr>
        <w:t>or</w:t>
      </w:r>
      <w:r>
        <w:rPr>
          <w:color w:val="777777"/>
          <w:spacing w:val="-3"/>
          <w:sz w:val="12"/>
        </w:rPr>
        <w:t> </w:t>
      </w:r>
      <w:r>
        <w:rPr>
          <w:color w:val="777777"/>
          <w:sz w:val="12"/>
        </w:rPr>
        <w:t>not</w:t>
      </w:r>
      <w:r>
        <w:rPr>
          <w:color w:val="777777"/>
          <w:spacing w:val="-1"/>
          <w:sz w:val="12"/>
        </w:rPr>
        <w:t> </w:t>
      </w:r>
      <w:r>
        <w:rPr>
          <w:color w:val="777777"/>
          <w:sz w:val="12"/>
        </w:rPr>
        <w:t>in</w:t>
      </w:r>
      <w:r>
        <w:rPr>
          <w:color w:val="777777"/>
          <w:spacing w:val="-3"/>
          <w:sz w:val="12"/>
        </w:rPr>
        <w:t> </w:t>
      </w:r>
      <w:r>
        <w:rPr>
          <w:color w:val="777777"/>
          <w:sz w:val="12"/>
        </w:rPr>
        <w:t>the</w:t>
      </w:r>
      <w:r>
        <w:rPr>
          <w:color w:val="777777"/>
          <w:spacing w:val="-2"/>
          <w:sz w:val="12"/>
        </w:rPr>
        <w:t> </w:t>
      </w:r>
      <w:r>
        <w:rPr>
          <w:color w:val="777777"/>
          <w:sz w:val="12"/>
        </w:rPr>
        <w:t>labor</w:t>
      </w:r>
      <w:r>
        <w:rPr>
          <w:color w:val="777777"/>
          <w:spacing w:val="-2"/>
          <w:sz w:val="12"/>
        </w:rPr>
        <w:t> force.</w:t>
      </w:r>
    </w:p>
    <w:p>
      <w:pPr>
        <w:pStyle w:val="ListParagraph"/>
        <w:numPr>
          <w:ilvl w:val="0"/>
          <w:numId w:val="5"/>
        </w:numPr>
        <w:tabs>
          <w:tab w:pos="1462" w:val="left" w:leader="none"/>
        </w:tabs>
        <w:spacing w:line="137" w:lineRule="exact" w:before="0" w:after="0"/>
        <w:ind w:left="1462" w:right="0" w:hanging="122"/>
        <w:jc w:val="left"/>
        <w:rPr>
          <w:sz w:val="12"/>
        </w:rPr>
      </w:pPr>
      <w:r>
        <w:rPr>
          <w:color w:val="777777"/>
          <w:sz w:val="12"/>
        </w:rPr>
        <w:t>Census</w:t>
      </w:r>
      <w:r>
        <w:rPr>
          <w:color w:val="777777"/>
          <w:spacing w:val="-5"/>
          <w:sz w:val="12"/>
        </w:rPr>
        <w:t> </w:t>
      </w:r>
      <w:r>
        <w:rPr>
          <w:color w:val="777777"/>
          <w:sz w:val="12"/>
        </w:rPr>
        <w:t>Population</w:t>
      </w:r>
      <w:r>
        <w:rPr>
          <w:color w:val="777777"/>
          <w:spacing w:val="-1"/>
          <w:sz w:val="12"/>
        </w:rPr>
        <w:t> </w:t>
      </w:r>
      <w:r>
        <w:rPr>
          <w:color w:val="777777"/>
          <w:sz w:val="12"/>
        </w:rPr>
        <w:t>Estimate</w:t>
      </w:r>
      <w:r>
        <w:rPr>
          <w:color w:val="777777"/>
          <w:spacing w:val="-4"/>
          <w:sz w:val="12"/>
        </w:rPr>
        <w:t> </w:t>
      </w:r>
      <w:r>
        <w:rPr>
          <w:color w:val="777777"/>
          <w:sz w:val="12"/>
        </w:rPr>
        <w:t>for</w:t>
      </w:r>
      <w:r>
        <w:rPr>
          <w:color w:val="777777"/>
          <w:spacing w:val="-3"/>
          <w:sz w:val="12"/>
        </w:rPr>
        <w:t> </w:t>
      </w:r>
      <w:r>
        <w:rPr>
          <w:color w:val="777777"/>
          <w:sz w:val="12"/>
        </w:rPr>
        <w:t>2022,</w:t>
      </w:r>
      <w:r>
        <w:rPr>
          <w:color w:val="777777"/>
          <w:spacing w:val="-2"/>
          <w:sz w:val="12"/>
        </w:rPr>
        <w:t> </w:t>
      </w:r>
      <w:r>
        <w:rPr>
          <w:color w:val="777777"/>
          <w:sz w:val="12"/>
        </w:rPr>
        <w:t>annual</w:t>
      </w:r>
      <w:r>
        <w:rPr>
          <w:color w:val="777777"/>
          <w:spacing w:val="-1"/>
          <w:sz w:val="12"/>
        </w:rPr>
        <w:t> </w:t>
      </w:r>
      <w:r>
        <w:rPr>
          <w:color w:val="777777"/>
          <w:sz w:val="12"/>
        </w:rPr>
        <w:t>average</w:t>
      </w:r>
      <w:r>
        <w:rPr>
          <w:color w:val="777777"/>
          <w:spacing w:val="-2"/>
          <w:sz w:val="12"/>
        </w:rPr>
        <w:t> </w:t>
      </w:r>
      <w:r>
        <w:rPr>
          <w:color w:val="777777"/>
          <w:sz w:val="12"/>
        </w:rPr>
        <w:t>growth</w:t>
      </w:r>
      <w:r>
        <w:rPr>
          <w:color w:val="777777"/>
          <w:spacing w:val="-1"/>
          <w:sz w:val="12"/>
        </w:rPr>
        <w:t> </w:t>
      </w:r>
      <w:r>
        <w:rPr>
          <w:color w:val="777777"/>
          <w:sz w:val="12"/>
        </w:rPr>
        <w:t>rate</w:t>
      </w:r>
      <w:r>
        <w:rPr>
          <w:color w:val="777777"/>
          <w:spacing w:val="-4"/>
          <w:sz w:val="12"/>
        </w:rPr>
        <w:t> </w:t>
      </w:r>
      <w:r>
        <w:rPr>
          <w:color w:val="777777"/>
          <w:sz w:val="12"/>
        </w:rPr>
        <w:t>since</w:t>
      </w:r>
      <w:r>
        <w:rPr>
          <w:color w:val="777777"/>
          <w:spacing w:val="-2"/>
          <w:sz w:val="12"/>
        </w:rPr>
        <w:t> </w:t>
      </w:r>
      <w:r>
        <w:rPr>
          <w:color w:val="777777"/>
          <w:sz w:val="12"/>
        </w:rPr>
        <w:t>2012.</w:t>
      </w:r>
      <w:r>
        <w:rPr>
          <w:color w:val="777777"/>
          <w:spacing w:val="-2"/>
          <w:sz w:val="12"/>
        </w:rPr>
        <w:t> </w:t>
      </w:r>
      <w:r>
        <w:rPr>
          <w:color w:val="777777"/>
          <w:sz w:val="12"/>
        </w:rPr>
        <w:t>Post-2019</w:t>
      </w:r>
      <w:r>
        <w:rPr>
          <w:color w:val="777777"/>
          <w:spacing w:val="-2"/>
          <w:sz w:val="12"/>
        </w:rPr>
        <w:t> </w:t>
      </w:r>
      <w:r>
        <w:rPr>
          <w:color w:val="777777"/>
          <w:sz w:val="12"/>
        </w:rPr>
        <w:t>data</w:t>
      </w:r>
      <w:r>
        <w:rPr>
          <w:color w:val="777777"/>
          <w:spacing w:val="-2"/>
          <w:sz w:val="12"/>
        </w:rPr>
        <w:t> </w:t>
      </w:r>
      <w:r>
        <w:rPr>
          <w:color w:val="777777"/>
          <w:sz w:val="12"/>
        </w:rPr>
        <w:t>for Connecticut</w:t>
      </w:r>
      <w:r>
        <w:rPr>
          <w:color w:val="777777"/>
          <w:spacing w:val="-1"/>
          <w:sz w:val="12"/>
        </w:rPr>
        <w:t> </w:t>
      </w:r>
      <w:r>
        <w:rPr>
          <w:color w:val="777777"/>
          <w:sz w:val="12"/>
        </w:rPr>
        <w:t>counties</w:t>
      </w:r>
      <w:r>
        <w:rPr>
          <w:color w:val="777777"/>
          <w:spacing w:val="-2"/>
          <w:sz w:val="12"/>
        </w:rPr>
        <w:t> </w:t>
      </w:r>
      <w:r>
        <w:rPr>
          <w:color w:val="777777"/>
          <w:sz w:val="12"/>
        </w:rPr>
        <w:t>are</w:t>
      </w:r>
      <w:r>
        <w:rPr>
          <w:color w:val="777777"/>
          <w:spacing w:val="-2"/>
          <w:sz w:val="12"/>
        </w:rPr>
        <w:t> </w:t>
      </w:r>
      <w:r>
        <w:rPr>
          <w:color w:val="777777"/>
          <w:sz w:val="12"/>
        </w:rPr>
        <w:t>imputed</w:t>
      </w:r>
      <w:r>
        <w:rPr>
          <w:color w:val="777777"/>
          <w:spacing w:val="-2"/>
          <w:sz w:val="12"/>
        </w:rPr>
        <w:t> </w:t>
      </w:r>
      <w:r>
        <w:rPr>
          <w:color w:val="777777"/>
          <w:sz w:val="12"/>
        </w:rPr>
        <w:t>by</w:t>
      </w:r>
      <w:r>
        <w:rPr>
          <w:color w:val="777777"/>
          <w:spacing w:val="-3"/>
          <w:sz w:val="12"/>
        </w:rPr>
        <w:t> </w:t>
      </w:r>
      <w:r>
        <w:rPr>
          <w:color w:val="777777"/>
          <w:spacing w:val="-2"/>
          <w:sz w:val="12"/>
        </w:rPr>
        <w:t>Chmura.</w:t>
      </w:r>
    </w:p>
    <w:p>
      <w:pPr>
        <w:pStyle w:val="BodyText"/>
        <w:spacing w:before="4"/>
        <w:rPr>
          <w:sz w:val="20"/>
        </w:rPr>
      </w:pPr>
      <w:r>
        <w:rPr/>
        <mc:AlternateContent>
          <mc:Choice Requires="wps">
            <w:drawing>
              <wp:anchor distT="0" distB="0" distL="0" distR="0" allowOverlap="1" layoutInCell="1" locked="0" behindDoc="1" simplePos="0" relativeHeight="487601664">
                <wp:simplePos x="0" y="0"/>
                <wp:positionH relativeFrom="page">
                  <wp:posOffset>896111</wp:posOffset>
                </wp:positionH>
                <wp:positionV relativeFrom="paragraph">
                  <wp:posOffset>163852</wp:posOffset>
                </wp:positionV>
                <wp:extent cx="5980430"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901734pt;width:470.88pt;height:.72pt;mso-position-horizontal-relative:page;mso-position-vertical-relative:paragraph;z-index:-15714816;mso-wrap-distance-left:0;mso-wrap-distance-right:0" id="docshape50" filled="true" fillcolor="#4471c4" stroked="false">
                <v:fill type="solid"/>
                <w10:wrap type="topAndBottom"/>
              </v:rect>
            </w:pict>
          </mc:Fallback>
        </mc:AlternateContent>
      </w:r>
    </w:p>
    <w:p>
      <w:pPr>
        <w:pStyle w:val="BodyText"/>
        <w:spacing w:before="37"/>
        <w:ind w:left="1340"/>
      </w:pPr>
      <w:bookmarkStart w:name="Employment Trends" w:id="41"/>
      <w:bookmarkEnd w:id="41"/>
      <w:r>
        <w:rPr/>
      </w:r>
      <w:bookmarkStart w:name="_bookmark20" w:id="42"/>
      <w:bookmarkEnd w:id="42"/>
      <w:r>
        <w:rPr/>
      </w:r>
      <w:r>
        <w:rPr>
          <w:color w:val="1F3762"/>
          <w:spacing w:val="12"/>
        </w:rPr>
        <w:t>EMPLOYMENT</w:t>
      </w:r>
      <w:r>
        <w:rPr>
          <w:color w:val="1F3762"/>
          <w:spacing w:val="40"/>
        </w:rPr>
        <w:t> </w:t>
      </w:r>
      <w:r>
        <w:rPr>
          <w:color w:val="1F3762"/>
          <w:spacing w:val="12"/>
        </w:rPr>
        <w:t>TRENDS</w:t>
      </w:r>
    </w:p>
    <w:p>
      <w:pPr>
        <w:pStyle w:val="BodyText"/>
        <w:spacing w:before="41"/>
        <w:ind w:left="1340" w:right="1502"/>
      </w:pPr>
      <w:r>
        <w:rPr/>
        <w:t>As</w:t>
      </w:r>
      <w:r>
        <w:rPr>
          <w:spacing w:val="-3"/>
        </w:rPr>
        <w:t> </w:t>
      </w:r>
      <w:r>
        <w:rPr/>
        <w:t>of</w:t>
      </w:r>
      <w:r>
        <w:rPr>
          <w:spacing w:val="-4"/>
        </w:rPr>
        <w:t> </w:t>
      </w:r>
      <w:r>
        <w:rPr/>
        <w:t>2023Q2,</w:t>
      </w:r>
      <w:r>
        <w:rPr>
          <w:spacing w:val="-3"/>
        </w:rPr>
        <w:t> </w:t>
      </w:r>
      <w:r>
        <w:rPr/>
        <w:t>total</w:t>
      </w:r>
      <w:r>
        <w:rPr>
          <w:spacing w:val="-3"/>
        </w:rPr>
        <w:t> </w:t>
      </w:r>
      <w:r>
        <w:rPr/>
        <w:t>employment</w:t>
      </w:r>
      <w:r>
        <w:rPr>
          <w:spacing w:val="-3"/>
        </w:rPr>
        <w:t> </w:t>
      </w:r>
      <w:r>
        <w:rPr/>
        <w:t>for</w:t>
      </w:r>
      <w:r>
        <w:rPr>
          <w:spacing w:val="-4"/>
        </w:rPr>
        <w:t> </w:t>
      </w:r>
      <w:r>
        <w:rPr/>
        <w:t>the</w:t>
      </w:r>
      <w:r>
        <w:rPr>
          <w:spacing w:val="-4"/>
        </w:rPr>
        <w:t> </w:t>
      </w:r>
      <w:r>
        <w:rPr/>
        <w:t>Mississippi</w:t>
      </w:r>
      <w:r>
        <w:rPr>
          <w:spacing w:val="-3"/>
        </w:rPr>
        <w:t> </w:t>
      </w:r>
      <w:r>
        <w:rPr/>
        <w:t>Valley</w:t>
      </w:r>
      <w:r>
        <w:rPr>
          <w:spacing w:val="-3"/>
        </w:rPr>
        <w:t> </w:t>
      </w:r>
      <w:r>
        <w:rPr/>
        <w:t>Workforce</w:t>
      </w:r>
      <w:r>
        <w:rPr>
          <w:spacing w:val="-2"/>
        </w:rPr>
        <w:t> </w:t>
      </w:r>
      <w:r>
        <w:rPr/>
        <w:t>Area</w:t>
      </w:r>
      <w:r>
        <w:rPr>
          <w:spacing w:val="-4"/>
        </w:rPr>
        <w:t> </w:t>
      </w:r>
      <w:r>
        <w:rPr/>
        <w:t>was</w:t>
      </w:r>
      <w:r>
        <w:rPr>
          <w:spacing w:val="-3"/>
        </w:rPr>
        <w:t> </w:t>
      </w:r>
      <w:r>
        <w:rPr/>
        <w:t>194,817</w:t>
      </w:r>
      <w:r>
        <w:rPr>
          <w:spacing w:val="-3"/>
        </w:rPr>
        <w:t> </w:t>
      </w:r>
      <w:r>
        <w:rPr/>
        <w:t>(based on a four-quarter moving average). Over the year ending 2023Q2, employment increased 0.7% in the region.</w:t>
      </w:r>
    </w:p>
    <w:p>
      <w:pPr>
        <w:spacing w:after="0"/>
        <w:sectPr>
          <w:type w:val="continuous"/>
          <w:pgSz w:w="12240" w:h="15840"/>
          <w:pgMar w:header="0" w:footer="722" w:top="1480" w:bottom="920" w:left="100" w:right="0"/>
        </w:sectPr>
      </w:pPr>
    </w:p>
    <w:p>
      <w:pPr>
        <w:pStyle w:val="BodyText"/>
        <w:spacing w:line="191" w:lineRule="exact"/>
        <w:ind w:left="4592"/>
        <w:rPr>
          <w:sz w:val="19"/>
        </w:rPr>
      </w:pPr>
      <w:r>
        <w:rPr>
          <w:position w:val="-3"/>
          <w:sz w:val="19"/>
        </w:rPr>
        <w:drawing>
          <wp:inline distT="0" distB="0" distL="0" distR="0">
            <wp:extent cx="2266614" cy="121348"/>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40" cstate="print"/>
                    <a:stretch>
                      <a:fillRect/>
                    </a:stretch>
                  </pic:blipFill>
                  <pic:spPr>
                    <a:xfrm>
                      <a:off x="0" y="0"/>
                      <a:ext cx="2266614" cy="121348"/>
                    </a:xfrm>
                    <a:prstGeom prst="rect">
                      <a:avLst/>
                    </a:prstGeom>
                  </pic:spPr>
                </pic:pic>
              </a:graphicData>
            </a:graphic>
          </wp:inline>
        </w:drawing>
      </w:r>
      <w:r>
        <w:rPr>
          <w:position w:val="-3"/>
          <w:sz w:val="19"/>
        </w:rPr>
      </w:r>
    </w:p>
    <w:p>
      <w:pPr>
        <w:pStyle w:val="BodyText"/>
        <w:spacing w:before="11"/>
        <w:rPr>
          <w:sz w:val="4"/>
        </w:rPr>
      </w:pPr>
      <w:r>
        <w:rPr/>
        <mc:AlternateContent>
          <mc:Choice Requires="wps">
            <w:drawing>
              <wp:anchor distT="0" distB="0" distL="0" distR="0" allowOverlap="1" layoutInCell="1" locked="0" behindDoc="1" simplePos="0" relativeHeight="487602176">
                <wp:simplePos x="0" y="0"/>
                <wp:positionH relativeFrom="page">
                  <wp:posOffset>938783</wp:posOffset>
                </wp:positionH>
                <wp:positionV relativeFrom="paragraph">
                  <wp:posOffset>51942</wp:posOffset>
                </wp:positionV>
                <wp:extent cx="6372860" cy="214693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6372860" cy="2146935"/>
                          <a:chExt cx="6372860" cy="2146935"/>
                        </a:xfrm>
                      </wpg:grpSpPr>
                      <wps:wsp>
                        <wps:cNvPr id="97" name="Graphic 97"/>
                        <wps:cNvSpPr/>
                        <wps:spPr>
                          <a:xfrm>
                            <a:off x="3997436" y="3046"/>
                            <a:ext cx="100965" cy="1816735"/>
                          </a:xfrm>
                          <a:custGeom>
                            <a:avLst/>
                            <a:gdLst/>
                            <a:ahLst/>
                            <a:cxnLst/>
                            <a:rect l="l" t="t" r="r" b="b"/>
                            <a:pathLst>
                              <a:path w="100965" h="1816735">
                                <a:moveTo>
                                  <a:pt x="100580" y="1816607"/>
                                </a:moveTo>
                                <a:lnTo>
                                  <a:pt x="0" y="1816607"/>
                                </a:lnTo>
                                <a:lnTo>
                                  <a:pt x="0" y="0"/>
                                </a:lnTo>
                                <a:lnTo>
                                  <a:pt x="100580" y="0"/>
                                </a:lnTo>
                                <a:lnTo>
                                  <a:pt x="100580" y="1816607"/>
                                </a:lnTo>
                                <a:close/>
                              </a:path>
                            </a:pathLst>
                          </a:custGeom>
                          <a:solidFill>
                            <a:srgbClr val="636363">
                              <a:alpha val="10194"/>
                            </a:srgbClr>
                          </a:solidFill>
                        </wps:spPr>
                        <wps:bodyPr wrap="square" lIns="0" tIns="0" rIns="0" bIns="0" rtlCol="0">
                          <a:prstTxWarp prst="textNoShape">
                            <a:avLst/>
                          </a:prstTxWarp>
                          <a:noAutofit/>
                        </wps:bodyPr>
                      </wps:wsp>
                      <wps:wsp>
                        <wps:cNvPr id="98" name="Graphic 98"/>
                        <wps:cNvSpPr/>
                        <wps:spPr>
                          <a:xfrm>
                            <a:off x="6095" y="1821179"/>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99" name="Graphic 99"/>
                        <wps:cNvSpPr/>
                        <wps:spPr>
                          <a:xfrm>
                            <a:off x="6095" y="1656588"/>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0" name="Graphic 100"/>
                        <wps:cNvSpPr/>
                        <wps:spPr>
                          <a:xfrm>
                            <a:off x="6095" y="1491996"/>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1" name="Graphic 101"/>
                        <wps:cNvSpPr/>
                        <wps:spPr>
                          <a:xfrm>
                            <a:off x="6095" y="1324355"/>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2" name="Graphic 102"/>
                        <wps:cNvSpPr/>
                        <wps:spPr>
                          <a:xfrm>
                            <a:off x="6095" y="1159763"/>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3" name="Graphic 103"/>
                        <wps:cNvSpPr/>
                        <wps:spPr>
                          <a:xfrm>
                            <a:off x="6095" y="995172"/>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4" name="Graphic 104"/>
                        <wps:cNvSpPr/>
                        <wps:spPr>
                          <a:xfrm>
                            <a:off x="6095" y="830580"/>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5" name="Graphic 105"/>
                        <wps:cNvSpPr/>
                        <wps:spPr>
                          <a:xfrm>
                            <a:off x="6095" y="665987"/>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6" name="Graphic 106"/>
                        <wps:cNvSpPr/>
                        <wps:spPr>
                          <a:xfrm>
                            <a:off x="6095" y="501395"/>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7" name="Graphic 107"/>
                        <wps:cNvSpPr/>
                        <wps:spPr>
                          <a:xfrm>
                            <a:off x="6095" y="333756"/>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8" name="Graphic 108"/>
                        <wps:cNvSpPr/>
                        <wps:spPr>
                          <a:xfrm>
                            <a:off x="6095" y="169163"/>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09" name="Graphic 109"/>
                        <wps:cNvSpPr/>
                        <wps:spPr>
                          <a:xfrm>
                            <a:off x="6095" y="1523"/>
                            <a:ext cx="5913120" cy="1270"/>
                          </a:xfrm>
                          <a:custGeom>
                            <a:avLst/>
                            <a:gdLst/>
                            <a:ahLst/>
                            <a:cxnLst/>
                            <a:rect l="l" t="t" r="r" b="b"/>
                            <a:pathLst>
                              <a:path w="5913120" h="0">
                                <a:moveTo>
                                  <a:pt x="0" y="0"/>
                                </a:moveTo>
                                <a:lnTo>
                                  <a:pt x="5913097" y="0"/>
                                </a:lnTo>
                              </a:path>
                            </a:pathLst>
                          </a:custGeom>
                          <a:ln w="3047">
                            <a:solidFill>
                              <a:srgbClr val="F0F0F0"/>
                            </a:solidFill>
                            <a:prstDash val="solid"/>
                          </a:ln>
                        </wps:spPr>
                        <wps:bodyPr wrap="square" lIns="0" tIns="0" rIns="0" bIns="0" rtlCol="0">
                          <a:prstTxWarp prst="textNoShape">
                            <a:avLst/>
                          </a:prstTxWarp>
                          <a:noAutofit/>
                        </wps:bodyPr>
                      </wps:wsp>
                      <wps:wsp>
                        <wps:cNvPr id="110" name="Graphic 110"/>
                        <wps:cNvSpPr/>
                        <wps:spPr>
                          <a:xfrm>
                            <a:off x="4572"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1" name="Graphic 111"/>
                        <wps:cNvSpPr/>
                        <wps:spPr>
                          <a:xfrm>
                            <a:off x="611121"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2" name="Graphic 112"/>
                        <wps:cNvSpPr/>
                        <wps:spPr>
                          <a:xfrm>
                            <a:off x="1217671"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3" name="Graphic 113"/>
                        <wps:cNvSpPr/>
                        <wps:spPr>
                          <a:xfrm>
                            <a:off x="1824221"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4" name="Graphic 114"/>
                        <wps:cNvSpPr/>
                        <wps:spPr>
                          <a:xfrm>
                            <a:off x="2430770"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5" name="Graphic 115"/>
                        <wps:cNvSpPr/>
                        <wps:spPr>
                          <a:xfrm>
                            <a:off x="3037320"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6" name="Graphic 116"/>
                        <wps:cNvSpPr/>
                        <wps:spPr>
                          <a:xfrm>
                            <a:off x="3643870"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7" name="Graphic 117"/>
                        <wps:cNvSpPr/>
                        <wps:spPr>
                          <a:xfrm>
                            <a:off x="4250420"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8" name="Graphic 118"/>
                        <wps:cNvSpPr/>
                        <wps:spPr>
                          <a:xfrm>
                            <a:off x="4856969"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19" name="Graphic 119"/>
                        <wps:cNvSpPr/>
                        <wps:spPr>
                          <a:xfrm>
                            <a:off x="5463520" y="1819655"/>
                            <a:ext cx="1270" cy="30480"/>
                          </a:xfrm>
                          <a:custGeom>
                            <a:avLst/>
                            <a:gdLst/>
                            <a:ahLst/>
                            <a:cxnLst/>
                            <a:rect l="l" t="t" r="r" b="b"/>
                            <a:pathLst>
                              <a:path w="0" h="30480">
                                <a:moveTo>
                                  <a:pt x="0" y="0"/>
                                </a:moveTo>
                                <a:lnTo>
                                  <a:pt x="0" y="30479"/>
                                </a:lnTo>
                              </a:path>
                            </a:pathLst>
                          </a:custGeom>
                          <a:ln w="3047">
                            <a:solidFill>
                              <a:srgbClr val="CCD5EB"/>
                            </a:solidFill>
                            <a:prstDash val="solid"/>
                          </a:ln>
                        </wps:spPr>
                        <wps:bodyPr wrap="square" lIns="0" tIns="0" rIns="0" bIns="0" rtlCol="0">
                          <a:prstTxWarp prst="textNoShape">
                            <a:avLst/>
                          </a:prstTxWarp>
                          <a:noAutofit/>
                        </wps:bodyPr>
                      </wps:wsp>
                      <wps:wsp>
                        <wps:cNvPr id="120" name="Graphic 120"/>
                        <wps:cNvSpPr/>
                        <wps:spPr>
                          <a:xfrm>
                            <a:off x="6095" y="1821179"/>
                            <a:ext cx="5913120" cy="1270"/>
                          </a:xfrm>
                          <a:custGeom>
                            <a:avLst/>
                            <a:gdLst/>
                            <a:ahLst/>
                            <a:cxnLst/>
                            <a:rect l="l" t="t" r="r" b="b"/>
                            <a:pathLst>
                              <a:path w="5913120" h="0">
                                <a:moveTo>
                                  <a:pt x="0" y="0"/>
                                </a:moveTo>
                                <a:lnTo>
                                  <a:pt x="5913097" y="0"/>
                                </a:lnTo>
                              </a:path>
                            </a:pathLst>
                          </a:custGeom>
                          <a:ln w="3047">
                            <a:solidFill>
                              <a:srgbClr val="CCD5EB"/>
                            </a:solidFill>
                            <a:prstDash val="solid"/>
                          </a:ln>
                        </wps:spPr>
                        <wps:bodyPr wrap="square" lIns="0" tIns="0" rIns="0" bIns="0" rtlCol="0">
                          <a:prstTxWarp prst="textNoShape">
                            <a:avLst/>
                          </a:prstTxWarp>
                          <a:noAutofit/>
                        </wps:bodyPr>
                      </wps:wsp>
                      <pic:pic>
                        <pic:nvPicPr>
                          <pic:cNvPr id="121" name="Image 121"/>
                          <pic:cNvPicPr/>
                        </pic:nvPicPr>
                        <pic:blipFill>
                          <a:blip r:embed="rId41" cstate="print"/>
                          <a:stretch>
                            <a:fillRect/>
                          </a:stretch>
                        </pic:blipFill>
                        <pic:spPr>
                          <a:xfrm>
                            <a:off x="6209229" y="331992"/>
                            <a:ext cx="93439" cy="1159334"/>
                          </a:xfrm>
                          <a:prstGeom prst="rect">
                            <a:avLst/>
                          </a:prstGeom>
                        </pic:spPr>
                      </pic:pic>
                      <wps:wsp>
                        <wps:cNvPr id="122" name="Graphic 122"/>
                        <wps:cNvSpPr/>
                        <wps:spPr>
                          <a:xfrm>
                            <a:off x="6100" y="377624"/>
                            <a:ext cx="5913120" cy="1236345"/>
                          </a:xfrm>
                          <a:custGeom>
                            <a:avLst/>
                            <a:gdLst/>
                            <a:ahLst/>
                            <a:cxnLst/>
                            <a:rect l="l" t="t" r="r" b="b"/>
                            <a:pathLst>
                              <a:path w="5913120" h="1236345">
                                <a:moveTo>
                                  <a:pt x="5744912" y="451430"/>
                                </a:moveTo>
                                <a:lnTo>
                                  <a:pt x="4612182" y="451430"/>
                                </a:lnTo>
                                <a:lnTo>
                                  <a:pt x="4700150" y="0"/>
                                </a:lnTo>
                                <a:lnTo>
                                  <a:pt x="4851769" y="258436"/>
                                </a:lnTo>
                                <a:lnTo>
                                  <a:pt x="5003385" y="357371"/>
                                </a:lnTo>
                                <a:lnTo>
                                  <a:pt x="5328328" y="357371"/>
                                </a:lnTo>
                                <a:lnTo>
                                  <a:pt x="5458237" y="445038"/>
                                </a:lnTo>
                                <a:lnTo>
                                  <a:pt x="5706779" y="445038"/>
                                </a:lnTo>
                                <a:lnTo>
                                  <a:pt x="5744912" y="451430"/>
                                </a:lnTo>
                                <a:close/>
                              </a:path>
                              <a:path w="5913120" h="1236345">
                                <a:moveTo>
                                  <a:pt x="1271216" y="402131"/>
                                </a:moveTo>
                                <a:lnTo>
                                  <a:pt x="303232" y="402131"/>
                                </a:lnTo>
                                <a:lnTo>
                                  <a:pt x="454848" y="385139"/>
                                </a:lnTo>
                                <a:lnTo>
                                  <a:pt x="606467" y="359996"/>
                                </a:lnTo>
                                <a:lnTo>
                                  <a:pt x="758083" y="338151"/>
                                </a:lnTo>
                                <a:lnTo>
                                  <a:pt x="909702" y="299767"/>
                                </a:lnTo>
                                <a:lnTo>
                                  <a:pt x="1061318" y="336986"/>
                                </a:lnTo>
                                <a:lnTo>
                                  <a:pt x="1212937" y="381167"/>
                                </a:lnTo>
                                <a:lnTo>
                                  <a:pt x="1271216" y="402131"/>
                                </a:lnTo>
                                <a:close/>
                              </a:path>
                              <a:path w="5913120" h="1236345">
                                <a:moveTo>
                                  <a:pt x="5328328" y="357371"/>
                                </a:moveTo>
                                <a:lnTo>
                                  <a:pt x="5003385" y="357371"/>
                                </a:lnTo>
                                <a:lnTo>
                                  <a:pt x="5155002" y="318964"/>
                                </a:lnTo>
                                <a:lnTo>
                                  <a:pt x="5306621" y="342723"/>
                                </a:lnTo>
                                <a:lnTo>
                                  <a:pt x="5328328" y="357371"/>
                                </a:lnTo>
                                <a:close/>
                              </a:path>
                              <a:path w="5913120" h="1236345">
                                <a:moveTo>
                                  <a:pt x="1474476" y="451430"/>
                                </a:moveTo>
                                <a:lnTo>
                                  <a:pt x="0" y="451430"/>
                                </a:lnTo>
                                <a:lnTo>
                                  <a:pt x="0" y="411449"/>
                                </a:lnTo>
                                <a:lnTo>
                                  <a:pt x="151613" y="401403"/>
                                </a:lnTo>
                                <a:lnTo>
                                  <a:pt x="1271216" y="402131"/>
                                </a:lnTo>
                                <a:lnTo>
                                  <a:pt x="1364557" y="435708"/>
                                </a:lnTo>
                                <a:lnTo>
                                  <a:pt x="1474476" y="451430"/>
                                </a:lnTo>
                                <a:close/>
                              </a:path>
                              <a:path w="5913120" h="1236345">
                                <a:moveTo>
                                  <a:pt x="5913088" y="451430"/>
                                </a:moveTo>
                                <a:lnTo>
                                  <a:pt x="5770061" y="451430"/>
                                </a:lnTo>
                                <a:lnTo>
                                  <a:pt x="5913088" y="405191"/>
                                </a:lnTo>
                                <a:lnTo>
                                  <a:pt x="5913088" y="451430"/>
                                </a:lnTo>
                                <a:close/>
                              </a:path>
                              <a:path w="5913120" h="1236345">
                                <a:moveTo>
                                  <a:pt x="5706779" y="445038"/>
                                </a:moveTo>
                                <a:lnTo>
                                  <a:pt x="5458237" y="445038"/>
                                </a:lnTo>
                                <a:lnTo>
                                  <a:pt x="5609856" y="428792"/>
                                </a:lnTo>
                                <a:lnTo>
                                  <a:pt x="5706779" y="445038"/>
                                </a:lnTo>
                                <a:close/>
                              </a:path>
                              <a:path w="5913120" h="1236345">
                                <a:moveTo>
                                  <a:pt x="1819411" y="503343"/>
                                </a:moveTo>
                                <a:lnTo>
                                  <a:pt x="1667792" y="491093"/>
                                </a:lnTo>
                                <a:lnTo>
                                  <a:pt x="1516173" y="457395"/>
                                </a:lnTo>
                                <a:lnTo>
                                  <a:pt x="1474476" y="451430"/>
                                </a:lnTo>
                                <a:lnTo>
                                  <a:pt x="4612182" y="451430"/>
                                </a:lnTo>
                                <a:lnTo>
                                  <a:pt x="4608720" y="469196"/>
                                </a:lnTo>
                                <a:lnTo>
                                  <a:pt x="3032352" y="469196"/>
                                </a:lnTo>
                                <a:lnTo>
                                  <a:pt x="2880733" y="476798"/>
                                </a:lnTo>
                                <a:lnTo>
                                  <a:pt x="2842469" y="482720"/>
                                </a:lnTo>
                                <a:lnTo>
                                  <a:pt x="1971027" y="482720"/>
                                </a:lnTo>
                                <a:lnTo>
                                  <a:pt x="1819411" y="503343"/>
                                </a:lnTo>
                                <a:close/>
                              </a:path>
                              <a:path w="5913120" h="1236345">
                                <a:moveTo>
                                  <a:pt x="5761475" y="454206"/>
                                </a:moveTo>
                                <a:lnTo>
                                  <a:pt x="5744912" y="451430"/>
                                </a:lnTo>
                                <a:lnTo>
                                  <a:pt x="5770061" y="451430"/>
                                </a:lnTo>
                                <a:lnTo>
                                  <a:pt x="5761475" y="454206"/>
                                </a:lnTo>
                                <a:close/>
                              </a:path>
                              <a:path w="5913120" h="1236345">
                                <a:moveTo>
                                  <a:pt x="3335587" y="507272"/>
                                </a:moveTo>
                                <a:lnTo>
                                  <a:pt x="3183968" y="474576"/>
                                </a:lnTo>
                                <a:lnTo>
                                  <a:pt x="3032352" y="469196"/>
                                </a:lnTo>
                                <a:lnTo>
                                  <a:pt x="4608720" y="469196"/>
                                </a:lnTo>
                                <a:lnTo>
                                  <a:pt x="4605970" y="483309"/>
                                </a:lnTo>
                                <a:lnTo>
                                  <a:pt x="3638822" y="483309"/>
                                </a:lnTo>
                                <a:lnTo>
                                  <a:pt x="3487206" y="499524"/>
                                </a:lnTo>
                                <a:lnTo>
                                  <a:pt x="3335587" y="507272"/>
                                </a:lnTo>
                                <a:close/>
                              </a:path>
                              <a:path w="5913120" h="1236345">
                                <a:moveTo>
                                  <a:pt x="2122646" y="510363"/>
                                </a:moveTo>
                                <a:lnTo>
                                  <a:pt x="1971027" y="482720"/>
                                </a:lnTo>
                                <a:lnTo>
                                  <a:pt x="2842469" y="482720"/>
                                </a:lnTo>
                                <a:lnTo>
                                  <a:pt x="2729117" y="500265"/>
                                </a:lnTo>
                                <a:lnTo>
                                  <a:pt x="2696593" y="507376"/>
                                </a:lnTo>
                                <a:lnTo>
                                  <a:pt x="2274265" y="507376"/>
                                </a:lnTo>
                                <a:lnTo>
                                  <a:pt x="2122646" y="510363"/>
                                </a:lnTo>
                                <a:close/>
                              </a:path>
                              <a:path w="5913120" h="1236345">
                                <a:moveTo>
                                  <a:pt x="4093677" y="1236174"/>
                                </a:moveTo>
                                <a:lnTo>
                                  <a:pt x="3942061" y="529443"/>
                                </a:lnTo>
                                <a:lnTo>
                                  <a:pt x="3790441" y="523244"/>
                                </a:lnTo>
                                <a:lnTo>
                                  <a:pt x="3638822" y="483309"/>
                                </a:lnTo>
                                <a:lnTo>
                                  <a:pt x="4605970" y="483309"/>
                                </a:lnTo>
                                <a:lnTo>
                                  <a:pt x="4548531" y="778075"/>
                                </a:lnTo>
                                <a:lnTo>
                                  <a:pt x="4396915" y="817479"/>
                                </a:lnTo>
                                <a:lnTo>
                                  <a:pt x="4245296" y="951320"/>
                                </a:lnTo>
                                <a:lnTo>
                                  <a:pt x="4093677" y="1236174"/>
                                </a:lnTo>
                                <a:close/>
                              </a:path>
                              <a:path w="5913120" h="1236345">
                                <a:moveTo>
                                  <a:pt x="2425881" y="542842"/>
                                </a:moveTo>
                                <a:lnTo>
                                  <a:pt x="2274265" y="507376"/>
                                </a:lnTo>
                                <a:lnTo>
                                  <a:pt x="2696593" y="507376"/>
                                </a:lnTo>
                                <a:lnTo>
                                  <a:pt x="2577497" y="533415"/>
                                </a:lnTo>
                                <a:lnTo>
                                  <a:pt x="2425881" y="542842"/>
                                </a:lnTo>
                                <a:close/>
                              </a:path>
                            </a:pathLst>
                          </a:custGeom>
                          <a:solidFill>
                            <a:srgbClr val="B4C5DB">
                              <a:alpha val="74900"/>
                            </a:srgbClr>
                          </a:solidFill>
                        </wps:spPr>
                        <wps:bodyPr wrap="square" lIns="0" tIns="0" rIns="0" bIns="0" rtlCol="0">
                          <a:prstTxWarp prst="textNoShape">
                            <a:avLst/>
                          </a:prstTxWarp>
                          <a:noAutofit/>
                        </wps:bodyPr>
                      </wps:wsp>
                      <pic:pic>
                        <pic:nvPicPr>
                          <pic:cNvPr id="123" name="Image 123"/>
                          <pic:cNvPicPr/>
                        </pic:nvPicPr>
                        <pic:blipFill>
                          <a:blip r:embed="rId42" cstate="print"/>
                          <a:stretch>
                            <a:fillRect/>
                          </a:stretch>
                        </pic:blipFill>
                        <pic:spPr>
                          <a:xfrm>
                            <a:off x="0" y="102924"/>
                            <a:ext cx="6180312" cy="1516970"/>
                          </a:xfrm>
                          <a:prstGeom prst="rect">
                            <a:avLst/>
                          </a:prstGeom>
                        </pic:spPr>
                      </pic:pic>
                      <wps:wsp>
                        <wps:cNvPr id="124" name="Graphic 124"/>
                        <wps:cNvSpPr/>
                        <wps:spPr>
                          <a:xfrm>
                            <a:off x="3258252" y="2033016"/>
                            <a:ext cx="97790" cy="1270"/>
                          </a:xfrm>
                          <a:custGeom>
                            <a:avLst/>
                            <a:gdLst/>
                            <a:ahLst/>
                            <a:cxnLst/>
                            <a:rect l="l" t="t" r="r" b="b"/>
                            <a:pathLst>
                              <a:path w="97790" h="0">
                                <a:moveTo>
                                  <a:pt x="0" y="0"/>
                                </a:moveTo>
                                <a:lnTo>
                                  <a:pt x="97535" y="0"/>
                                </a:lnTo>
                              </a:path>
                            </a:pathLst>
                          </a:custGeom>
                          <a:ln w="12191">
                            <a:solidFill>
                              <a:srgbClr val="7BB5EB"/>
                            </a:solidFill>
                            <a:prstDash val="solid"/>
                          </a:ln>
                        </wps:spPr>
                        <wps:bodyPr wrap="square" lIns="0" tIns="0" rIns="0" bIns="0" rtlCol="0">
                          <a:prstTxWarp prst="textNoShape">
                            <a:avLst/>
                          </a:prstTxWarp>
                          <a:noAutofit/>
                        </wps:bodyPr>
                      </wps:wsp>
                      <wps:wsp>
                        <wps:cNvPr id="125" name="Graphic 125"/>
                        <wps:cNvSpPr/>
                        <wps:spPr>
                          <a:xfrm>
                            <a:off x="3300918" y="2026916"/>
                            <a:ext cx="12700" cy="12700"/>
                          </a:xfrm>
                          <a:custGeom>
                            <a:avLst/>
                            <a:gdLst/>
                            <a:ahLst/>
                            <a:cxnLst/>
                            <a:rect l="l" t="t" r="r" b="b"/>
                            <a:pathLst>
                              <a:path w="12700" h="12700">
                                <a:moveTo>
                                  <a:pt x="9473" y="12188"/>
                                </a:moveTo>
                                <a:lnTo>
                                  <a:pt x="6102" y="12195"/>
                                </a:lnTo>
                                <a:lnTo>
                                  <a:pt x="2737" y="12195"/>
                                </a:lnTo>
                                <a:lnTo>
                                  <a:pt x="6" y="9470"/>
                                </a:lnTo>
                                <a:lnTo>
                                  <a:pt x="0" y="2737"/>
                                </a:lnTo>
                                <a:lnTo>
                                  <a:pt x="2727" y="6"/>
                                </a:lnTo>
                                <a:lnTo>
                                  <a:pt x="9460" y="0"/>
                                </a:lnTo>
                                <a:lnTo>
                                  <a:pt x="12191" y="2724"/>
                                </a:lnTo>
                                <a:lnTo>
                                  <a:pt x="12198" y="9457"/>
                                </a:lnTo>
                                <a:lnTo>
                                  <a:pt x="9473" y="12188"/>
                                </a:lnTo>
                                <a:close/>
                              </a:path>
                            </a:pathLst>
                          </a:custGeom>
                          <a:solidFill>
                            <a:srgbClr val="7BB5EB"/>
                          </a:solidFill>
                        </wps:spPr>
                        <wps:bodyPr wrap="square" lIns="0" tIns="0" rIns="0" bIns="0" rtlCol="0">
                          <a:prstTxWarp prst="textNoShape">
                            <a:avLst/>
                          </a:prstTxWarp>
                          <a:noAutofit/>
                        </wps:bodyPr>
                      </wps:wsp>
                      <pic:pic>
                        <pic:nvPicPr>
                          <pic:cNvPr id="126" name="Image 126"/>
                          <pic:cNvPicPr/>
                        </pic:nvPicPr>
                        <pic:blipFill>
                          <a:blip r:embed="rId43" cstate="print"/>
                          <a:stretch>
                            <a:fillRect/>
                          </a:stretch>
                        </pic:blipFill>
                        <pic:spPr>
                          <a:xfrm>
                            <a:off x="1780025" y="1852516"/>
                            <a:ext cx="1537506" cy="228456"/>
                          </a:xfrm>
                          <a:prstGeom prst="rect">
                            <a:avLst/>
                          </a:prstGeom>
                        </pic:spPr>
                      </pic:pic>
                      <wps:wsp>
                        <wps:cNvPr id="127" name="Graphic 127"/>
                        <wps:cNvSpPr/>
                        <wps:spPr>
                          <a:xfrm>
                            <a:off x="3380124" y="1989438"/>
                            <a:ext cx="508000" cy="92075"/>
                          </a:xfrm>
                          <a:custGeom>
                            <a:avLst/>
                            <a:gdLst/>
                            <a:ahLst/>
                            <a:cxnLst/>
                            <a:rect l="l" t="t" r="r" b="b"/>
                            <a:pathLst>
                              <a:path w="508000" h="92075">
                                <a:moveTo>
                                  <a:pt x="0" y="71009"/>
                                </a:moveTo>
                                <a:lnTo>
                                  <a:pt x="0" y="1191"/>
                                </a:lnTo>
                                <a:lnTo>
                                  <a:pt x="9238" y="1191"/>
                                </a:lnTo>
                                <a:lnTo>
                                  <a:pt x="0" y="71009"/>
                                </a:lnTo>
                                <a:close/>
                              </a:path>
                              <a:path w="508000" h="92075">
                                <a:moveTo>
                                  <a:pt x="49371" y="72152"/>
                                </a:moveTo>
                                <a:lnTo>
                                  <a:pt x="37877" y="72152"/>
                                </a:lnTo>
                                <a:lnTo>
                                  <a:pt x="32153" y="69881"/>
                                </a:lnTo>
                                <a:lnTo>
                                  <a:pt x="23423" y="60801"/>
                                </a:lnTo>
                                <a:lnTo>
                                  <a:pt x="21241" y="54260"/>
                                </a:lnTo>
                                <a:lnTo>
                                  <a:pt x="21241" y="36353"/>
                                </a:lnTo>
                                <a:lnTo>
                                  <a:pt x="23844" y="29416"/>
                                </a:lnTo>
                                <a:lnTo>
                                  <a:pt x="33399" y="21162"/>
                                </a:lnTo>
                                <a:lnTo>
                                  <a:pt x="38703" y="19287"/>
                                </a:lnTo>
                                <a:lnTo>
                                  <a:pt x="51910" y="19287"/>
                                </a:lnTo>
                                <a:lnTo>
                                  <a:pt x="57594" y="21567"/>
                                </a:lnTo>
                                <a:lnTo>
                                  <a:pt x="62260" y="26383"/>
                                </a:lnTo>
                                <a:lnTo>
                                  <a:pt x="40672" y="26383"/>
                                </a:lnTo>
                                <a:lnTo>
                                  <a:pt x="37107" y="27995"/>
                                </a:lnTo>
                                <a:lnTo>
                                  <a:pt x="31464" y="34402"/>
                                </a:lnTo>
                                <a:lnTo>
                                  <a:pt x="30068" y="39178"/>
                                </a:lnTo>
                                <a:lnTo>
                                  <a:pt x="30050" y="52197"/>
                                </a:lnTo>
                                <a:lnTo>
                                  <a:pt x="31464" y="57046"/>
                                </a:lnTo>
                                <a:lnTo>
                                  <a:pt x="37115" y="63492"/>
                                </a:lnTo>
                                <a:lnTo>
                                  <a:pt x="40672" y="65105"/>
                                </a:lnTo>
                                <a:lnTo>
                                  <a:pt x="62755" y="65105"/>
                                </a:lnTo>
                                <a:lnTo>
                                  <a:pt x="60904" y="66991"/>
                                </a:lnTo>
                                <a:lnTo>
                                  <a:pt x="53443" y="71118"/>
                                </a:lnTo>
                                <a:lnTo>
                                  <a:pt x="49371" y="72152"/>
                                </a:lnTo>
                                <a:close/>
                              </a:path>
                              <a:path w="508000" h="92075">
                                <a:moveTo>
                                  <a:pt x="62755" y="65105"/>
                                </a:moveTo>
                                <a:lnTo>
                                  <a:pt x="49212" y="65105"/>
                                </a:lnTo>
                                <a:lnTo>
                                  <a:pt x="52751" y="63483"/>
                                </a:lnTo>
                                <a:lnTo>
                                  <a:pt x="58402" y="57006"/>
                                </a:lnTo>
                                <a:lnTo>
                                  <a:pt x="59780" y="52197"/>
                                </a:lnTo>
                                <a:lnTo>
                                  <a:pt x="59816" y="39178"/>
                                </a:lnTo>
                                <a:lnTo>
                                  <a:pt x="58396" y="34442"/>
                                </a:lnTo>
                                <a:lnTo>
                                  <a:pt x="52691" y="27986"/>
                                </a:lnTo>
                                <a:lnTo>
                                  <a:pt x="49179" y="26383"/>
                                </a:lnTo>
                                <a:lnTo>
                                  <a:pt x="62260" y="26383"/>
                                </a:lnTo>
                                <a:lnTo>
                                  <a:pt x="66421" y="30678"/>
                                </a:lnTo>
                                <a:lnTo>
                                  <a:pt x="68628" y="36972"/>
                                </a:lnTo>
                                <a:lnTo>
                                  <a:pt x="68522" y="52068"/>
                                </a:lnTo>
                                <a:lnTo>
                                  <a:pt x="67650" y="56634"/>
                                </a:lnTo>
                                <a:lnTo>
                                  <a:pt x="63745" y="64096"/>
                                </a:lnTo>
                                <a:lnTo>
                                  <a:pt x="62755" y="65105"/>
                                </a:lnTo>
                                <a:close/>
                              </a:path>
                              <a:path w="508000" h="92075">
                                <a:moveTo>
                                  <a:pt x="88010" y="71009"/>
                                </a:moveTo>
                                <a:lnTo>
                                  <a:pt x="72532" y="20430"/>
                                </a:lnTo>
                                <a:lnTo>
                                  <a:pt x="81390" y="20430"/>
                                </a:lnTo>
                                <a:lnTo>
                                  <a:pt x="92439" y="60484"/>
                                </a:lnTo>
                                <a:lnTo>
                                  <a:pt x="93202" y="60484"/>
                                </a:lnTo>
                                <a:lnTo>
                                  <a:pt x="88010" y="71009"/>
                                </a:lnTo>
                                <a:close/>
                              </a:path>
                              <a:path w="508000" h="92075">
                                <a:moveTo>
                                  <a:pt x="93202" y="60484"/>
                                </a:moveTo>
                                <a:lnTo>
                                  <a:pt x="92439" y="60484"/>
                                </a:lnTo>
                                <a:lnTo>
                                  <a:pt x="95135" y="49767"/>
                                </a:lnTo>
                                <a:lnTo>
                                  <a:pt x="103107" y="20430"/>
                                </a:lnTo>
                                <a:lnTo>
                                  <a:pt x="111919" y="20430"/>
                                </a:lnTo>
                                <a:lnTo>
                                  <a:pt x="114930" y="32098"/>
                                </a:lnTo>
                                <a:lnTo>
                                  <a:pt x="107203" y="32098"/>
                                </a:lnTo>
                                <a:lnTo>
                                  <a:pt x="93202" y="60484"/>
                                </a:lnTo>
                                <a:close/>
                              </a:path>
                              <a:path w="508000" h="92075">
                                <a:moveTo>
                                  <a:pt x="129728" y="59436"/>
                                </a:moveTo>
                                <a:lnTo>
                                  <a:pt x="122014" y="59436"/>
                                </a:lnTo>
                                <a:lnTo>
                                  <a:pt x="133587" y="20430"/>
                                </a:lnTo>
                                <a:lnTo>
                                  <a:pt x="141923" y="20430"/>
                                </a:lnTo>
                                <a:lnTo>
                                  <a:pt x="129728" y="59436"/>
                                </a:lnTo>
                                <a:close/>
                              </a:path>
                              <a:path w="508000" h="92075">
                                <a:moveTo>
                                  <a:pt x="126110" y="71009"/>
                                </a:moveTo>
                                <a:lnTo>
                                  <a:pt x="117204" y="71009"/>
                                </a:lnTo>
                                <a:lnTo>
                                  <a:pt x="109157" y="40718"/>
                                </a:lnTo>
                                <a:lnTo>
                                  <a:pt x="107203" y="32098"/>
                                </a:lnTo>
                                <a:lnTo>
                                  <a:pt x="114930" y="32098"/>
                                </a:lnTo>
                                <a:lnTo>
                                  <a:pt x="119565" y="50054"/>
                                </a:lnTo>
                                <a:lnTo>
                                  <a:pt x="122014" y="59436"/>
                                </a:lnTo>
                                <a:lnTo>
                                  <a:pt x="129728" y="59436"/>
                                </a:lnTo>
                                <a:lnTo>
                                  <a:pt x="126110" y="71009"/>
                                </a:lnTo>
                                <a:close/>
                              </a:path>
                              <a:path w="508000" h="92075">
                                <a:moveTo>
                                  <a:pt x="156066" y="36006"/>
                                </a:moveTo>
                                <a:lnTo>
                                  <a:pt x="147684" y="34863"/>
                                </a:lnTo>
                                <a:lnTo>
                                  <a:pt x="148446" y="31275"/>
                                </a:lnTo>
                                <a:lnTo>
                                  <a:pt x="149701" y="28376"/>
                                </a:lnTo>
                                <a:lnTo>
                                  <a:pt x="153191" y="23963"/>
                                </a:lnTo>
                                <a:lnTo>
                                  <a:pt x="155718" y="22265"/>
                                </a:lnTo>
                                <a:lnTo>
                                  <a:pt x="162320" y="19885"/>
                                </a:lnTo>
                                <a:lnTo>
                                  <a:pt x="166145" y="19287"/>
                                </a:lnTo>
                                <a:lnTo>
                                  <a:pt x="174814" y="19287"/>
                                </a:lnTo>
                                <a:lnTo>
                                  <a:pt x="188334" y="26383"/>
                                </a:lnTo>
                                <a:lnTo>
                                  <a:pt x="165225" y="26383"/>
                                </a:lnTo>
                                <a:lnTo>
                                  <a:pt x="162250" y="27090"/>
                                </a:lnTo>
                                <a:lnTo>
                                  <a:pt x="158407" y="29916"/>
                                </a:lnTo>
                                <a:lnTo>
                                  <a:pt x="156986" y="32418"/>
                                </a:lnTo>
                                <a:lnTo>
                                  <a:pt x="156066" y="36006"/>
                                </a:lnTo>
                                <a:close/>
                              </a:path>
                              <a:path w="508000" h="92075">
                                <a:moveTo>
                                  <a:pt x="166862" y="72152"/>
                                </a:moveTo>
                                <a:lnTo>
                                  <a:pt x="157940" y="72152"/>
                                </a:lnTo>
                                <a:lnTo>
                                  <a:pt x="153670" y="70795"/>
                                </a:lnTo>
                                <a:lnTo>
                                  <a:pt x="147699" y="65364"/>
                                </a:lnTo>
                                <a:lnTo>
                                  <a:pt x="146208" y="61895"/>
                                </a:lnTo>
                                <a:lnTo>
                                  <a:pt x="146208" y="55199"/>
                                </a:lnTo>
                                <a:lnTo>
                                  <a:pt x="173037" y="41038"/>
                                </a:lnTo>
                                <a:lnTo>
                                  <a:pt x="178133" y="40053"/>
                                </a:lnTo>
                                <a:lnTo>
                                  <a:pt x="181404" y="38910"/>
                                </a:lnTo>
                                <a:lnTo>
                                  <a:pt x="181449" y="33180"/>
                                </a:lnTo>
                                <a:lnTo>
                                  <a:pt x="180642" y="30717"/>
                                </a:lnTo>
                                <a:lnTo>
                                  <a:pt x="176832" y="27352"/>
                                </a:lnTo>
                                <a:lnTo>
                                  <a:pt x="173576" y="26383"/>
                                </a:lnTo>
                                <a:lnTo>
                                  <a:pt x="188334" y="26383"/>
                                </a:lnTo>
                                <a:lnTo>
                                  <a:pt x="189133" y="28129"/>
                                </a:lnTo>
                                <a:lnTo>
                                  <a:pt x="189929" y="31939"/>
                                </a:lnTo>
                                <a:lnTo>
                                  <a:pt x="189995" y="33180"/>
                                </a:lnTo>
                                <a:lnTo>
                                  <a:pt x="190069" y="45625"/>
                                </a:lnTo>
                                <a:lnTo>
                                  <a:pt x="181404" y="45625"/>
                                </a:lnTo>
                                <a:lnTo>
                                  <a:pt x="178292" y="46896"/>
                                </a:lnTo>
                                <a:lnTo>
                                  <a:pt x="173625" y="47975"/>
                                </a:lnTo>
                                <a:lnTo>
                                  <a:pt x="163878" y="49371"/>
                                </a:lnTo>
                                <a:lnTo>
                                  <a:pt x="161384" y="49944"/>
                                </a:lnTo>
                                <a:lnTo>
                                  <a:pt x="158464" y="51212"/>
                                </a:lnTo>
                                <a:lnTo>
                                  <a:pt x="157337" y="52142"/>
                                </a:lnTo>
                                <a:lnTo>
                                  <a:pt x="155749" y="54586"/>
                                </a:lnTo>
                                <a:lnTo>
                                  <a:pt x="155352" y="55942"/>
                                </a:lnTo>
                                <a:lnTo>
                                  <a:pt x="155411" y="59850"/>
                                </a:lnTo>
                                <a:lnTo>
                                  <a:pt x="156218" y="61627"/>
                                </a:lnTo>
                                <a:lnTo>
                                  <a:pt x="159678" y="64675"/>
                                </a:lnTo>
                                <a:lnTo>
                                  <a:pt x="162210" y="65437"/>
                                </a:lnTo>
                                <a:lnTo>
                                  <a:pt x="181332" y="65437"/>
                                </a:lnTo>
                                <a:lnTo>
                                  <a:pt x="178941" y="67470"/>
                                </a:lnTo>
                                <a:lnTo>
                                  <a:pt x="175887" y="69375"/>
                                </a:lnTo>
                                <a:lnTo>
                                  <a:pt x="170013" y="71597"/>
                                </a:lnTo>
                                <a:lnTo>
                                  <a:pt x="166862" y="72152"/>
                                </a:lnTo>
                                <a:close/>
                              </a:path>
                              <a:path w="508000" h="92075">
                                <a:moveTo>
                                  <a:pt x="181332" y="65437"/>
                                </a:moveTo>
                                <a:lnTo>
                                  <a:pt x="168846" y="65437"/>
                                </a:lnTo>
                                <a:lnTo>
                                  <a:pt x="171781" y="64715"/>
                                </a:lnTo>
                                <a:lnTo>
                                  <a:pt x="176926" y="61825"/>
                                </a:lnTo>
                                <a:lnTo>
                                  <a:pt x="178816" y="59850"/>
                                </a:lnTo>
                                <a:lnTo>
                                  <a:pt x="180943" y="55403"/>
                                </a:lnTo>
                                <a:lnTo>
                                  <a:pt x="181341" y="52934"/>
                                </a:lnTo>
                                <a:lnTo>
                                  <a:pt x="181404" y="45625"/>
                                </a:lnTo>
                                <a:lnTo>
                                  <a:pt x="190069" y="45625"/>
                                </a:lnTo>
                                <a:lnTo>
                                  <a:pt x="190144" y="59850"/>
                                </a:lnTo>
                                <a:lnTo>
                                  <a:pt x="190252" y="62825"/>
                                </a:lnTo>
                                <a:lnTo>
                                  <a:pt x="190589" y="64770"/>
                                </a:lnTo>
                                <a:lnTo>
                                  <a:pt x="182117" y="64770"/>
                                </a:lnTo>
                                <a:lnTo>
                                  <a:pt x="181332" y="65437"/>
                                </a:lnTo>
                                <a:close/>
                              </a:path>
                              <a:path w="508000" h="92075">
                                <a:moveTo>
                                  <a:pt x="192785" y="71009"/>
                                </a:moveTo>
                                <a:lnTo>
                                  <a:pt x="183833" y="71009"/>
                                </a:lnTo>
                                <a:lnTo>
                                  <a:pt x="183015" y="69375"/>
                                </a:lnTo>
                                <a:lnTo>
                                  <a:pt x="182899" y="69073"/>
                                </a:lnTo>
                                <a:lnTo>
                                  <a:pt x="182458" y="67470"/>
                                </a:lnTo>
                                <a:lnTo>
                                  <a:pt x="182359" y="67046"/>
                                </a:lnTo>
                                <a:lnTo>
                                  <a:pt x="182117" y="64770"/>
                                </a:lnTo>
                                <a:lnTo>
                                  <a:pt x="190589" y="64770"/>
                                </a:lnTo>
                                <a:lnTo>
                                  <a:pt x="190983" y="67046"/>
                                </a:lnTo>
                                <a:lnTo>
                                  <a:pt x="191706" y="69073"/>
                                </a:lnTo>
                                <a:lnTo>
                                  <a:pt x="192785" y="71009"/>
                                </a:lnTo>
                                <a:close/>
                              </a:path>
                              <a:path w="508000" h="92075">
                                <a:moveTo>
                                  <a:pt x="252983" y="91534"/>
                                </a:moveTo>
                                <a:lnTo>
                                  <a:pt x="246838" y="91534"/>
                                </a:lnTo>
                                <a:lnTo>
                                  <a:pt x="242107" y="85566"/>
                                </a:lnTo>
                                <a:lnTo>
                                  <a:pt x="238108" y="78580"/>
                                </a:lnTo>
                                <a:lnTo>
                                  <a:pt x="231567" y="62578"/>
                                </a:lnTo>
                                <a:lnTo>
                                  <a:pt x="229934" y="54294"/>
                                </a:lnTo>
                                <a:lnTo>
                                  <a:pt x="229934" y="38164"/>
                                </a:lnTo>
                                <a:lnTo>
                                  <a:pt x="246838" y="0"/>
                                </a:lnTo>
                                <a:lnTo>
                                  <a:pt x="252983" y="0"/>
                                </a:lnTo>
                                <a:lnTo>
                                  <a:pt x="249142" y="6605"/>
                                </a:lnTo>
                                <a:lnTo>
                                  <a:pt x="246600" y="11320"/>
                                </a:lnTo>
                                <a:lnTo>
                                  <a:pt x="243427" y="18525"/>
                                </a:lnTo>
                                <a:lnTo>
                                  <a:pt x="241903" y="23097"/>
                                </a:lnTo>
                                <a:lnTo>
                                  <a:pt x="239425" y="33799"/>
                                </a:lnTo>
                                <a:lnTo>
                                  <a:pt x="238742" y="39767"/>
                                </a:lnTo>
                                <a:lnTo>
                                  <a:pt x="238742" y="45768"/>
                                </a:lnTo>
                                <a:lnTo>
                                  <a:pt x="239632" y="57218"/>
                                </a:lnTo>
                                <a:lnTo>
                                  <a:pt x="242302" y="68663"/>
                                </a:lnTo>
                                <a:lnTo>
                                  <a:pt x="246752" y="80101"/>
                                </a:lnTo>
                                <a:lnTo>
                                  <a:pt x="252983" y="91534"/>
                                </a:lnTo>
                                <a:close/>
                              </a:path>
                              <a:path w="508000" h="92075">
                                <a:moveTo>
                                  <a:pt x="267128" y="26718"/>
                                </a:moveTo>
                                <a:lnTo>
                                  <a:pt x="267128" y="18431"/>
                                </a:lnTo>
                                <a:lnTo>
                                  <a:pt x="271923" y="16175"/>
                                </a:lnTo>
                                <a:lnTo>
                                  <a:pt x="276114" y="13447"/>
                                </a:lnTo>
                                <a:lnTo>
                                  <a:pt x="283289" y="7031"/>
                                </a:lnTo>
                                <a:lnTo>
                                  <a:pt x="285828" y="3922"/>
                                </a:lnTo>
                                <a:lnTo>
                                  <a:pt x="287321" y="905"/>
                                </a:lnTo>
                                <a:lnTo>
                                  <a:pt x="288541" y="16383"/>
                                </a:lnTo>
                                <a:lnTo>
                                  <a:pt x="284273" y="16383"/>
                                </a:lnTo>
                                <a:lnTo>
                                  <a:pt x="282210" y="18352"/>
                                </a:lnTo>
                                <a:lnTo>
                                  <a:pt x="279503" y="20321"/>
                                </a:lnTo>
                                <a:lnTo>
                                  <a:pt x="272804" y="24255"/>
                                </a:lnTo>
                                <a:lnTo>
                                  <a:pt x="269795" y="25734"/>
                                </a:lnTo>
                                <a:lnTo>
                                  <a:pt x="267128" y="26718"/>
                                </a:lnTo>
                                <a:close/>
                              </a:path>
                              <a:path w="508000" h="92075">
                                <a:moveTo>
                                  <a:pt x="292844" y="71009"/>
                                </a:moveTo>
                                <a:lnTo>
                                  <a:pt x="284273" y="71009"/>
                                </a:lnTo>
                                <a:lnTo>
                                  <a:pt x="284273" y="16383"/>
                                </a:lnTo>
                                <a:lnTo>
                                  <a:pt x="288541" y="16383"/>
                                </a:lnTo>
                                <a:lnTo>
                                  <a:pt x="292844" y="71009"/>
                                </a:lnTo>
                                <a:close/>
                              </a:path>
                              <a:path w="508000" h="92075">
                                <a:moveTo>
                                  <a:pt x="319609" y="71009"/>
                                </a:moveTo>
                                <a:lnTo>
                                  <a:pt x="319609" y="61246"/>
                                </a:lnTo>
                                <a:lnTo>
                                  <a:pt x="329374" y="61246"/>
                                </a:lnTo>
                                <a:lnTo>
                                  <a:pt x="319609" y="71009"/>
                                </a:lnTo>
                                <a:close/>
                              </a:path>
                              <a:path w="508000" h="92075">
                                <a:moveTo>
                                  <a:pt x="348470" y="26718"/>
                                </a:moveTo>
                                <a:lnTo>
                                  <a:pt x="348470" y="18431"/>
                                </a:lnTo>
                                <a:lnTo>
                                  <a:pt x="353264" y="16175"/>
                                </a:lnTo>
                                <a:lnTo>
                                  <a:pt x="357455" y="13447"/>
                                </a:lnTo>
                                <a:lnTo>
                                  <a:pt x="364630" y="7031"/>
                                </a:lnTo>
                                <a:lnTo>
                                  <a:pt x="367172" y="3922"/>
                                </a:lnTo>
                                <a:lnTo>
                                  <a:pt x="368663" y="905"/>
                                </a:lnTo>
                                <a:lnTo>
                                  <a:pt x="369883" y="16383"/>
                                </a:lnTo>
                                <a:lnTo>
                                  <a:pt x="365615" y="16383"/>
                                </a:lnTo>
                                <a:lnTo>
                                  <a:pt x="363551" y="18352"/>
                                </a:lnTo>
                                <a:lnTo>
                                  <a:pt x="360845" y="20321"/>
                                </a:lnTo>
                                <a:lnTo>
                                  <a:pt x="354145" y="24255"/>
                                </a:lnTo>
                                <a:lnTo>
                                  <a:pt x="351137" y="25734"/>
                                </a:lnTo>
                                <a:lnTo>
                                  <a:pt x="348470" y="26718"/>
                                </a:lnTo>
                                <a:close/>
                              </a:path>
                              <a:path w="508000" h="92075">
                                <a:moveTo>
                                  <a:pt x="374189" y="71009"/>
                                </a:moveTo>
                                <a:lnTo>
                                  <a:pt x="365615" y="71009"/>
                                </a:lnTo>
                                <a:lnTo>
                                  <a:pt x="365615" y="16383"/>
                                </a:lnTo>
                                <a:lnTo>
                                  <a:pt x="369883" y="16383"/>
                                </a:lnTo>
                                <a:lnTo>
                                  <a:pt x="374189" y="71009"/>
                                </a:lnTo>
                                <a:close/>
                              </a:path>
                              <a:path w="508000" h="92075">
                                <a:moveTo>
                                  <a:pt x="416781" y="36908"/>
                                </a:moveTo>
                                <a:lnTo>
                                  <a:pt x="408302" y="36908"/>
                                </a:lnTo>
                                <a:lnTo>
                                  <a:pt x="404788" y="35338"/>
                                </a:lnTo>
                                <a:lnTo>
                                  <a:pt x="399167" y="29050"/>
                                </a:lnTo>
                                <a:lnTo>
                                  <a:pt x="397785" y="24384"/>
                                </a:lnTo>
                                <a:lnTo>
                                  <a:pt x="397762" y="12969"/>
                                </a:lnTo>
                                <a:lnTo>
                                  <a:pt x="399015" y="8732"/>
                                </a:lnTo>
                                <a:lnTo>
                                  <a:pt x="404032" y="1746"/>
                                </a:lnTo>
                                <a:lnTo>
                                  <a:pt x="407668" y="0"/>
                                </a:lnTo>
                                <a:lnTo>
                                  <a:pt x="416812" y="0"/>
                                </a:lnTo>
                                <a:lnTo>
                                  <a:pt x="420439" y="1563"/>
                                </a:lnTo>
                                <a:lnTo>
                                  <a:pt x="424431" y="5907"/>
                                </a:lnTo>
                                <a:lnTo>
                                  <a:pt x="410542" y="5907"/>
                                </a:lnTo>
                                <a:lnTo>
                                  <a:pt x="408771" y="6827"/>
                                </a:lnTo>
                                <a:lnTo>
                                  <a:pt x="405946" y="10509"/>
                                </a:lnTo>
                                <a:lnTo>
                                  <a:pt x="405292" y="13636"/>
                                </a:lnTo>
                                <a:lnTo>
                                  <a:pt x="405239" y="23289"/>
                                </a:lnTo>
                                <a:lnTo>
                                  <a:pt x="405952" y="26441"/>
                                </a:lnTo>
                                <a:lnTo>
                                  <a:pt x="408811" y="30089"/>
                                </a:lnTo>
                                <a:lnTo>
                                  <a:pt x="410573" y="31004"/>
                                </a:lnTo>
                                <a:lnTo>
                                  <a:pt x="424283" y="31004"/>
                                </a:lnTo>
                                <a:lnTo>
                                  <a:pt x="420360" y="35314"/>
                                </a:lnTo>
                                <a:lnTo>
                                  <a:pt x="416781" y="36908"/>
                                </a:lnTo>
                                <a:close/>
                              </a:path>
                              <a:path w="508000" h="92075">
                                <a:moveTo>
                                  <a:pt x="419811" y="73581"/>
                                </a:moveTo>
                                <a:lnTo>
                                  <a:pt x="412715" y="73581"/>
                                </a:lnTo>
                                <a:lnTo>
                                  <a:pt x="450910" y="0"/>
                                </a:lnTo>
                                <a:lnTo>
                                  <a:pt x="457865" y="0"/>
                                </a:lnTo>
                                <a:lnTo>
                                  <a:pt x="419811" y="73581"/>
                                </a:lnTo>
                                <a:close/>
                              </a:path>
                              <a:path w="508000" h="92075">
                                <a:moveTo>
                                  <a:pt x="424283" y="31004"/>
                                </a:moveTo>
                                <a:lnTo>
                                  <a:pt x="414828" y="31004"/>
                                </a:lnTo>
                                <a:lnTo>
                                  <a:pt x="416614" y="30083"/>
                                </a:lnTo>
                                <a:lnTo>
                                  <a:pt x="419439" y="26401"/>
                                </a:lnTo>
                                <a:lnTo>
                                  <a:pt x="420093" y="23289"/>
                                </a:lnTo>
                                <a:lnTo>
                                  <a:pt x="420146" y="13636"/>
                                </a:lnTo>
                                <a:lnTo>
                                  <a:pt x="419430" y="10469"/>
                                </a:lnTo>
                                <a:lnTo>
                                  <a:pt x="416574" y="6818"/>
                                </a:lnTo>
                                <a:lnTo>
                                  <a:pt x="414797" y="5907"/>
                                </a:lnTo>
                                <a:lnTo>
                                  <a:pt x="424431" y="5907"/>
                                </a:lnTo>
                                <a:lnTo>
                                  <a:pt x="426188" y="7818"/>
                                </a:lnTo>
                                <a:lnTo>
                                  <a:pt x="427623" y="12414"/>
                                </a:lnTo>
                                <a:lnTo>
                                  <a:pt x="427623" y="24384"/>
                                </a:lnTo>
                                <a:lnTo>
                                  <a:pt x="426169" y="28931"/>
                                </a:lnTo>
                                <a:lnTo>
                                  <a:pt x="424283" y="31004"/>
                                </a:lnTo>
                                <a:close/>
                              </a:path>
                              <a:path w="508000" h="92075">
                                <a:moveTo>
                                  <a:pt x="461959" y="73581"/>
                                </a:moveTo>
                                <a:lnTo>
                                  <a:pt x="453452" y="73581"/>
                                </a:lnTo>
                                <a:lnTo>
                                  <a:pt x="449921" y="71984"/>
                                </a:lnTo>
                                <a:lnTo>
                                  <a:pt x="444314" y="65684"/>
                                </a:lnTo>
                                <a:lnTo>
                                  <a:pt x="442941" y="61054"/>
                                </a:lnTo>
                                <a:lnTo>
                                  <a:pt x="442909" y="49609"/>
                                </a:lnTo>
                                <a:lnTo>
                                  <a:pt x="444165" y="45363"/>
                                </a:lnTo>
                                <a:lnTo>
                                  <a:pt x="449182" y="38410"/>
                                </a:lnTo>
                                <a:lnTo>
                                  <a:pt x="452833" y="36670"/>
                                </a:lnTo>
                                <a:lnTo>
                                  <a:pt x="462008" y="36670"/>
                                </a:lnTo>
                                <a:lnTo>
                                  <a:pt x="465635" y="38234"/>
                                </a:lnTo>
                                <a:lnTo>
                                  <a:pt x="469625" y="42577"/>
                                </a:lnTo>
                                <a:lnTo>
                                  <a:pt x="455704" y="42577"/>
                                </a:lnTo>
                                <a:lnTo>
                                  <a:pt x="453918" y="43498"/>
                                </a:lnTo>
                                <a:lnTo>
                                  <a:pt x="451093" y="47179"/>
                                </a:lnTo>
                                <a:lnTo>
                                  <a:pt x="450442" y="50307"/>
                                </a:lnTo>
                                <a:lnTo>
                                  <a:pt x="450389" y="59929"/>
                                </a:lnTo>
                                <a:lnTo>
                                  <a:pt x="451102" y="63072"/>
                                </a:lnTo>
                                <a:lnTo>
                                  <a:pt x="453958" y="66754"/>
                                </a:lnTo>
                                <a:lnTo>
                                  <a:pt x="455723" y="67674"/>
                                </a:lnTo>
                                <a:lnTo>
                                  <a:pt x="469480" y="67674"/>
                                </a:lnTo>
                                <a:lnTo>
                                  <a:pt x="465555" y="71984"/>
                                </a:lnTo>
                                <a:lnTo>
                                  <a:pt x="461959" y="73581"/>
                                </a:lnTo>
                                <a:close/>
                              </a:path>
                              <a:path w="508000" h="92075">
                                <a:moveTo>
                                  <a:pt x="469480" y="67674"/>
                                </a:moveTo>
                                <a:lnTo>
                                  <a:pt x="460008" y="67674"/>
                                </a:lnTo>
                                <a:lnTo>
                                  <a:pt x="461809" y="66754"/>
                                </a:lnTo>
                                <a:lnTo>
                                  <a:pt x="464635" y="63072"/>
                                </a:lnTo>
                                <a:lnTo>
                                  <a:pt x="465295" y="59929"/>
                                </a:lnTo>
                                <a:lnTo>
                                  <a:pt x="465342" y="50307"/>
                                </a:lnTo>
                                <a:lnTo>
                                  <a:pt x="464626" y="47140"/>
                                </a:lnTo>
                                <a:lnTo>
                                  <a:pt x="461770" y="43488"/>
                                </a:lnTo>
                                <a:lnTo>
                                  <a:pt x="459993" y="42577"/>
                                </a:lnTo>
                                <a:lnTo>
                                  <a:pt x="469625" y="42577"/>
                                </a:lnTo>
                                <a:lnTo>
                                  <a:pt x="471383" y="44491"/>
                                </a:lnTo>
                                <a:lnTo>
                                  <a:pt x="472819" y="49084"/>
                                </a:lnTo>
                                <a:lnTo>
                                  <a:pt x="472819" y="61054"/>
                                </a:lnTo>
                                <a:lnTo>
                                  <a:pt x="471365" y="65605"/>
                                </a:lnTo>
                                <a:lnTo>
                                  <a:pt x="469480" y="67674"/>
                                </a:lnTo>
                                <a:close/>
                              </a:path>
                              <a:path w="508000" h="92075">
                                <a:moveTo>
                                  <a:pt x="490869" y="91534"/>
                                </a:moveTo>
                                <a:lnTo>
                                  <a:pt x="484724" y="91534"/>
                                </a:lnTo>
                                <a:lnTo>
                                  <a:pt x="490955" y="80101"/>
                                </a:lnTo>
                                <a:lnTo>
                                  <a:pt x="495405" y="68663"/>
                                </a:lnTo>
                                <a:lnTo>
                                  <a:pt x="498074" y="57218"/>
                                </a:lnTo>
                                <a:lnTo>
                                  <a:pt x="498964" y="45768"/>
                                </a:lnTo>
                                <a:lnTo>
                                  <a:pt x="498964" y="39797"/>
                                </a:lnTo>
                                <a:lnTo>
                                  <a:pt x="498282" y="33878"/>
                                </a:lnTo>
                                <a:lnTo>
                                  <a:pt x="496916" y="28005"/>
                                </a:lnTo>
                                <a:lnTo>
                                  <a:pt x="495837" y="23241"/>
                                </a:lnTo>
                                <a:lnTo>
                                  <a:pt x="494328" y="18669"/>
                                </a:lnTo>
                                <a:lnTo>
                                  <a:pt x="492393" y="14289"/>
                                </a:lnTo>
                                <a:lnTo>
                                  <a:pt x="491155" y="11430"/>
                                </a:lnTo>
                                <a:lnTo>
                                  <a:pt x="488598" y="6669"/>
                                </a:lnTo>
                                <a:lnTo>
                                  <a:pt x="484724" y="0"/>
                                </a:lnTo>
                                <a:lnTo>
                                  <a:pt x="490869" y="0"/>
                                </a:lnTo>
                                <a:lnTo>
                                  <a:pt x="507776" y="38164"/>
                                </a:lnTo>
                                <a:lnTo>
                                  <a:pt x="507776" y="54294"/>
                                </a:lnTo>
                                <a:lnTo>
                                  <a:pt x="506133" y="62578"/>
                                </a:lnTo>
                                <a:lnTo>
                                  <a:pt x="499559" y="78580"/>
                                </a:lnTo>
                                <a:lnTo>
                                  <a:pt x="495569" y="85566"/>
                                </a:lnTo>
                                <a:lnTo>
                                  <a:pt x="490869" y="91534"/>
                                </a:lnTo>
                                <a:close/>
                              </a:path>
                            </a:pathLst>
                          </a:custGeom>
                          <a:solidFill>
                            <a:srgbClr val="212121"/>
                          </a:solidFill>
                        </wps:spPr>
                        <wps:bodyPr wrap="square" lIns="0" tIns="0" rIns="0" bIns="0" rtlCol="0">
                          <a:prstTxWarp prst="textNoShape">
                            <a:avLst/>
                          </a:prstTxWarp>
                          <a:noAutofit/>
                        </wps:bodyPr>
                      </wps:wsp>
                      <wps:wsp>
                        <wps:cNvPr id="128" name="Graphic 128"/>
                        <wps:cNvSpPr/>
                        <wps:spPr>
                          <a:xfrm>
                            <a:off x="10058" y="1754949"/>
                            <a:ext cx="6170295" cy="166370"/>
                          </a:xfrm>
                          <a:custGeom>
                            <a:avLst/>
                            <a:gdLst/>
                            <a:ahLst/>
                            <a:cxnLst/>
                            <a:rect l="l" t="t" r="r" b="b"/>
                            <a:pathLst>
                              <a:path w="6170295" h="166370">
                                <a:moveTo>
                                  <a:pt x="38976" y="156146"/>
                                </a:moveTo>
                                <a:lnTo>
                                  <a:pt x="9956" y="150164"/>
                                </a:lnTo>
                                <a:lnTo>
                                  <a:pt x="32689" y="125514"/>
                                </a:lnTo>
                                <a:lnTo>
                                  <a:pt x="36309" y="118745"/>
                                </a:lnTo>
                                <a:lnTo>
                                  <a:pt x="36309" y="108369"/>
                                </a:lnTo>
                                <a:lnTo>
                                  <a:pt x="34759" y="104648"/>
                                </a:lnTo>
                                <a:lnTo>
                                  <a:pt x="33629" y="103606"/>
                                </a:lnTo>
                                <a:lnTo>
                                  <a:pt x="28511" y="98983"/>
                                </a:lnTo>
                                <a:lnTo>
                                  <a:pt x="24257" y="97574"/>
                                </a:lnTo>
                                <a:lnTo>
                                  <a:pt x="13144" y="97574"/>
                                </a:lnTo>
                                <a:lnTo>
                                  <a:pt x="8559" y="99212"/>
                                </a:lnTo>
                                <a:lnTo>
                                  <a:pt x="1714" y="105778"/>
                                </a:lnTo>
                                <a:lnTo>
                                  <a:pt x="0" y="110070"/>
                                </a:lnTo>
                                <a:lnTo>
                                  <a:pt x="0" y="115392"/>
                                </a:lnTo>
                                <a:lnTo>
                                  <a:pt x="7340" y="115392"/>
                                </a:lnTo>
                                <a:lnTo>
                                  <a:pt x="7340" y="111683"/>
                                </a:lnTo>
                                <a:lnTo>
                                  <a:pt x="8343" y="108800"/>
                                </a:lnTo>
                                <a:lnTo>
                                  <a:pt x="12395" y="104648"/>
                                </a:lnTo>
                                <a:lnTo>
                                  <a:pt x="15240" y="103606"/>
                                </a:lnTo>
                                <a:lnTo>
                                  <a:pt x="21932" y="103606"/>
                                </a:lnTo>
                                <a:lnTo>
                                  <a:pt x="24358" y="104571"/>
                                </a:lnTo>
                                <a:lnTo>
                                  <a:pt x="28016" y="108432"/>
                                </a:lnTo>
                                <a:lnTo>
                                  <a:pt x="28930" y="110909"/>
                                </a:lnTo>
                                <a:lnTo>
                                  <a:pt x="28930" y="116179"/>
                                </a:lnTo>
                                <a:lnTo>
                                  <a:pt x="1104" y="150876"/>
                                </a:lnTo>
                                <a:lnTo>
                                  <a:pt x="1104" y="156146"/>
                                </a:lnTo>
                                <a:lnTo>
                                  <a:pt x="38976" y="156146"/>
                                </a:lnTo>
                                <a:close/>
                              </a:path>
                              <a:path w="6170295" h="166370">
                                <a:moveTo>
                                  <a:pt x="82905" y="113677"/>
                                </a:moveTo>
                                <a:lnTo>
                                  <a:pt x="81394" y="107530"/>
                                </a:lnTo>
                                <a:lnTo>
                                  <a:pt x="78498" y="103606"/>
                                </a:lnTo>
                                <a:lnTo>
                                  <a:pt x="75603" y="99682"/>
                                </a:lnTo>
                                <a:lnTo>
                                  <a:pt x="75603" y="115036"/>
                                </a:lnTo>
                                <a:lnTo>
                                  <a:pt x="75565" y="139522"/>
                                </a:lnTo>
                                <a:lnTo>
                                  <a:pt x="74637" y="143941"/>
                                </a:lnTo>
                                <a:lnTo>
                                  <a:pt x="71120" y="149555"/>
                                </a:lnTo>
                                <a:lnTo>
                                  <a:pt x="68427" y="150952"/>
                                </a:lnTo>
                                <a:lnTo>
                                  <a:pt x="61125" y="150952"/>
                                </a:lnTo>
                                <a:lnTo>
                                  <a:pt x="58381" y="149466"/>
                                </a:lnTo>
                                <a:lnTo>
                                  <a:pt x="54762" y="143510"/>
                                </a:lnTo>
                                <a:lnTo>
                                  <a:pt x="53975" y="139522"/>
                                </a:lnTo>
                                <a:lnTo>
                                  <a:pt x="53911" y="115036"/>
                                </a:lnTo>
                                <a:lnTo>
                                  <a:pt x="54787" y="110718"/>
                                </a:lnTo>
                                <a:lnTo>
                                  <a:pt x="75603" y="115036"/>
                                </a:lnTo>
                                <a:lnTo>
                                  <a:pt x="75603" y="99682"/>
                                </a:lnTo>
                                <a:lnTo>
                                  <a:pt x="70942" y="97574"/>
                                </a:lnTo>
                                <a:lnTo>
                                  <a:pt x="58458" y="97574"/>
                                </a:lnTo>
                                <a:lnTo>
                                  <a:pt x="53848" y="99631"/>
                                </a:lnTo>
                                <a:lnTo>
                                  <a:pt x="47980" y="107899"/>
                                </a:lnTo>
                                <a:lnTo>
                                  <a:pt x="46634" y="113677"/>
                                </a:lnTo>
                                <a:lnTo>
                                  <a:pt x="46621" y="140627"/>
                                </a:lnTo>
                                <a:lnTo>
                                  <a:pt x="48145" y="146723"/>
                                </a:lnTo>
                                <a:lnTo>
                                  <a:pt x="54076" y="154901"/>
                                </a:lnTo>
                                <a:lnTo>
                                  <a:pt x="58635" y="156946"/>
                                </a:lnTo>
                                <a:lnTo>
                                  <a:pt x="71056" y="156946"/>
                                </a:lnTo>
                                <a:lnTo>
                                  <a:pt x="75641" y="154851"/>
                                </a:lnTo>
                                <a:lnTo>
                                  <a:pt x="78384" y="150952"/>
                                </a:lnTo>
                                <a:lnTo>
                                  <a:pt x="81508" y="146494"/>
                                </a:lnTo>
                                <a:lnTo>
                                  <a:pt x="82867" y="140627"/>
                                </a:lnTo>
                                <a:lnTo>
                                  <a:pt x="82905" y="113677"/>
                                </a:lnTo>
                                <a:close/>
                              </a:path>
                              <a:path w="6170295" h="166370">
                                <a:moveTo>
                                  <a:pt x="116522" y="156146"/>
                                </a:moveTo>
                                <a:lnTo>
                                  <a:pt x="115544" y="107213"/>
                                </a:lnTo>
                                <a:lnTo>
                                  <a:pt x="115366" y="98082"/>
                                </a:lnTo>
                                <a:lnTo>
                                  <a:pt x="94335" y="105994"/>
                                </a:lnTo>
                                <a:lnTo>
                                  <a:pt x="94335" y="112649"/>
                                </a:lnTo>
                                <a:lnTo>
                                  <a:pt x="109143" y="107213"/>
                                </a:lnTo>
                                <a:lnTo>
                                  <a:pt x="109143" y="156146"/>
                                </a:lnTo>
                                <a:lnTo>
                                  <a:pt x="116522" y="156146"/>
                                </a:lnTo>
                                <a:close/>
                              </a:path>
                              <a:path w="6170295" h="166370">
                                <a:moveTo>
                                  <a:pt x="173596" y="136677"/>
                                </a:moveTo>
                                <a:lnTo>
                                  <a:pt x="172720" y="133832"/>
                                </a:lnTo>
                                <a:lnTo>
                                  <a:pt x="169252" y="129171"/>
                                </a:lnTo>
                                <a:lnTo>
                                  <a:pt x="166801" y="127508"/>
                                </a:lnTo>
                                <a:lnTo>
                                  <a:pt x="163626" y="126504"/>
                                </a:lnTo>
                                <a:lnTo>
                                  <a:pt x="166433" y="125349"/>
                                </a:lnTo>
                                <a:lnTo>
                                  <a:pt x="168656" y="123583"/>
                                </a:lnTo>
                                <a:lnTo>
                                  <a:pt x="171907" y="118872"/>
                                </a:lnTo>
                                <a:lnTo>
                                  <a:pt x="172605" y="116776"/>
                                </a:lnTo>
                                <a:lnTo>
                                  <a:pt x="172720" y="108788"/>
                                </a:lnTo>
                                <a:lnTo>
                                  <a:pt x="171170" y="104787"/>
                                </a:lnTo>
                                <a:lnTo>
                                  <a:pt x="169900" y="103606"/>
                                </a:lnTo>
                                <a:lnTo>
                                  <a:pt x="164973" y="99009"/>
                                </a:lnTo>
                                <a:lnTo>
                                  <a:pt x="160705" y="97574"/>
                                </a:lnTo>
                                <a:lnTo>
                                  <a:pt x="150088" y="97574"/>
                                </a:lnTo>
                                <a:lnTo>
                                  <a:pt x="145846" y="99085"/>
                                </a:lnTo>
                                <a:lnTo>
                                  <a:pt x="139153" y="105143"/>
                                </a:lnTo>
                                <a:lnTo>
                                  <a:pt x="137541" y="108788"/>
                                </a:lnTo>
                                <a:lnTo>
                                  <a:pt x="137477" y="113525"/>
                                </a:lnTo>
                                <a:lnTo>
                                  <a:pt x="144818" y="113525"/>
                                </a:lnTo>
                                <a:lnTo>
                                  <a:pt x="144818" y="110540"/>
                                </a:lnTo>
                                <a:lnTo>
                                  <a:pt x="145757" y="108140"/>
                                </a:lnTo>
                                <a:lnTo>
                                  <a:pt x="149542" y="104508"/>
                                </a:lnTo>
                                <a:lnTo>
                                  <a:pt x="152082" y="103606"/>
                                </a:lnTo>
                                <a:lnTo>
                                  <a:pt x="162001" y="103606"/>
                                </a:lnTo>
                                <a:lnTo>
                                  <a:pt x="165379" y="106997"/>
                                </a:lnTo>
                                <a:lnTo>
                                  <a:pt x="165379" y="116776"/>
                                </a:lnTo>
                                <a:lnTo>
                                  <a:pt x="164388" y="119176"/>
                                </a:lnTo>
                                <a:lnTo>
                                  <a:pt x="160413" y="122720"/>
                                </a:lnTo>
                                <a:lnTo>
                                  <a:pt x="157683" y="123634"/>
                                </a:lnTo>
                                <a:lnTo>
                                  <a:pt x="154228" y="123685"/>
                                </a:lnTo>
                                <a:lnTo>
                                  <a:pt x="148704" y="123685"/>
                                </a:lnTo>
                                <a:lnTo>
                                  <a:pt x="154228" y="129679"/>
                                </a:lnTo>
                                <a:lnTo>
                                  <a:pt x="158115" y="129730"/>
                                </a:lnTo>
                                <a:lnTo>
                                  <a:pt x="161086" y="130657"/>
                                </a:lnTo>
                                <a:lnTo>
                                  <a:pt x="165214" y="134264"/>
                                </a:lnTo>
                                <a:lnTo>
                                  <a:pt x="166179" y="136677"/>
                                </a:lnTo>
                                <a:lnTo>
                                  <a:pt x="166141" y="143954"/>
                                </a:lnTo>
                                <a:lnTo>
                                  <a:pt x="165303" y="146316"/>
                                </a:lnTo>
                                <a:lnTo>
                                  <a:pt x="161556" y="150025"/>
                                </a:lnTo>
                                <a:lnTo>
                                  <a:pt x="158838" y="150952"/>
                                </a:lnTo>
                                <a:lnTo>
                                  <a:pt x="151955" y="150952"/>
                                </a:lnTo>
                                <a:lnTo>
                                  <a:pt x="149301" y="150037"/>
                                </a:lnTo>
                                <a:lnTo>
                                  <a:pt x="145338" y="146392"/>
                                </a:lnTo>
                                <a:lnTo>
                                  <a:pt x="144335" y="143954"/>
                                </a:lnTo>
                                <a:lnTo>
                                  <a:pt x="144335" y="140906"/>
                                </a:lnTo>
                                <a:lnTo>
                                  <a:pt x="136956" y="140906"/>
                                </a:lnTo>
                                <a:lnTo>
                                  <a:pt x="136956" y="145732"/>
                                </a:lnTo>
                                <a:lnTo>
                                  <a:pt x="138658" y="149606"/>
                                </a:lnTo>
                                <a:lnTo>
                                  <a:pt x="145453" y="155473"/>
                                </a:lnTo>
                                <a:lnTo>
                                  <a:pt x="149872" y="156946"/>
                                </a:lnTo>
                                <a:lnTo>
                                  <a:pt x="160718" y="156946"/>
                                </a:lnTo>
                                <a:lnTo>
                                  <a:pt x="165125" y="155422"/>
                                </a:lnTo>
                                <a:lnTo>
                                  <a:pt x="170103" y="150952"/>
                                </a:lnTo>
                                <a:lnTo>
                                  <a:pt x="171894" y="149339"/>
                                </a:lnTo>
                                <a:lnTo>
                                  <a:pt x="173596" y="145224"/>
                                </a:lnTo>
                                <a:lnTo>
                                  <a:pt x="173596" y="136677"/>
                                </a:lnTo>
                                <a:close/>
                              </a:path>
                              <a:path w="6170295" h="166370">
                                <a:moveTo>
                                  <a:pt x="229908" y="161112"/>
                                </a:moveTo>
                                <a:lnTo>
                                  <a:pt x="223685" y="156235"/>
                                </a:lnTo>
                                <a:lnTo>
                                  <a:pt x="219583" y="153022"/>
                                </a:lnTo>
                                <a:lnTo>
                                  <a:pt x="222783" y="150736"/>
                                </a:lnTo>
                                <a:lnTo>
                                  <a:pt x="229704" y="119799"/>
                                </a:lnTo>
                                <a:lnTo>
                                  <a:pt x="228752" y="114871"/>
                                </a:lnTo>
                                <a:lnTo>
                                  <a:pt x="224942" y="106426"/>
                                </a:lnTo>
                                <a:lnTo>
                                  <a:pt x="223012" y="104127"/>
                                </a:lnTo>
                                <a:lnTo>
                                  <a:pt x="222224" y="103200"/>
                                </a:lnTo>
                                <a:lnTo>
                                  <a:pt x="222034" y="103085"/>
                                </a:lnTo>
                                <a:lnTo>
                                  <a:pt x="222034" y="118364"/>
                                </a:lnTo>
                                <a:lnTo>
                                  <a:pt x="222008" y="136372"/>
                                </a:lnTo>
                                <a:lnTo>
                                  <a:pt x="220611" y="141516"/>
                                </a:lnTo>
                                <a:lnTo>
                                  <a:pt x="215226" y="148678"/>
                                </a:lnTo>
                                <a:lnTo>
                                  <a:pt x="211416" y="150482"/>
                                </a:lnTo>
                                <a:lnTo>
                                  <a:pt x="201574" y="150482"/>
                                </a:lnTo>
                                <a:lnTo>
                                  <a:pt x="197726" y="148577"/>
                                </a:lnTo>
                                <a:lnTo>
                                  <a:pt x="192201" y="140957"/>
                                </a:lnTo>
                                <a:lnTo>
                                  <a:pt x="190817" y="135737"/>
                                </a:lnTo>
                                <a:lnTo>
                                  <a:pt x="190893" y="118364"/>
                                </a:lnTo>
                                <a:lnTo>
                                  <a:pt x="192316" y="113284"/>
                                </a:lnTo>
                                <a:lnTo>
                                  <a:pt x="197840" y="105968"/>
                                </a:lnTo>
                                <a:lnTo>
                                  <a:pt x="201625" y="104127"/>
                                </a:lnTo>
                                <a:lnTo>
                                  <a:pt x="211442" y="104127"/>
                                </a:lnTo>
                                <a:lnTo>
                                  <a:pt x="215303" y="105968"/>
                                </a:lnTo>
                                <a:lnTo>
                                  <a:pt x="220726" y="113347"/>
                                </a:lnTo>
                                <a:lnTo>
                                  <a:pt x="222034" y="118364"/>
                                </a:lnTo>
                                <a:lnTo>
                                  <a:pt x="222034" y="103085"/>
                                </a:lnTo>
                                <a:lnTo>
                                  <a:pt x="215176" y="98704"/>
                                </a:lnTo>
                                <a:lnTo>
                                  <a:pt x="211074" y="97574"/>
                                </a:lnTo>
                                <a:lnTo>
                                  <a:pt x="201866" y="97574"/>
                                </a:lnTo>
                                <a:lnTo>
                                  <a:pt x="183222" y="119799"/>
                                </a:lnTo>
                                <a:lnTo>
                                  <a:pt x="183248" y="135089"/>
                                </a:lnTo>
                                <a:lnTo>
                                  <a:pt x="201942" y="156946"/>
                                </a:lnTo>
                                <a:lnTo>
                                  <a:pt x="208610" y="156946"/>
                                </a:lnTo>
                                <a:lnTo>
                                  <a:pt x="210616" y="156705"/>
                                </a:lnTo>
                                <a:lnTo>
                                  <a:pt x="212521" y="156235"/>
                                </a:lnTo>
                                <a:lnTo>
                                  <a:pt x="224713" y="165912"/>
                                </a:lnTo>
                                <a:lnTo>
                                  <a:pt x="229908" y="161112"/>
                                </a:lnTo>
                                <a:close/>
                              </a:path>
                              <a:path w="6170295" h="166370">
                                <a:moveTo>
                                  <a:pt x="275107" y="136677"/>
                                </a:moveTo>
                                <a:lnTo>
                                  <a:pt x="274243" y="133832"/>
                                </a:lnTo>
                                <a:lnTo>
                                  <a:pt x="270776" y="129171"/>
                                </a:lnTo>
                                <a:lnTo>
                                  <a:pt x="268325" y="127508"/>
                                </a:lnTo>
                                <a:lnTo>
                                  <a:pt x="265150" y="126504"/>
                                </a:lnTo>
                                <a:lnTo>
                                  <a:pt x="267957" y="125349"/>
                                </a:lnTo>
                                <a:lnTo>
                                  <a:pt x="270167" y="123583"/>
                                </a:lnTo>
                                <a:lnTo>
                                  <a:pt x="273418" y="118872"/>
                                </a:lnTo>
                                <a:lnTo>
                                  <a:pt x="274116" y="116776"/>
                                </a:lnTo>
                                <a:lnTo>
                                  <a:pt x="274243" y="108788"/>
                                </a:lnTo>
                                <a:lnTo>
                                  <a:pt x="272694" y="104787"/>
                                </a:lnTo>
                                <a:lnTo>
                                  <a:pt x="271424" y="103606"/>
                                </a:lnTo>
                                <a:lnTo>
                                  <a:pt x="266496" y="99009"/>
                                </a:lnTo>
                                <a:lnTo>
                                  <a:pt x="262229" y="97574"/>
                                </a:lnTo>
                                <a:lnTo>
                                  <a:pt x="251612" y="97574"/>
                                </a:lnTo>
                                <a:lnTo>
                                  <a:pt x="247357" y="99085"/>
                                </a:lnTo>
                                <a:lnTo>
                                  <a:pt x="240665" y="105143"/>
                                </a:lnTo>
                                <a:lnTo>
                                  <a:pt x="239064" y="108788"/>
                                </a:lnTo>
                                <a:lnTo>
                                  <a:pt x="238988" y="113525"/>
                                </a:lnTo>
                                <a:lnTo>
                                  <a:pt x="246341" y="113525"/>
                                </a:lnTo>
                                <a:lnTo>
                                  <a:pt x="246341" y="110540"/>
                                </a:lnTo>
                                <a:lnTo>
                                  <a:pt x="247281" y="108140"/>
                                </a:lnTo>
                                <a:lnTo>
                                  <a:pt x="251066" y="104508"/>
                                </a:lnTo>
                                <a:lnTo>
                                  <a:pt x="253606" y="103606"/>
                                </a:lnTo>
                                <a:lnTo>
                                  <a:pt x="263525" y="103606"/>
                                </a:lnTo>
                                <a:lnTo>
                                  <a:pt x="266890" y="106997"/>
                                </a:lnTo>
                                <a:lnTo>
                                  <a:pt x="266890" y="116776"/>
                                </a:lnTo>
                                <a:lnTo>
                                  <a:pt x="265899" y="119176"/>
                                </a:lnTo>
                                <a:lnTo>
                                  <a:pt x="261937" y="122720"/>
                                </a:lnTo>
                                <a:lnTo>
                                  <a:pt x="259207" y="123634"/>
                                </a:lnTo>
                                <a:lnTo>
                                  <a:pt x="255739" y="123685"/>
                                </a:lnTo>
                                <a:lnTo>
                                  <a:pt x="250228" y="123685"/>
                                </a:lnTo>
                                <a:lnTo>
                                  <a:pt x="255739" y="129679"/>
                                </a:lnTo>
                                <a:lnTo>
                                  <a:pt x="259626" y="129730"/>
                                </a:lnTo>
                                <a:lnTo>
                                  <a:pt x="262610" y="130657"/>
                                </a:lnTo>
                                <a:lnTo>
                                  <a:pt x="266738" y="134264"/>
                                </a:lnTo>
                                <a:lnTo>
                                  <a:pt x="267703" y="136677"/>
                                </a:lnTo>
                                <a:lnTo>
                                  <a:pt x="267665" y="143954"/>
                                </a:lnTo>
                                <a:lnTo>
                                  <a:pt x="266827" y="146316"/>
                                </a:lnTo>
                                <a:lnTo>
                                  <a:pt x="263067" y="150025"/>
                                </a:lnTo>
                                <a:lnTo>
                                  <a:pt x="260362" y="150952"/>
                                </a:lnTo>
                                <a:lnTo>
                                  <a:pt x="253479" y="150952"/>
                                </a:lnTo>
                                <a:lnTo>
                                  <a:pt x="250825" y="150037"/>
                                </a:lnTo>
                                <a:lnTo>
                                  <a:pt x="246849" y="146392"/>
                                </a:lnTo>
                                <a:lnTo>
                                  <a:pt x="245859" y="143954"/>
                                </a:lnTo>
                                <a:lnTo>
                                  <a:pt x="245859" y="140906"/>
                                </a:lnTo>
                                <a:lnTo>
                                  <a:pt x="238480" y="140906"/>
                                </a:lnTo>
                                <a:lnTo>
                                  <a:pt x="238480" y="145732"/>
                                </a:lnTo>
                                <a:lnTo>
                                  <a:pt x="240182" y="149606"/>
                                </a:lnTo>
                                <a:lnTo>
                                  <a:pt x="246976" y="155473"/>
                                </a:lnTo>
                                <a:lnTo>
                                  <a:pt x="251396" y="156946"/>
                                </a:lnTo>
                                <a:lnTo>
                                  <a:pt x="262242" y="156946"/>
                                </a:lnTo>
                                <a:lnTo>
                                  <a:pt x="266636" y="155422"/>
                                </a:lnTo>
                                <a:lnTo>
                                  <a:pt x="271614" y="150952"/>
                                </a:lnTo>
                                <a:lnTo>
                                  <a:pt x="273418" y="149339"/>
                                </a:lnTo>
                                <a:lnTo>
                                  <a:pt x="275107" y="145224"/>
                                </a:lnTo>
                                <a:lnTo>
                                  <a:pt x="275107" y="136677"/>
                                </a:lnTo>
                                <a:close/>
                              </a:path>
                              <a:path w="6170295" h="166370">
                                <a:moveTo>
                                  <a:pt x="645439" y="156146"/>
                                </a:moveTo>
                                <a:lnTo>
                                  <a:pt x="616432" y="150164"/>
                                </a:lnTo>
                                <a:lnTo>
                                  <a:pt x="639152" y="125514"/>
                                </a:lnTo>
                                <a:lnTo>
                                  <a:pt x="642785" y="118745"/>
                                </a:lnTo>
                                <a:lnTo>
                                  <a:pt x="642785" y="108369"/>
                                </a:lnTo>
                                <a:lnTo>
                                  <a:pt x="641235" y="104648"/>
                                </a:lnTo>
                                <a:lnTo>
                                  <a:pt x="640105" y="103606"/>
                                </a:lnTo>
                                <a:lnTo>
                                  <a:pt x="634974" y="98983"/>
                                </a:lnTo>
                                <a:lnTo>
                                  <a:pt x="630732" y="97574"/>
                                </a:lnTo>
                                <a:lnTo>
                                  <a:pt x="619620" y="97574"/>
                                </a:lnTo>
                                <a:lnTo>
                                  <a:pt x="615035" y="99212"/>
                                </a:lnTo>
                                <a:lnTo>
                                  <a:pt x="608177" y="105778"/>
                                </a:lnTo>
                                <a:lnTo>
                                  <a:pt x="606475" y="110070"/>
                                </a:lnTo>
                                <a:lnTo>
                                  <a:pt x="606475" y="115392"/>
                                </a:lnTo>
                                <a:lnTo>
                                  <a:pt x="613803" y="115392"/>
                                </a:lnTo>
                                <a:lnTo>
                                  <a:pt x="613803" y="111683"/>
                                </a:lnTo>
                                <a:lnTo>
                                  <a:pt x="614819" y="108800"/>
                                </a:lnTo>
                                <a:lnTo>
                                  <a:pt x="618871" y="104648"/>
                                </a:lnTo>
                                <a:lnTo>
                                  <a:pt x="621715" y="103606"/>
                                </a:lnTo>
                                <a:lnTo>
                                  <a:pt x="628408" y="103606"/>
                                </a:lnTo>
                                <a:lnTo>
                                  <a:pt x="630834" y="104571"/>
                                </a:lnTo>
                                <a:lnTo>
                                  <a:pt x="634492" y="108432"/>
                                </a:lnTo>
                                <a:lnTo>
                                  <a:pt x="635406" y="110909"/>
                                </a:lnTo>
                                <a:lnTo>
                                  <a:pt x="635406" y="116179"/>
                                </a:lnTo>
                                <a:lnTo>
                                  <a:pt x="607580" y="150876"/>
                                </a:lnTo>
                                <a:lnTo>
                                  <a:pt x="607580" y="156146"/>
                                </a:lnTo>
                                <a:lnTo>
                                  <a:pt x="645439" y="156146"/>
                                </a:lnTo>
                                <a:close/>
                              </a:path>
                              <a:path w="6170295" h="166370">
                                <a:moveTo>
                                  <a:pt x="689381" y="113677"/>
                                </a:moveTo>
                                <a:lnTo>
                                  <a:pt x="687870" y="107530"/>
                                </a:lnTo>
                                <a:lnTo>
                                  <a:pt x="684974" y="103606"/>
                                </a:lnTo>
                                <a:lnTo>
                                  <a:pt x="682066" y="99682"/>
                                </a:lnTo>
                                <a:lnTo>
                                  <a:pt x="682066" y="115036"/>
                                </a:lnTo>
                                <a:lnTo>
                                  <a:pt x="682028" y="139522"/>
                                </a:lnTo>
                                <a:lnTo>
                                  <a:pt x="681113" y="143941"/>
                                </a:lnTo>
                                <a:lnTo>
                                  <a:pt x="677595" y="149555"/>
                                </a:lnTo>
                                <a:lnTo>
                                  <a:pt x="674903" y="150952"/>
                                </a:lnTo>
                                <a:lnTo>
                                  <a:pt x="667600" y="150952"/>
                                </a:lnTo>
                                <a:lnTo>
                                  <a:pt x="664857" y="149466"/>
                                </a:lnTo>
                                <a:lnTo>
                                  <a:pt x="661225" y="143510"/>
                                </a:lnTo>
                                <a:lnTo>
                                  <a:pt x="660450" y="139522"/>
                                </a:lnTo>
                                <a:lnTo>
                                  <a:pt x="660374" y="115036"/>
                                </a:lnTo>
                                <a:lnTo>
                                  <a:pt x="661263" y="110718"/>
                                </a:lnTo>
                                <a:lnTo>
                                  <a:pt x="664692" y="105029"/>
                                </a:lnTo>
                                <a:lnTo>
                                  <a:pt x="667435" y="103606"/>
                                </a:lnTo>
                                <a:lnTo>
                                  <a:pt x="674979" y="103606"/>
                                </a:lnTo>
                                <a:lnTo>
                                  <a:pt x="677735" y="105016"/>
                                </a:lnTo>
                                <a:lnTo>
                                  <a:pt x="681215" y="110680"/>
                                </a:lnTo>
                                <a:lnTo>
                                  <a:pt x="682066" y="115036"/>
                                </a:lnTo>
                                <a:lnTo>
                                  <a:pt x="682066" y="99682"/>
                                </a:lnTo>
                                <a:lnTo>
                                  <a:pt x="677418" y="97574"/>
                                </a:lnTo>
                                <a:lnTo>
                                  <a:pt x="664921" y="97574"/>
                                </a:lnTo>
                                <a:lnTo>
                                  <a:pt x="660323" y="99631"/>
                                </a:lnTo>
                                <a:lnTo>
                                  <a:pt x="654456" y="107899"/>
                                </a:lnTo>
                                <a:lnTo>
                                  <a:pt x="653110" y="113677"/>
                                </a:lnTo>
                                <a:lnTo>
                                  <a:pt x="653084" y="140627"/>
                                </a:lnTo>
                                <a:lnTo>
                                  <a:pt x="654621" y="146723"/>
                                </a:lnTo>
                                <a:lnTo>
                                  <a:pt x="660552" y="154901"/>
                                </a:lnTo>
                                <a:lnTo>
                                  <a:pt x="665111" y="156946"/>
                                </a:lnTo>
                                <a:lnTo>
                                  <a:pt x="677519" y="156946"/>
                                </a:lnTo>
                                <a:lnTo>
                                  <a:pt x="682117" y="154851"/>
                                </a:lnTo>
                                <a:lnTo>
                                  <a:pt x="684860" y="150952"/>
                                </a:lnTo>
                                <a:lnTo>
                                  <a:pt x="687984" y="146494"/>
                                </a:lnTo>
                                <a:lnTo>
                                  <a:pt x="689330" y="140627"/>
                                </a:lnTo>
                                <a:lnTo>
                                  <a:pt x="689381" y="113677"/>
                                </a:lnTo>
                                <a:close/>
                              </a:path>
                              <a:path w="6170295" h="166370">
                                <a:moveTo>
                                  <a:pt x="722985" y="156146"/>
                                </a:moveTo>
                                <a:lnTo>
                                  <a:pt x="722020" y="107213"/>
                                </a:lnTo>
                                <a:lnTo>
                                  <a:pt x="721842" y="98082"/>
                                </a:lnTo>
                                <a:lnTo>
                                  <a:pt x="700811" y="105994"/>
                                </a:lnTo>
                                <a:lnTo>
                                  <a:pt x="700811" y="112649"/>
                                </a:lnTo>
                                <a:lnTo>
                                  <a:pt x="715606" y="107213"/>
                                </a:lnTo>
                                <a:lnTo>
                                  <a:pt x="715606" y="156146"/>
                                </a:lnTo>
                                <a:lnTo>
                                  <a:pt x="722985" y="156146"/>
                                </a:lnTo>
                                <a:close/>
                              </a:path>
                              <a:path w="6170295" h="166370">
                                <a:moveTo>
                                  <a:pt x="783513" y="136740"/>
                                </a:moveTo>
                                <a:lnTo>
                                  <a:pt x="775500" y="136740"/>
                                </a:lnTo>
                                <a:lnTo>
                                  <a:pt x="775500" y="108407"/>
                                </a:lnTo>
                                <a:lnTo>
                                  <a:pt x="775500" y="98374"/>
                                </a:lnTo>
                                <a:lnTo>
                                  <a:pt x="768108" y="98374"/>
                                </a:lnTo>
                                <a:lnTo>
                                  <a:pt x="768108" y="108407"/>
                                </a:lnTo>
                                <a:lnTo>
                                  <a:pt x="768108" y="136740"/>
                                </a:lnTo>
                                <a:lnTo>
                                  <a:pt x="750138" y="136740"/>
                                </a:lnTo>
                                <a:lnTo>
                                  <a:pt x="768108" y="108407"/>
                                </a:lnTo>
                                <a:lnTo>
                                  <a:pt x="768108" y="98374"/>
                                </a:lnTo>
                                <a:lnTo>
                                  <a:pt x="767676" y="98374"/>
                                </a:lnTo>
                                <a:lnTo>
                                  <a:pt x="741807" y="138417"/>
                                </a:lnTo>
                                <a:lnTo>
                                  <a:pt x="741807" y="142735"/>
                                </a:lnTo>
                                <a:lnTo>
                                  <a:pt x="768108" y="142735"/>
                                </a:lnTo>
                                <a:lnTo>
                                  <a:pt x="768108" y="156146"/>
                                </a:lnTo>
                                <a:lnTo>
                                  <a:pt x="775500" y="156146"/>
                                </a:lnTo>
                                <a:lnTo>
                                  <a:pt x="775500" y="142735"/>
                                </a:lnTo>
                                <a:lnTo>
                                  <a:pt x="783513" y="142735"/>
                                </a:lnTo>
                                <a:lnTo>
                                  <a:pt x="783513" y="136740"/>
                                </a:lnTo>
                                <a:close/>
                              </a:path>
                              <a:path w="6170295" h="166370">
                                <a:moveTo>
                                  <a:pt x="836371" y="161112"/>
                                </a:moveTo>
                                <a:lnTo>
                                  <a:pt x="830160" y="156235"/>
                                </a:lnTo>
                                <a:lnTo>
                                  <a:pt x="826058" y="153022"/>
                                </a:lnTo>
                                <a:lnTo>
                                  <a:pt x="829259" y="150736"/>
                                </a:lnTo>
                                <a:lnTo>
                                  <a:pt x="836180" y="119799"/>
                                </a:lnTo>
                                <a:lnTo>
                                  <a:pt x="835228" y="114871"/>
                                </a:lnTo>
                                <a:lnTo>
                                  <a:pt x="831418" y="106426"/>
                                </a:lnTo>
                                <a:lnTo>
                                  <a:pt x="829475" y="104127"/>
                                </a:lnTo>
                                <a:lnTo>
                                  <a:pt x="828700" y="103200"/>
                                </a:lnTo>
                                <a:lnTo>
                                  <a:pt x="828497" y="103073"/>
                                </a:lnTo>
                                <a:lnTo>
                                  <a:pt x="828497" y="118364"/>
                                </a:lnTo>
                                <a:lnTo>
                                  <a:pt x="828484" y="136372"/>
                                </a:lnTo>
                                <a:lnTo>
                                  <a:pt x="827087" y="141516"/>
                                </a:lnTo>
                                <a:lnTo>
                                  <a:pt x="821690" y="148678"/>
                                </a:lnTo>
                                <a:lnTo>
                                  <a:pt x="817880" y="150482"/>
                                </a:lnTo>
                                <a:lnTo>
                                  <a:pt x="808037" y="150482"/>
                                </a:lnTo>
                                <a:lnTo>
                                  <a:pt x="804202" y="148577"/>
                                </a:lnTo>
                                <a:lnTo>
                                  <a:pt x="798664" y="140957"/>
                                </a:lnTo>
                                <a:lnTo>
                                  <a:pt x="797280" y="135737"/>
                                </a:lnTo>
                                <a:lnTo>
                                  <a:pt x="797369" y="118364"/>
                                </a:lnTo>
                                <a:lnTo>
                                  <a:pt x="798791" y="113284"/>
                                </a:lnTo>
                                <a:lnTo>
                                  <a:pt x="804303" y="105968"/>
                                </a:lnTo>
                                <a:lnTo>
                                  <a:pt x="808088" y="104127"/>
                                </a:lnTo>
                                <a:lnTo>
                                  <a:pt x="817905" y="104127"/>
                                </a:lnTo>
                                <a:lnTo>
                                  <a:pt x="821778" y="105968"/>
                                </a:lnTo>
                                <a:lnTo>
                                  <a:pt x="827201" y="113347"/>
                                </a:lnTo>
                                <a:lnTo>
                                  <a:pt x="828497" y="118364"/>
                                </a:lnTo>
                                <a:lnTo>
                                  <a:pt x="828497" y="103073"/>
                                </a:lnTo>
                                <a:lnTo>
                                  <a:pt x="821639" y="98704"/>
                                </a:lnTo>
                                <a:lnTo>
                                  <a:pt x="817537" y="97574"/>
                                </a:lnTo>
                                <a:lnTo>
                                  <a:pt x="808329" y="97574"/>
                                </a:lnTo>
                                <a:lnTo>
                                  <a:pt x="789686" y="119799"/>
                                </a:lnTo>
                                <a:lnTo>
                                  <a:pt x="789724" y="135089"/>
                                </a:lnTo>
                                <a:lnTo>
                                  <a:pt x="808405" y="156946"/>
                                </a:lnTo>
                                <a:lnTo>
                                  <a:pt x="815073" y="156946"/>
                                </a:lnTo>
                                <a:lnTo>
                                  <a:pt x="817092" y="156705"/>
                                </a:lnTo>
                                <a:lnTo>
                                  <a:pt x="818997" y="156235"/>
                                </a:lnTo>
                                <a:lnTo>
                                  <a:pt x="831176" y="165912"/>
                                </a:lnTo>
                                <a:lnTo>
                                  <a:pt x="836371" y="161112"/>
                                </a:lnTo>
                                <a:close/>
                              </a:path>
                              <a:path w="6170295" h="166370">
                                <a:moveTo>
                                  <a:pt x="881583" y="136677"/>
                                </a:moveTo>
                                <a:lnTo>
                                  <a:pt x="880719" y="133832"/>
                                </a:lnTo>
                                <a:lnTo>
                                  <a:pt x="877252" y="129171"/>
                                </a:lnTo>
                                <a:lnTo>
                                  <a:pt x="874788" y="127508"/>
                                </a:lnTo>
                                <a:lnTo>
                                  <a:pt x="871626" y="126504"/>
                                </a:lnTo>
                                <a:lnTo>
                                  <a:pt x="874420" y="125349"/>
                                </a:lnTo>
                                <a:lnTo>
                                  <a:pt x="876642" y="123583"/>
                                </a:lnTo>
                                <a:lnTo>
                                  <a:pt x="879894" y="118872"/>
                                </a:lnTo>
                                <a:lnTo>
                                  <a:pt x="880592" y="116776"/>
                                </a:lnTo>
                                <a:lnTo>
                                  <a:pt x="880706" y="108788"/>
                                </a:lnTo>
                                <a:lnTo>
                                  <a:pt x="879157" y="104787"/>
                                </a:lnTo>
                                <a:lnTo>
                                  <a:pt x="877900" y="103606"/>
                                </a:lnTo>
                                <a:lnTo>
                                  <a:pt x="872972" y="99009"/>
                                </a:lnTo>
                                <a:lnTo>
                                  <a:pt x="868692" y="97574"/>
                                </a:lnTo>
                                <a:lnTo>
                                  <a:pt x="858088" y="97574"/>
                                </a:lnTo>
                                <a:lnTo>
                                  <a:pt x="853833" y="99085"/>
                                </a:lnTo>
                                <a:lnTo>
                                  <a:pt x="847140" y="105143"/>
                                </a:lnTo>
                                <a:lnTo>
                                  <a:pt x="845540" y="108788"/>
                                </a:lnTo>
                                <a:lnTo>
                                  <a:pt x="845464" y="113525"/>
                                </a:lnTo>
                                <a:lnTo>
                                  <a:pt x="852805" y="113525"/>
                                </a:lnTo>
                                <a:lnTo>
                                  <a:pt x="852805" y="110540"/>
                                </a:lnTo>
                                <a:lnTo>
                                  <a:pt x="853757" y="108140"/>
                                </a:lnTo>
                                <a:lnTo>
                                  <a:pt x="857542" y="104508"/>
                                </a:lnTo>
                                <a:lnTo>
                                  <a:pt x="860069" y="103606"/>
                                </a:lnTo>
                                <a:lnTo>
                                  <a:pt x="869988" y="103606"/>
                                </a:lnTo>
                                <a:lnTo>
                                  <a:pt x="873366" y="106997"/>
                                </a:lnTo>
                                <a:lnTo>
                                  <a:pt x="873366" y="116776"/>
                                </a:lnTo>
                                <a:lnTo>
                                  <a:pt x="872375" y="119176"/>
                                </a:lnTo>
                                <a:lnTo>
                                  <a:pt x="868400" y="122720"/>
                                </a:lnTo>
                                <a:lnTo>
                                  <a:pt x="865682" y="123634"/>
                                </a:lnTo>
                                <a:lnTo>
                                  <a:pt x="862215" y="123685"/>
                                </a:lnTo>
                                <a:lnTo>
                                  <a:pt x="856703" y="123685"/>
                                </a:lnTo>
                                <a:lnTo>
                                  <a:pt x="862215" y="129679"/>
                                </a:lnTo>
                                <a:lnTo>
                                  <a:pt x="866101" y="129730"/>
                                </a:lnTo>
                                <a:lnTo>
                                  <a:pt x="869073" y="130657"/>
                                </a:lnTo>
                                <a:lnTo>
                                  <a:pt x="873213" y="134264"/>
                                </a:lnTo>
                                <a:lnTo>
                                  <a:pt x="874179" y="136677"/>
                                </a:lnTo>
                                <a:lnTo>
                                  <a:pt x="874141" y="143954"/>
                                </a:lnTo>
                                <a:lnTo>
                                  <a:pt x="873302" y="146316"/>
                                </a:lnTo>
                                <a:lnTo>
                                  <a:pt x="869543" y="150025"/>
                                </a:lnTo>
                                <a:lnTo>
                                  <a:pt x="866825" y="150952"/>
                                </a:lnTo>
                                <a:lnTo>
                                  <a:pt x="859955" y="150952"/>
                                </a:lnTo>
                                <a:lnTo>
                                  <a:pt x="857288" y="150037"/>
                                </a:lnTo>
                                <a:lnTo>
                                  <a:pt x="853325" y="146392"/>
                                </a:lnTo>
                                <a:lnTo>
                                  <a:pt x="852335" y="143954"/>
                                </a:lnTo>
                                <a:lnTo>
                                  <a:pt x="852335" y="140906"/>
                                </a:lnTo>
                                <a:lnTo>
                                  <a:pt x="844956" y="140906"/>
                                </a:lnTo>
                                <a:lnTo>
                                  <a:pt x="844956" y="145732"/>
                                </a:lnTo>
                                <a:lnTo>
                                  <a:pt x="846645" y="149606"/>
                                </a:lnTo>
                                <a:lnTo>
                                  <a:pt x="853452" y="155473"/>
                                </a:lnTo>
                                <a:lnTo>
                                  <a:pt x="857859" y="156946"/>
                                </a:lnTo>
                                <a:lnTo>
                                  <a:pt x="868705" y="156946"/>
                                </a:lnTo>
                                <a:lnTo>
                                  <a:pt x="873112" y="155422"/>
                                </a:lnTo>
                                <a:lnTo>
                                  <a:pt x="878090" y="150952"/>
                                </a:lnTo>
                                <a:lnTo>
                                  <a:pt x="879881" y="149339"/>
                                </a:lnTo>
                                <a:lnTo>
                                  <a:pt x="881583" y="145224"/>
                                </a:lnTo>
                                <a:lnTo>
                                  <a:pt x="881583" y="136677"/>
                                </a:lnTo>
                                <a:close/>
                              </a:path>
                              <a:path w="6170295" h="166370">
                                <a:moveTo>
                                  <a:pt x="1251915" y="156146"/>
                                </a:moveTo>
                                <a:lnTo>
                                  <a:pt x="1222908" y="150164"/>
                                </a:lnTo>
                                <a:lnTo>
                                  <a:pt x="1245628" y="125514"/>
                                </a:lnTo>
                                <a:lnTo>
                                  <a:pt x="1249260" y="118745"/>
                                </a:lnTo>
                                <a:lnTo>
                                  <a:pt x="1249260" y="108369"/>
                                </a:lnTo>
                                <a:lnTo>
                                  <a:pt x="1247698" y="104648"/>
                                </a:lnTo>
                                <a:lnTo>
                                  <a:pt x="1246568" y="103606"/>
                                </a:lnTo>
                                <a:lnTo>
                                  <a:pt x="1241450" y="98983"/>
                                </a:lnTo>
                                <a:lnTo>
                                  <a:pt x="1237208" y="97574"/>
                                </a:lnTo>
                                <a:lnTo>
                                  <a:pt x="1226096" y="97574"/>
                                </a:lnTo>
                                <a:lnTo>
                                  <a:pt x="1221511" y="99212"/>
                                </a:lnTo>
                                <a:lnTo>
                                  <a:pt x="1214653" y="105778"/>
                                </a:lnTo>
                                <a:lnTo>
                                  <a:pt x="1212938" y="110070"/>
                                </a:lnTo>
                                <a:lnTo>
                                  <a:pt x="1212938" y="115392"/>
                                </a:lnTo>
                                <a:lnTo>
                                  <a:pt x="1220279" y="115392"/>
                                </a:lnTo>
                                <a:lnTo>
                                  <a:pt x="1220279" y="111683"/>
                                </a:lnTo>
                                <a:lnTo>
                                  <a:pt x="1221295" y="108800"/>
                                </a:lnTo>
                                <a:lnTo>
                                  <a:pt x="1225346" y="104648"/>
                                </a:lnTo>
                                <a:lnTo>
                                  <a:pt x="1228178" y="103606"/>
                                </a:lnTo>
                                <a:lnTo>
                                  <a:pt x="1234871" y="103606"/>
                                </a:lnTo>
                                <a:lnTo>
                                  <a:pt x="1237310" y="104571"/>
                                </a:lnTo>
                                <a:lnTo>
                                  <a:pt x="1240955" y="108432"/>
                                </a:lnTo>
                                <a:lnTo>
                                  <a:pt x="1241869" y="110909"/>
                                </a:lnTo>
                                <a:lnTo>
                                  <a:pt x="1241869" y="116179"/>
                                </a:lnTo>
                                <a:lnTo>
                                  <a:pt x="1214056" y="150876"/>
                                </a:lnTo>
                                <a:lnTo>
                                  <a:pt x="1214056" y="156146"/>
                                </a:lnTo>
                                <a:lnTo>
                                  <a:pt x="1251915" y="156146"/>
                                </a:lnTo>
                                <a:close/>
                              </a:path>
                              <a:path w="6170295" h="166370">
                                <a:moveTo>
                                  <a:pt x="1295844" y="113677"/>
                                </a:moveTo>
                                <a:lnTo>
                                  <a:pt x="1294333" y="107530"/>
                                </a:lnTo>
                                <a:lnTo>
                                  <a:pt x="1291450" y="103606"/>
                                </a:lnTo>
                                <a:lnTo>
                                  <a:pt x="1288542" y="99682"/>
                                </a:lnTo>
                                <a:lnTo>
                                  <a:pt x="1288542" y="115036"/>
                                </a:lnTo>
                                <a:lnTo>
                                  <a:pt x="1288503" y="139522"/>
                                </a:lnTo>
                                <a:lnTo>
                                  <a:pt x="1287589" y="143941"/>
                                </a:lnTo>
                                <a:lnTo>
                                  <a:pt x="1284071" y="149555"/>
                                </a:lnTo>
                                <a:lnTo>
                                  <a:pt x="1281379" y="150952"/>
                                </a:lnTo>
                                <a:lnTo>
                                  <a:pt x="1274076" y="150952"/>
                                </a:lnTo>
                                <a:lnTo>
                                  <a:pt x="1271320" y="149466"/>
                                </a:lnTo>
                                <a:lnTo>
                                  <a:pt x="1267701" y="143510"/>
                                </a:lnTo>
                                <a:lnTo>
                                  <a:pt x="1266913" y="139522"/>
                                </a:lnTo>
                                <a:lnTo>
                                  <a:pt x="1266850" y="115036"/>
                                </a:lnTo>
                                <a:lnTo>
                                  <a:pt x="1267726" y="110718"/>
                                </a:lnTo>
                                <a:lnTo>
                                  <a:pt x="1271168" y="105029"/>
                                </a:lnTo>
                                <a:lnTo>
                                  <a:pt x="1273911" y="103606"/>
                                </a:lnTo>
                                <a:lnTo>
                                  <a:pt x="1281455" y="103606"/>
                                </a:lnTo>
                                <a:lnTo>
                                  <a:pt x="1284211" y="105016"/>
                                </a:lnTo>
                                <a:lnTo>
                                  <a:pt x="1287691" y="110680"/>
                                </a:lnTo>
                                <a:lnTo>
                                  <a:pt x="1288542" y="115036"/>
                                </a:lnTo>
                                <a:lnTo>
                                  <a:pt x="1288542" y="99682"/>
                                </a:lnTo>
                                <a:lnTo>
                                  <a:pt x="1283881" y="97574"/>
                                </a:lnTo>
                                <a:lnTo>
                                  <a:pt x="1271397" y="97574"/>
                                </a:lnTo>
                                <a:lnTo>
                                  <a:pt x="1266799" y="99631"/>
                                </a:lnTo>
                                <a:lnTo>
                                  <a:pt x="1260919" y="107899"/>
                                </a:lnTo>
                                <a:lnTo>
                                  <a:pt x="1259573" y="113677"/>
                                </a:lnTo>
                                <a:lnTo>
                                  <a:pt x="1259560" y="140627"/>
                                </a:lnTo>
                                <a:lnTo>
                                  <a:pt x="1261097" y="146723"/>
                                </a:lnTo>
                                <a:lnTo>
                                  <a:pt x="1267028" y="154901"/>
                                </a:lnTo>
                                <a:lnTo>
                                  <a:pt x="1271587" y="156946"/>
                                </a:lnTo>
                                <a:lnTo>
                                  <a:pt x="1283995" y="156946"/>
                                </a:lnTo>
                                <a:lnTo>
                                  <a:pt x="1288580" y="154851"/>
                                </a:lnTo>
                                <a:lnTo>
                                  <a:pt x="1291323" y="150952"/>
                                </a:lnTo>
                                <a:lnTo>
                                  <a:pt x="1294460" y="146494"/>
                                </a:lnTo>
                                <a:lnTo>
                                  <a:pt x="1295806" y="140627"/>
                                </a:lnTo>
                                <a:lnTo>
                                  <a:pt x="1295844" y="113677"/>
                                </a:lnTo>
                                <a:close/>
                              </a:path>
                              <a:path w="6170295" h="166370">
                                <a:moveTo>
                                  <a:pt x="1329461" y="156146"/>
                                </a:moveTo>
                                <a:lnTo>
                                  <a:pt x="1328496" y="107213"/>
                                </a:lnTo>
                                <a:lnTo>
                                  <a:pt x="1328305" y="98082"/>
                                </a:lnTo>
                                <a:lnTo>
                                  <a:pt x="1307274" y="105994"/>
                                </a:lnTo>
                                <a:lnTo>
                                  <a:pt x="1307274" y="112649"/>
                                </a:lnTo>
                                <a:lnTo>
                                  <a:pt x="1322082" y="107213"/>
                                </a:lnTo>
                                <a:lnTo>
                                  <a:pt x="1322082" y="156146"/>
                                </a:lnTo>
                                <a:lnTo>
                                  <a:pt x="1329461" y="156146"/>
                                </a:lnTo>
                                <a:close/>
                              </a:path>
                              <a:path w="6170295" h="166370">
                                <a:moveTo>
                                  <a:pt x="1388592" y="131813"/>
                                </a:moveTo>
                                <a:lnTo>
                                  <a:pt x="1376680" y="118414"/>
                                </a:lnTo>
                                <a:lnTo>
                                  <a:pt x="1367815" y="118414"/>
                                </a:lnTo>
                                <a:lnTo>
                                  <a:pt x="1364602" y="119240"/>
                                </a:lnTo>
                                <a:lnTo>
                                  <a:pt x="1361770" y="120904"/>
                                </a:lnTo>
                                <a:lnTo>
                                  <a:pt x="1363510" y="105156"/>
                                </a:lnTo>
                                <a:lnTo>
                                  <a:pt x="1386890" y="105156"/>
                                </a:lnTo>
                                <a:lnTo>
                                  <a:pt x="1386890" y="98374"/>
                                </a:lnTo>
                                <a:lnTo>
                                  <a:pt x="1357287" y="98374"/>
                                </a:lnTo>
                                <a:lnTo>
                                  <a:pt x="1354340" y="127177"/>
                                </a:lnTo>
                                <a:lnTo>
                                  <a:pt x="1362163" y="127101"/>
                                </a:lnTo>
                                <a:lnTo>
                                  <a:pt x="1363992" y="125704"/>
                                </a:lnTo>
                                <a:lnTo>
                                  <a:pt x="1366507" y="124993"/>
                                </a:lnTo>
                                <a:lnTo>
                                  <a:pt x="1373200" y="124993"/>
                                </a:lnTo>
                                <a:lnTo>
                                  <a:pt x="1375994" y="126174"/>
                                </a:lnTo>
                                <a:lnTo>
                                  <a:pt x="1380197" y="130848"/>
                                </a:lnTo>
                                <a:lnTo>
                                  <a:pt x="1381252" y="133959"/>
                                </a:lnTo>
                                <a:lnTo>
                                  <a:pt x="1381252" y="141922"/>
                                </a:lnTo>
                                <a:lnTo>
                                  <a:pt x="1380286" y="145135"/>
                                </a:lnTo>
                                <a:lnTo>
                                  <a:pt x="1376387" y="149783"/>
                                </a:lnTo>
                                <a:lnTo>
                                  <a:pt x="1373708" y="150952"/>
                                </a:lnTo>
                                <a:lnTo>
                                  <a:pt x="1367180" y="150952"/>
                                </a:lnTo>
                                <a:lnTo>
                                  <a:pt x="1364665" y="150114"/>
                                </a:lnTo>
                                <a:lnTo>
                                  <a:pt x="1360855" y="146748"/>
                                </a:lnTo>
                                <a:lnTo>
                                  <a:pt x="1359674" y="144259"/>
                                </a:lnTo>
                                <a:lnTo>
                                  <a:pt x="1359230" y="140957"/>
                                </a:lnTo>
                                <a:lnTo>
                                  <a:pt x="1352283" y="140957"/>
                                </a:lnTo>
                                <a:lnTo>
                                  <a:pt x="1352727" y="145948"/>
                                </a:lnTo>
                                <a:lnTo>
                                  <a:pt x="1354569" y="149872"/>
                                </a:lnTo>
                                <a:lnTo>
                                  <a:pt x="1361033" y="155536"/>
                                </a:lnTo>
                                <a:lnTo>
                                  <a:pt x="1365199" y="156946"/>
                                </a:lnTo>
                                <a:lnTo>
                                  <a:pt x="1376070" y="156946"/>
                                </a:lnTo>
                                <a:lnTo>
                                  <a:pt x="1380553" y="155232"/>
                                </a:lnTo>
                                <a:lnTo>
                                  <a:pt x="1384579" y="150952"/>
                                </a:lnTo>
                                <a:lnTo>
                                  <a:pt x="1386992" y="148374"/>
                                </a:lnTo>
                                <a:lnTo>
                                  <a:pt x="1388592" y="143687"/>
                                </a:lnTo>
                                <a:lnTo>
                                  <a:pt x="1388592" y="131813"/>
                                </a:lnTo>
                                <a:close/>
                              </a:path>
                              <a:path w="6170295" h="166370">
                                <a:moveTo>
                                  <a:pt x="1442847" y="161112"/>
                                </a:moveTo>
                                <a:lnTo>
                                  <a:pt x="1436624" y="156235"/>
                                </a:lnTo>
                                <a:lnTo>
                                  <a:pt x="1432534" y="153022"/>
                                </a:lnTo>
                                <a:lnTo>
                                  <a:pt x="1435735" y="150736"/>
                                </a:lnTo>
                                <a:lnTo>
                                  <a:pt x="1435938" y="150482"/>
                                </a:lnTo>
                                <a:lnTo>
                                  <a:pt x="1438224" y="147586"/>
                                </a:lnTo>
                                <a:lnTo>
                                  <a:pt x="1441767" y="139522"/>
                                </a:lnTo>
                                <a:lnTo>
                                  <a:pt x="1442580" y="135089"/>
                                </a:lnTo>
                                <a:lnTo>
                                  <a:pt x="1442656" y="119799"/>
                                </a:lnTo>
                                <a:lnTo>
                                  <a:pt x="1441704" y="114871"/>
                                </a:lnTo>
                                <a:lnTo>
                                  <a:pt x="1437894" y="106426"/>
                                </a:lnTo>
                                <a:lnTo>
                                  <a:pt x="1435950" y="104127"/>
                                </a:lnTo>
                                <a:lnTo>
                                  <a:pt x="1435176" y="103200"/>
                                </a:lnTo>
                                <a:lnTo>
                                  <a:pt x="1434973" y="103073"/>
                                </a:lnTo>
                                <a:lnTo>
                                  <a:pt x="1434973" y="118364"/>
                                </a:lnTo>
                                <a:lnTo>
                                  <a:pt x="1434947" y="136372"/>
                                </a:lnTo>
                                <a:lnTo>
                                  <a:pt x="1433563" y="141516"/>
                                </a:lnTo>
                                <a:lnTo>
                                  <a:pt x="1428165" y="148678"/>
                                </a:lnTo>
                                <a:lnTo>
                                  <a:pt x="1424355" y="150482"/>
                                </a:lnTo>
                                <a:lnTo>
                                  <a:pt x="1414513" y="150482"/>
                                </a:lnTo>
                                <a:lnTo>
                                  <a:pt x="1410665" y="148577"/>
                                </a:lnTo>
                                <a:lnTo>
                                  <a:pt x="1405140" y="140957"/>
                                </a:lnTo>
                                <a:lnTo>
                                  <a:pt x="1403756" y="135737"/>
                                </a:lnTo>
                                <a:lnTo>
                                  <a:pt x="1403832" y="118364"/>
                                </a:lnTo>
                                <a:lnTo>
                                  <a:pt x="1405255" y="113284"/>
                                </a:lnTo>
                                <a:lnTo>
                                  <a:pt x="1410779" y="105968"/>
                                </a:lnTo>
                                <a:lnTo>
                                  <a:pt x="1414564" y="104127"/>
                                </a:lnTo>
                                <a:lnTo>
                                  <a:pt x="1424381" y="104127"/>
                                </a:lnTo>
                                <a:lnTo>
                                  <a:pt x="1428254" y="105968"/>
                                </a:lnTo>
                                <a:lnTo>
                                  <a:pt x="1433677" y="113347"/>
                                </a:lnTo>
                                <a:lnTo>
                                  <a:pt x="1434973" y="118364"/>
                                </a:lnTo>
                                <a:lnTo>
                                  <a:pt x="1434973" y="103073"/>
                                </a:lnTo>
                                <a:lnTo>
                                  <a:pt x="1428115" y="98704"/>
                                </a:lnTo>
                                <a:lnTo>
                                  <a:pt x="1424012" y="97574"/>
                                </a:lnTo>
                                <a:lnTo>
                                  <a:pt x="1414805" y="97574"/>
                                </a:lnTo>
                                <a:lnTo>
                                  <a:pt x="1396161" y="119799"/>
                                </a:lnTo>
                                <a:lnTo>
                                  <a:pt x="1396187" y="135089"/>
                                </a:lnTo>
                                <a:lnTo>
                                  <a:pt x="1414881" y="156946"/>
                                </a:lnTo>
                                <a:lnTo>
                                  <a:pt x="1421549" y="156946"/>
                                </a:lnTo>
                                <a:lnTo>
                                  <a:pt x="1423555" y="156705"/>
                                </a:lnTo>
                                <a:lnTo>
                                  <a:pt x="1425460" y="156235"/>
                                </a:lnTo>
                                <a:lnTo>
                                  <a:pt x="1437652" y="165912"/>
                                </a:lnTo>
                                <a:lnTo>
                                  <a:pt x="1442847" y="161112"/>
                                </a:lnTo>
                                <a:close/>
                              </a:path>
                              <a:path w="6170295" h="166370">
                                <a:moveTo>
                                  <a:pt x="1488059" y="136677"/>
                                </a:moveTo>
                                <a:lnTo>
                                  <a:pt x="1487182" y="133832"/>
                                </a:lnTo>
                                <a:lnTo>
                                  <a:pt x="1483715" y="129171"/>
                                </a:lnTo>
                                <a:lnTo>
                                  <a:pt x="1481264" y="127508"/>
                                </a:lnTo>
                                <a:lnTo>
                                  <a:pt x="1478089" y="126504"/>
                                </a:lnTo>
                                <a:lnTo>
                                  <a:pt x="1480896" y="125349"/>
                                </a:lnTo>
                                <a:lnTo>
                                  <a:pt x="1483106" y="123583"/>
                                </a:lnTo>
                                <a:lnTo>
                                  <a:pt x="1486369" y="118872"/>
                                </a:lnTo>
                                <a:lnTo>
                                  <a:pt x="1487068" y="116776"/>
                                </a:lnTo>
                                <a:lnTo>
                                  <a:pt x="1487182" y="108788"/>
                                </a:lnTo>
                                <a:lnTo>
                                  <a:pt x="1485633" y="104787"/>
                                </a:lnTo>
                                <a:lnTo>
                                  <a:pt x="1484363" y="103606"/>
                                </a:lnTo>
                                <a:lnTo>
                                  <a:pt x="1479435" y="99009"/>
                                </a:lnTo>
                                <a:lnTo>
                                  <a:pt x="1475168" y="97574"/>
                                </a:lnTo>
                                <a:lnTo>
                                  <a:pt x="1464564" y="97574"/>
                                </a:lnTo>
                                <a:lnTo>
                                  <a:pt x="1460309" y="99085"/>
                                </a:lnTo>
                                <a:lnTo>
                                  <a:pt x="1453616" y="105143"/>
                                </a:lnTo>
                                <a:lnTo>
                                  <a:pt x="1452003" y="108788"/>
                                </a:lnTo>
                                <a:lnTo>
                                  <a:pt x="1451940" y="113525"/>
                                </a:lnTo>
                                <a:lnTo>
                                  <a:pt x="1459280" y="113525"/>
                                </a:lnTo>
                                <a:lnTo>
                                  <a:pt x="1459280" y="110540"/>
                                </a:lnTo>
                                <a:lnTo>
                                  <a:pt x="1460220" y="108140"/>
                                </a:lnTo>
                                <a:lnTo>
                                  <a:pt x="1464005" y="104508"/>
                                </a:lnTo>
                                <a:lnTo>
                                  <a:pt x="1466545" y="103606"/>
                                </a:lnTo>
                                <a:lnTo>
                                  <a:pt x="1476463" y="103606"/>
                                </a:lnTo>
                                <a:lnTo>
                                  <a:pt x="1479842" y="106997"/>
                                </a:lnTo>
                                <a:lnTo>
                                  <a:pt x="1479842" y="116776"/>
                                </a:lnTo>
                                <a:lnTo>
                                  <a:pt x="1478838" y="119176"/>
                                </a:lnTo>
                                <a:lnTo>
                                  <a:pt x="1474876" y="122720"/>
                                </a:lnTo>
                                <a:lnTo>
                                  <a:pt x="1472145" y="123634"/>
                                </a:lnTo>
                                <a:lnTo>
                                  <a:pt x="1468691" y="123685"/>
                                </a:lnTo>
                                <a:lnTo>
                                  <a:pt x="1463167" y="123685"/>
                                </a:lnTo>
                                <a:lnTo>
                                  <a:pt x="1468691" y="129679"/>
                                </a:lnTo>
                                <a:lnTo>
                                  <a:pt x="1472577" y="129730"/>
                                </a:lnTo>
                                <a:lnTo>
                                  <a:pt x="1475549" y="130657"/>
                                </a:lnTo>
                                <a:lnTo>
                                  <a:pt x="1479677" y="134264"/>
                                </a:lnTo>
                                <a:lnTo>
                                  <a:pt x="1480642" y="136677"/>
                                </a:lnTo>
                                <a:lnTo>
                                  <a:pt x="1480604" y="143954"/>
                                </a:lnTo>
                                <a:lnTo>
                                  <a:pt x="1479765" y="146316"/>
                                </a:lnTo>
                                <a:lnTo>
                                  <a:pt x="1476019" y="150025"/>
                                </a:lnTo>
                                <a:lnTo>
                                  <a:pt x="1473301" y="150952"/>
                                </a:lnTo>
                                <a:lnTo>
                                  <a:pt x="1466418" y="150952"/>
                                </a:lnTo>
                                <a:lnTo>
                                  <a:pt x="1463763" y="150037"/>
                                </a:lnTo>
                                <a:lnTo>
                                  <a:pt x="1459788" y="146392"/>
                                </a:lnTo>
                                <a:lnTo>
                                  <a:pt x="1458810" y="143954"/>
                                </a:lnTo>
                                <a:lnTo>
                                  <a:pt x="1458810" y="140906"/>
                                </a:lnTo>
                                <a:lnTo>
                                  <a:pt x="1451419" y="140906"/>
                                </a:lnTo>
                                <a:lnTo>
                                  <a:pt x="1451419" y="145732"/>
                                </a:lnTo>
                                <a:lnTo>
                                  <a:pt x="1453121" y="149606"/>
                                </a:lnTo>
                                <a:lnTo>
                                  <a:pt x="1459915" y="155473"/>
                                </a:lnTo>
                                <a:lnTo>
                                  <a:pt x="1464335" y="156946"/>
                                </a:lnTo>
                                <a:lnTo>
                                  <a:pt x="1475181" y="156946"/>
                                </a:lnTo>
                                <a:lnTo>
                                  <a:pt x="1479588" y="155422"/>
                                </a:lnTo>
                                <a:lnTo>
                                  <a:pt x="1484566" y="150952"/>
                                </a:lnTo>
                                <a:lnTo>
                                  <a:pt x="1486357" y="149339"/>
                                </a:lnTo>
                                <a:lnTo>
                                  <a:pt x="1488059" y="145224"/>
                                </a:lnTo>
                                <a:lnTo>
                                  <a:pt x="1488059" y="136677"/>
                                </a:lnTo>
                                <a:close/>
                              </a:path>
                              <a:path w="6170295" h="166370">
                                <a:moveTo>
                                  <a:pt x="3677793" y="156146"/>
                                </a:moveTo>
                                <a:lnTo>
                                  <a:pt x="3648786" y="150164"/>
                                </a:lnTo>
                                <a:lnTo>
                                  <a:pt x="3671519" y="125514"/>
                                </a:lnTo>
                                <a:lnTo>
                                  <a:pt x="3675138" y="118745"/>
                                </a:lnTo>
                                <a:lnTo>
                                  <a:pt x="3675138" y="108369"/>
                                </a:lnTo>
                                <a:lnTo>
                                  <a:pt x="3673589" y="104648"/>
                                </a:lnTo>
                                <a:lnTo>
                                  <a:pt x="3672459" y="103606"/>
                                </a:lnTo>
                                <a:lnTo>
                                  <a:pt x="3667341" y="98983"/>
                                </a:lnTo>
                                <a:lnTo>
                                  <a:pt x="3663086" y="97574"/>
                                </a:lnTo>
                                <a:lnTo>
                                  <a:pt x="3651974" y="97574"/>
                                </a:lnTo>
                                <a:lnTo>
                                  <a:pt x="3647389" y="99212"/>
                                </a:lnTo>
                                <a:lnTo>
                                  <a:pt x="3640544" y="105778"/>
                                </a:lnTo>
                                <a:lnTo>
                                  <a:pt x="3638829" y="110070"/>
                                </a:lnTo>
                                <a:lnTo>
                                  <a:pt x="3638829" y="115392"/>
                                </a:lnTo>
                                <a:lnTo>
                                  <a:pt x="3646170" y="115392"/>
                                </a:lnTo>
                                <a:lnTo>
                                  <a:pt x="3646170" y="111683"/>
                                </a:lnTo>
                                <a:lnTo>
                                  <a:pt x="3647173" y="108800"/>
                                </a:lnTo>
                                <a:lnTo>
                                  <a:pt x="3651224" y="104648"/>
                                </a:lnTo>
                                <a:lnTo>
                                  <a:pt x="3654069" y="103606"/>
                                </a:lnTo>
                                <a:lnTo>
                                  <a:pt x="3660762" y="103606"/>
                                </a:lnTo>
                                <a:lnTo>
                                  <a:pt x="3663188" y="104571"/>
                                </a:lnTo>
                                <a:lnTo>
                                  <a:pt x="3666845" y="108432"/>
                                </a:lnTo>
                                <a:lnTo>
                                  <a:pt x="3667760" y="110909"/>
                                </a:lnTo>
                                <a:lnTo>
                                  <a:pt x="3667760" y="116179"/>
                                </a:lnTo>
                                <a:lnTo>
                                  <a:pt x="3639934" y="150876"/>
                                </a:lnTo>
                                <a:lnTo>
                                  <a:pt x="3639934" y="156146"/>
                                </a:lnTo>
                                <a:lnTo>
                                  <a:pt x="3677793" y="156146"/>
                                </a:lnTo>
                                <a:close/>
                              </a:path>
                              <a:path w="6170295" h="166370">
                                <a:moveTo>
                                  <a:pt x="3721735" y="113677"/>
                                </a:moveTo>
                                <a:lnTo>
                                  <a:pt x="3720223" y="107530"/>
                                </a:lnTo>
                                <a:lnTo>
                                  <a:pt x="3717328" y="103606"/>
                                </a:lnTo>
                                <a:lnTo>
                                  <a:pt x="3714432" y="99682"/>
                                </a:lnTo>
                                <a:lnTo>
                                  <a:pt x="3714432" y="115036"/>
                                </a:lnTo>
                                <a:lnTo>
                                  <a:pt x="3714394" y="139522"/>
                                </a:lnTo>
                                <a:lnTo>
                                  <a:pt x="3713467" y="143941"/>
                                </a:lnTo>
                                <a:lnTo>
                                  <a:pt x="3709949" y="149555"/>
                                </a:lnTo>
                                <a:lnTo>
                                  <a:pt x="3707257" y="150952"/>
                                </a:lnTo>
                                <a:lnTo>
                                  <a:pt x="3699954" y="150952"/>
                                </a:lnTo>
                                <a:lnTo>
                                  <a:pt x="3697211" y="149466"/>
                                </a:lnTo>
                                <a:lnTo>
                                  <a:pt x="3693591" y="143510"/>
                                </a:lnTo>
                                <a:lnTo>
                                  <a:pt x="3692804" y="139522"/>
                                </a:lnTo>
                                <a:lnTo>
                                  <a:pt x="3692728" y="115036"/>
                                </a:lnTo>
                                <a:lnTo>
                                  <a:pt x="3693617" y="110718"/>
                                </a:lnTo>
                                <a:lnTo>
                                  <a:pt x="3714432" y="115036"/>
                                </a:lnTo>
                                <a:lnTo>
                                  <a:pt x="3714432" y="99682"/>
                                </a:lnTo>
                                <a:lnTo>
                                  <a:pt x="3709771" y="97574"/>
                                </a:lnTo>
                                <a:lnTo>
                                  <a:pt x="3697287" y="97574"/>
                                </a:lnTo>
                                <a:lnTo>
                                  <a:pt x="3692677" y="99631"/>
                                </a:lnTo>
                                <a:lnTo>
                                  <a:pt x="3686810" y="107899"/>
                                </a:lnTo>
                                <a:lnTo>
                                  <a:pt x="3685463" y="113677"/>
                                </a:lnTo>
                                <a:lnTo>
                                  <a:pt x="3685451" y="140627"/>
                                </a:lnTo>
                                <a:lnTo>
                                  <a:pt x="3686975" y="146723"/>
                                </a:lnTo>
                                <a:lnTo>
                                  <a:pt x="3692906" y="154901"/>
                                </a:lnTo>
                                <a:lnTo>
                                  <a:pt x="3697465" y="156946"/>
                                </a:lnTo>
                                <a:lnTo>
                                  <a:pt x="3709873" y="156946"/>
                                </a:lnTo>
                                <a:lnTo>
                                  <a:pt x="3714470" y="154851"/>
                                </a:lnTo>
                                <a:lnTo>
                                  <a:pt x="3717213" y="150952"/>
                                </a:lnTo>
                                <a:lnTo>
                                  <a:pt x="3720338" y="146494"/>
                                </a:lnTo>
                                <a:lnTo>
                                  <a:pt x="3721697" y="140627"/>
                                </a:lnTo>
                                <a:lnTo>
                                  <a:pt x="3721735" y="113677"/>
                                </a:lnTo>
                                <a:close/>
                              </a:path>
                              <a:path w="6170295" h="166370">
                                <a:moveTo>
                                  <a:pt x="3755352" y="156146"/>
                                </a:moveTo>
                                <a:lnTo>
                                  <a:pt x="3754374" y="107213"/>
                                </a:lnTo>
                                <a:lnTo>
                                  <a:pt x="3754196" y="98082"/>
                                </a:lnTo>
                                <a:lnTo>
                                  <a:pt x="3733165" y="105994"/>
                                </a:lnTo>
                                <a:lnTo>
                                  <a:pt x="3733165" y="112649"/>
                                </a:lnTo>
                                <a:lnTo>
                                  <a:pt x="3747960" y="107213"/>
                                </a:lnTo>
                                <a:lnTo>
                                  <a:pt x="3747960" y="156146"/>
                                </a:lnTo>
                                <a:lnTo>
                                  <a:pt x="3755352" y="156146"/>
                                </a:lnTo>
                                <a:close/>
                              </a:path>
                              <a:path w="6170295" h="166370">
                                <a:moveTo>
                                  <a:pt x="3812273" y="113715"/>
                                </a:moveTo>
                                <a:lnTo>
                                  <a:pt x="3810736" y="108254"/>
                                </a:lnTo>
                                <a:lnTo>
                                  <a:pt x="3807206" y="103682"/>
                                </a:lnTo>
                                <a:lnTo>
                                  <a:pt x="3805034" y="100863"/>
                                </a:lnTo>
                                <a:lnTo>
                                  <a:pt x="3805034" y="115138"/>
                                </a:lnTo>
                                <a:lnTo>
                                  <a:pt x="3805034" y="122897"/>
                                </a:lnTo>
                                <a:lnTo>
                                  <a:pt x="3804081" y="125120"/>
                                </a:lnTo>
                                <a:lnTo>
                                  <a:pt x="3802570" y="126987"/>
                                </a:lnTo>
                                <a:lnTo>
                                  <a:pt x="3798417" y="129997"/>
                                </a:lnTo>
                                <a:lnTo>
                                  <a:pt x="3796144" y="130759"/>
                                </a:lnTo>
                                <a:lnTo>
                                  <a:pt x="3790505" y="130759"/>
                                </a:lnTo>
                                <a:lnTo>
                                  <a:pt x="3787978" y="129476"/>
                                </a:lnTo>
                                <a:lnTo>
                                  <a:pt x="3784193" y="124371"/>
                                </a:lnTo>
                                <a:lnTo>
                                  <a:pt x="3783266" y="121170"/>
                                </a:lnTo>
                                <a:lnTo>
                                  <a:pt x="3783241" y="113131"/>
                                </a:lnTo>
                                <a:lnTo>
                                  <a:pt x="3784231" y="109867"/>
                                </a:lnTo>
                                <a:lnTo>
                                  <a:pt x="3788143" y="104927"/>
                                </a:lnTo>
                                <a:lnTo>
                                  <a:pt x="3790734" y="103682"/>
                                </a:lnTo>
                                <a:lnTo>
                                  <a:pt x="3797160" y="103682"/>
                                </a:lnTo>
                                <a:lnTo>
                                  <a:pt x="3799814" y="105194"/>
                                </a:lnTo>
                                <a:lnTo>
                                  <a:pt x="3803993" y="111226"/>
                                </a:lnTo>
                                <a:lnTo>
                                  <a:pt x="3805034" y="115138"/>
                                </a:lnTo>
                                <a:lnTo>
                                  <a:pt x="3805034" y="100863"/>
                                </a:lnTo>
                                <a:lnTo>
                                  <a:pt x="3804145" y="99707"/>
                                </a:lnTo>
                                <a:lnTo>
                                  <a:pt x="3799636" y="97574"/>
                                </a:lnTo>
                                <a:lnTo>
                                  <a:pt x="3790327" y="97574"/>
                                </a:lnTo>
                                <a:lnTo>
                                  <a:pt x="3776027" y="121170"/>
                                </a:lnTo>
                                <a:lnTo>
                                  <a:pt x="3776700" y="124460"/>
                                </a:lnTo>
                                <a:lnTo>
                                  <a:pt x="3779393" y="130416"/>
                                </a:lnTo>
                                <a:lnTo>
                                  <a:pt x="3781310" y="132727"/>
                                </a:lnTo>
                                <a:lnTo>
                                  <a:pt x="3786251" y="136004"/>
                                </a:lnTo>
                                <a:lnTo>
                                  <a:pt x="3789159" y="136829"/>
                                </a:lnTo>
                                <a:lnTo>
                                  <a:pt x="3795039" y="136829"/>
                                </a:lnTo>
                                <a:lnTo>
                                  <a:pt x="3797363" y="136271"/>
                                </a:lnTo>
                                <a:lnTo>
                                  <a:pt x="3801630" y="134048"/>
                                </a:lnTo>
                                <a:lnTo>
                                  <a:pt x="3803459" y="132575"/>
                                </a:lnTo>
                                <a:lnTo>
                                  <a:pt x="3804996" y="130759"/>
                                </a:lnTo>
                                <a:lnTo>
                                  <a:pt x="3804704" y="137350"/>
                                </a:lnTo>
                                <a:lnTo>
                                  <a:pt x="3802926" y="142176"/>
                                </a:lnTo>
                                <a:lnTo>
                                  <a:pt x="3796423" y="148285"/>
                                </a:lnTo>
                                <a:lnTo>
                                  <a:pt x="3791762" y="149860"/>
                                </a:lnTo>
                                <a:lnTo>
                                  <a:pt x="3785705" y="149961"/>
                                </a:lnTo>
                                <a:lnTo>
                                  <a:pt x="3784155" y="149961"/>
                                </a:lnTo>
                                <a:lnTo>
                                  <a:pt x="3784155" y="156197"/>
                                </a:lnTo>
                                <a:lnTo>
                                  <a:pt x="3785590" y="156197"/>
                                </a:lnTo>
                                <a:lnTo>
                                  <a:pt x="3794556" y="156057"/>
                                </a:lnTo>
                                <a:lnTo>
                                  <a:pt x="3812197" y="126987"/>
                                </a:lnTo>
                                <a:lnTo>
                                  <a:pt x="3812273" y="113715"/>
                                </a:lnTo>
                                <a:close/>
                              </a:path>
                              <a:path w="6170295" h="166370">
                                <a:moveTo>
                                  <a:pt x="3868737" y="161112"/>
                                </a:moveTo>
                                <a:lnTo>
                                  <a:pt x="3862514" y="156235"/>
                                </a:lnTo>
                                <a:lnTo>
                                  <a:pt x="3858412" y="153022"/>
                                </a:lnTo>
                                <a:lnTo>
                                  <a:pt x="3861612" y="150736"/>
                                </a:lnTo>
                                <a:lnTo>
                                  <a:pt x="3868534" y="119799"/>
                                </a:lnTo>
                                <a:lnTo>
                                  <a:pt x="3867581" y="114871"/>
                                </a:lnTo>
                                <a:lnTo>
                                  <a:pt x="3863771" y="106426"/>
                                </a:lnTo>
                                <a:lnTo>
                                  <a:pt x="3861828" y="104127"/>
                                </a:lnTo>
                                <a:lnTo>
                                  <a:pt x="3861054" y="103200"/>
                                </a:lnTo>
                                <a:lnTo>
                                  <a:pt x="3860863" y="103085"/>
                                </a:lnTo>
                                <a:lnTo>
                                  <a:pt x="3860863" y="118364"/>
                                </a:lnTo>
                                <a:lnTo>
                                  <a:pt x="3860838" y="136372"/>
                                </a:lnTo>
                                <a:lnTo>
                                  <a:pt x="3859441" y="141516"/>
                                </a:lnTo>
                                <a:lnTo>
                                  <a:pt x="3854043" y="148678"/>
                                </a:lnTo>
                                <a:lnTo>
                                  <a:pt x="3850233" y="150482"/>
                                </a:lnTo>
                                <a:lnTo>
                                  <a:pt x="3840391" y="150482"/>
                                </a:lnTo>
                                <a:lnTo>
                                  <a:pt x="3836555" y="148577"/>
                                </a:lnTo>
                                <a:lnTo>
                                  <a:pt x="3831018" y="140957"/>
                                </a:lnTo>
                                <a:lnTo>
                                  <a:pt x="3829647" y="135737"/>
                                </a:lnTo>
                                <a:lnTo>
                                  <a:pt x="3829723" y="118364"/>
                                </a:lnTo>
                                <a:lnTo>
                                  <a:pt x="3831145" y="113284"/>
                                </a:lnTo>
                                <a:lnTo>
                                  <a:pt x="3836657" y="105968"/>
                                </a:lnTo>
                                <a:lnTo>
                                  <a:pt x="3840454" y="104127"/>
                                </a:lnTo>
                                <a:lnTo>
                                  <a:pt x="3850271" y="104127"/>
                                </a:lnTo>
                                <a:lnTo>
                                  <a:pt x="3854132" y="105968"/>
                                </a:lnTo>
                                <a:lnTo>
                                  <a:pt x="3859555" y="113347"/>
                                </a:lnTo>
                                <a:lnTo>
                                  <a:pt x="3860863" y="118364"/>
                                </a:lnTo>
                                <a:lnTo>
                                  <a:pt x="3860863" y="103085"/>
                                </a:lnTo>
                                <a:lnTo>
                                  <a:pt x="3854005" y="98704"/>
                                </a:lnTo>
                                <a:lnTo>
                                  <a:pt x="3849890" y="97574"/>
                                </a:lnTo>
                                <a:lnTo>
                                  <a:pt x="3840696" y="97574"/>
                                </a:lnTo>
                                <a:lnTo>
                                  <a:pt x="3822039" y="119799"/>
                                </a:lnTo>
                                <a:lnTo>
                                  <a:pt x="3822077" y="135089"/>
                                </a:lnTo>
                                <a:lnTo>
                                  <a:pt x="3840772" y="156946"/>
                                </a:lnTo>
                                <a:lnTo>
                                  <a:pt x="3847439" y="156946"/>
                                </a:lnTo>
                                <a:lnTo>
                                  <a:pt x="3849446" y="156705"/>
                                </a:lnTo>
                                <a:lnTo>
                                  <a:pt x="3851351" y="156235"/>
                                </a:lnTo>
                                <a:lnTo>
                                  <a:pt x="3863530" y="165912"/>
                                </a:lnTo>
                                <a:lnTo>
                                  <a:pt x="3868737" y="161112"/>
                                </a:lnTo>
                                <a:close/>
                              </a:path>
                              <a:path w="6170295" h="166370">
                                <a:moveTo>
                                  <a:pt x="3913936" y="136677"/>
                                </a:moveTo>
                                <a:lnTo>
                                  <a:pt x="3913073" y="133832"/>
                                </a:lnTo>
                                <a:lnTo>
                                  <a:pt x="3909606" y="129171"/>
                                </a:lnTo>
                                <a:lnTo>
                                  <a:pt x="3907155" y="127508"/>
                                </a:lnTo>
                                <a:lnTo>
                                  <a:pt x="3903980" y="126504"/>
                                </a:lnTo>
                                <a:lnTo>
                                  <a:pt x="3906774" y="125349"/>
                                </a:lnTo>
                                <a:lnTo>
                                  <a:pt x="3908996" y="123583"/>
                                </a:lnTo>
                                <a:lnTo>
                                  <a:pt x="3912247" y="118872"/>
                                </a:lnTo>
                                <a:lnTo>
                                  <a:pt x="3912946" y="116776"/>
                                </a:lnTo>
                                <a:lnTo>
                                  <a:pt x="3913060" y="108788"/>
                                </a:lnTo>
                                <a:lnTo>
                                  <a:pt x="3911511" y="104787"/>
                                </a:lnTo>
                                <a:lnTo>
                                  <a:pt x="3910253" y="103606"/>
                                </a:lnTo>
                                <a:lnTo>
                                  <a:pt x="3905326" y="99009"/>
                                </a:lnTo>
                                <a:lnTo>
                                  <a:pt x="3901046" y="97574"/>
                                </a:lnTo>
                                <a:lnTo>
                                  <a:pt x="3890441" y="97574"/>
                                </a:lnTo>
                                <a:lnTo>
                                  <a:pt x="3886187" y="99085"/>
                                </a:lnTo>
                                <a:lnTo>
                                  <a:pt x="3879494" y="105143"/>
                                </a:lnTo>
                                <a:lnTo>
                                  <a:pt x="3877894" y="108788"/>
                                </a:lnTo>
                                <a:lnTo>
                                  <a:pt x="3877818" y="113525"/>
                                </a:lnTo>
                                <a:lnTo>
                                  <a:pt x="3885158" y="113525"/>
                                </a:lnTo>
                                <a:lnTo>
                                  <a:pt x="3885158" y="110540"/>
                                </a:lnTo>
                                <a:lnTo>
                                  <a:pt x="3886111" y="108140"/>
                                </a:lnTo>
                                <a:lnTo>
                                  <a:pt x="3889895" y="104508"/>
                                </a:lnTo>
                                <a:lnTo>
                                  <a:pt x="3892423" y="103606"/>
                                </a:lnTo>
                                <a:lnTo>
                                  <a:pt x="3902354" y="103606"/>
                                </a:lnTo>
                                <a:lnTo>
                                  <a:pt x="3905720" y="106997"/>
                                </a:lnTo>
                                <a:lnTo>
                                  <a:pt x="3905720" y="116776"/>
                                </a:lnTo>
                                <a:lnTo>
                                  <a:pt x="3904729" y="119176"/>
                                </a:lnTo>
                                <a:lnTo>
                                  <a:pt x="3900767" y="122720"/>
                                </a:lnTo>
                                <a:lnTo>
                                  <a:pt x="3898036" y="123634"/>
                                </a:lnTo>
                                <a:lnTo>
                                  <a:pt x="3894569" y="123685"/>
                                </a:lnTo>
                                <a:lnTo>
                                  <a:pt x="3889057" y="123685"/>
                                </a:lnTo>
                                <a:lnTo>
                                  <a:pt x="3894569" y="129679"/>
                                </a:lnTo>
                                <a:lnTo>
                                  <a:pt x="3898455" y="129730"/>
                                </a:lnTo>
                                <a:lnTo>
                                  <a:pt x="3901440" y="130657"/>
                                </a:lnTo>
                                <a:lnTo>
                                  <a:pt x="3905567" y="134264"/>
                                </a:lnTo>
                                <a:lnTo>
                                  <a:pt x="3906532" y="136677"/>
                                </a:lnTo>
                                <a:lnTo>
                                  <a:pt x="3906494" y="143954"/>
                                </a:lnTo>
                                <a:lnTo>
                                  <a:pt x="3905656" y="146316"/>
                                </a:lnTo>
                                <a:lnTo>
                                  <a:pt x="3901897" y="150025"/>
                                </a:lnTo>
                                <a:lnTo>
                                  <a:pt x="3899192" y="150952"/>
                                </a:lnTo>
                                <a:lnTo>
                                  <a:pt x="3892308" y="150952"/>
                                </a:lnTo>
                                <a:lnTo>
                                  <a:pt x="3889654" y="150037"/>
                                </a:lnTo>
                                <a:lnTo>
                                  <a:pt x="3885679" y="146392"/>
                                </a:lnTo>
                                <a:lnTo>
                                  <a:pt x="3884688" y="143954"/>
                                </a:lnTo>
                                <a:lnTo>
                                  <a:pt x="3884688" y="140906"/>
                                </a:lnTo>
                                <a:lnTo>
                                  <a:pt x="3877310" y="140906"/>
                                </a:lnTo>
                                <a:lnTo>
                                  <a:pt x="3877310" y="145732"/>
                                </a:lnTo>
                                <a:lnTo>
                                  <a:pt x="3879011" y="149606"/>
                                </a:lnTo>
                                <a:lnTo>
                                  <a:pt x="3885806" y="155473"/>
                                </a:lnTo>
                                <a:lnTo>
                                  <a:pt x="3890213" y="156946"/>
                                </a:lnTo>
                                <a:lnTo>
                                  <a:pt x="3901059" y="156946"/>
                                </a:lnTo>
                                <a:lnTo>
                                  <a:pt x="3905466" y="155422"/>
                                </a:lnTo>
                                <a:lnTo>
                                  <a:pt x="3910444" y="150952"/>
                                </a:lnTo>
                                <a:lnTo>
                                  <a:pt x="3912247" y="149339"/>
                                </a:lnTo>
                                <a:lnTo>
                                  <a:pt x="3913936" y="145224"/>
                                </a:lnTo>
                                <a:lnTo>
                                  <a:pt x="3913936" y="136677"/>
                                </a:lnTo>
                                <a:close/>
                              </a:path>
                              <a:path w="6170295" h="166370">
                                <a:moveTo>
                                  <a:pt x="4284269" y="156146"/>
                                </a:moveTo>
                                <a:lnTo>
                                  <a:pt x="4255262" y="150164"/>
                                </a:lnTo>
                                <a:lnTo>
                                  <a:pt x="4277982" y="125514"/>
                                </a:lnTo>
                                <a:lnTo>
                                  <a:pt x="4281614" y="118745"/>
                                </a:lnTo>
                                <a:lnTo>
                                  <a:pt x="4281614" y="108369"/>
                                </a:lnTo>
                                <a:lnTo>
                                  <a:pt x="4280065" y="104648"/>
                                </a:lnTo>
                                <a:lnTo>
                                  <a:pt x="4278935" y="103606"/>
                                </a:lnTo>
                                <a:lnTo>
                                  <a:pt x="4273804" y="98983"/>
                                </a:lnTo>
                                <a:lnTo>
                                  <a:pt x="4269562" y="97574"/>
                                </a:lnTo>
                                <a:lnTo>
                                  <a:pt x="4258449" y="97574"/>
                                </a:lnTo>
                                <a:lnTo>
                                  <a:pt x="4253865" y="99212"/>
                                </a:lnTo>
                                <a:lnTo>
                                  <a:pt x="4247007" y="105778"/>
                                </a:lnTo>
                                <a:lnTo>
                                  <a:pt x="4245305" y="110070"/>
                                </a:lnTo>
                                <a:lnTo>
                                  <a:pt x="4245305" y="115392"/>
                                </a:lnTo>
                                <a:lnTo>
                                  <a:pt x="4252633" y="115392"/>
                                </a:lnTo>
                                <a:lnTo>
                                  <a:pt x="4252633" y="111683"/>
                                </a:lnTo>
                                <a:lnTo>
                                  <a:pt x="4253649" y="108800"/>
                                </a:lnTo>
                                <a:lnTo>
                                  <a:pt x="4257700" y="104648"/>
                                </a:lnTo>
                                <a:lnTo>
                                  <a:pt x="4260545" y="103606"/>
                                </a:lnTo>
                                <a:lnTo>
                                  <a:pt x="4267238" y="103606"/>
                                </a:lnTo>
                                <a:lnTo>
                                  <a:pt x="4269664" y="104571"/>
                                </a:lnTo>
                                <a:lnTo>
                                  <a:pt x="4273321" y="108432"/>
                                </a:lnTo>
                                <a:lnTo>
                                  <a:pt x="4274236" y="110909"/>
                                </a:lnTo>
                                <a:lnTo>
                                  <a:pt x="4274236" y="116179"/>
                                </a:lnTo>
                                <a:lnTo>
                                  <a:pt x="4246410" y="150876"/>
                                </a:lnTo>
                                <a:lnTo>
                                  <a:pt x="4246410" y="156146"/>
                                </a:lnTo>
                                <a:lnTo>
                                  <a:pt x="4284269" y="156146"/>
                                </a:lnTo>
                                <a:close/>
                              </a:path>
                              <a:path w="6170295" h="166370">
                                <a:moveTo>
                                  <a:pt x="4328211" y="113677"/>
                                </a:moveTo>
                                <a:lnTo>
                                  <a:pt x="4326699" y="107530"/>
                                </a:lnTo>
                                <a:lnTo>
                                  <a:pt x="4323804" y="103606"/>
                                </a:lnTo>
                                <a:lnTo>
                                  <a:pt x="4320895" y="99682"/>
                                </a:lnTo>
                                <a:lnTo>
                                  <a:pt x="4320895" y="115036"/>
                                </a:lnTo>
                                <a:lnTo>
                                  <a:pt x="4320857" y="139522"/>
                                </a:lnTo>
                                <a:lnTo>
                                  <a:pt x="4319943" y="143941"/>
                                </a:lnTo>
                                <a:lnTo>
                                  <a:pt x="4316425" y="149555"/>
                                </a:lnTo>
                                <a:lnTo>
                                  <a:pt x="4313733" y="150952"/>
                                </a:lnTo>
                                <a:lnTo>
                                  <a:pt x="4306430" y="150952"/>
                                </a:lnTo>
                                <a:lnTo>
                                  <a:pt x="4303687" y="149466"/>
                                </a:lnTo>
                                <a:lnTo>
                                  <a:pt x="4300055" y="143510"/>
                                </a:lnTo>
                                <a:lnTo>
                                  <a:pt x="4299280" y="139522"/>
                                </a:lnTo>
                                <a:lnTo>
                                  <a:pt x="4299204" y="115036"/>
                                </a:lnTo>
                                <a:lnTo>
                                  <a:pt x="4300080" y="110718"/>
                                </a:lnTo>
                                <a:lnTo>
                                  <a:pt x="4303522" y="105029"/>
                                </a:lnTo>
                                <a:lnTo>
                                  <a:pt x="4306265" y="103606"/>
                                </a:lnTo>
                                <a:lnTo>
                                  <a:pt x="4313809" y="103606"/>
                                </a:lnTo>
                                <a:lnTo>
                                  <a:pt x="4316565" y="105016"/>
                                </a:lnTo>
                                <a:lnTo>
                                  <a:pt x="4320044" y="110680"/>
                                </a:lnTo>
                                <a:lnTo>
                                  <a:pt x="4320895" y="115036"/>
                                </a:lnTo>
                                <a:lnTo>
                                  <a:pt x="4320895" y="99682"/>
                                </a:lnTo>
                                <a:lnTo>
                                  <a:pt x="4316247" y="97574"/>
                                </a:lnTo>
                                <a:lnTo>
                                  <a:pt x="4303750" y="97574"/>
                                </a:lnTo>
                                <a:lnTo>
                                  <a:pt x="4299153" y="99631"/>
                                </a:lnTo>
                                <a:lnTo>
                                  <a:pt x="4293286" y="107899"/>
                                </a:lnTo>
                                <a:lnTo>
                                  <a:pt x="4291939" y="113677"/>
                                </a:lnTo>
                                <a:lnTo>
                                  <a:pt x="4291914" y="140627"/>
                                </a:lnTo>
                                <a:lnTo>
                                  <a:pt x="4293451" y="146723"/>
                                </a:lnTo>
                                <a:lnTo>
                                  <a:pt x="4299382" y="154901"/>
                                </a:lnTo>
                                <a:lnTo>
                                  <a:pt x="4303941" y="156946"/>
                                </a:lnTo>
                                <a:lnTo>
                                  <a:pt x="4316349" y="156946"/>
                                </a:lnTo>
                                <a:lnTo>
                                  <a:pt x="4320946" y="154851"/>
                                </a:lnTo>
                                <a:lnTo>
                                  <a:pt x="4323689" y="150952"/>
                                </a:lnTo>
                                <a:lnTo>
                                  <a:pt x="4326814" y="146494"/>
                                </a:lnTo>
                                <a:lnTo>
                                  <a:pt x="4328160" y="140627"/>
                                </a:lnTo>
                                <a:lnTo>
                                  <a:pt x="4328211" y="113677"/>
                                </a:lnTo>
                                <a:close/>
                              </a:path>
                              <a:path w="6170295" h="166370">
                                <a:moveTo>
                                  <a:pt x="4375556" y="156146"/>
                                </a:moveTo>
                                <a:lnTo>
                                  <a:pt x="4346537" y="150164"/>
                                </a:lnTo>
                                <a:lnTo>
                                  <a:pt x="4369270" y="125514"/>
                                </a:lnTo>
                                <a:lnTo>
                                  <a:pt x="4372889" y="118745"/>
                                </a:lnTo>
                                <a:lnTo>
                                  <a:pt x="4372889" y="108369"/>
                                </a:lnTo>
                                <a:lnTo>
                                  <a:pt x="4371340" y="104648"/>
                                </a:lnTo>
                                <a:lnTo>
                                  <a:pt x="4370209" y="103606"/>
                                </a:lnTo>
                                <a:lnTo>
                                  <a:pt x="4365091" y="98983"/>
                                </a:lnTo>
                                <a:lnTo>
                                  <a:pt x="4360837" y="97574"/>
                                </a:lnTo>
                                <a:lnTo>
                                  <a:pt x="4349724" y="97574"/>
                                </a:lnTo>
                                <a:lnTo>
                                  <a:pt x="4345140" y="99212"/>
                                </a:lnTo>
                                <a:lnTo>
                                  <a:pt x="4338294" y="105778"/>
                                </a:lnTo>
                                <a:lnTo>
                                  <a:pt x="4336580" y="110070"/>
                                </a:lnTo>
                                <a:lnTo>
                                  <a:pt x="4336580" y="115392"/>
                                </a:lnTo>
                                <a:lnTo>
                                  <a:pt x="4343920" y="115392"/>
                                </a:lnTo>
                                <a:lnTo>
                                  <a:pt x="4343920" y="111683"/>
                                </a:lnTo>
                                <a:lnTo>
                                  <a:pt x="4344936" y="108800"/>
                                </a:lnTo>
                                <a:lnTo>
                                  <a:pt x="4348975" y="104648"/>
                                </a:lnTo>
                                <a:lnTo>
                                  <a:pt x="4351820" y="103606"/>
                                </a:lnTo>
                                <a:lnTo>
                                  <a:pt x="4358513" y="103606"/>
                                </a:lnTo>
                                <a:lnTo>
                                  <a:pt x="4360951" y="104571"/>
                                </a:lnTo>
                                <a:lnTo>
                                  <a:pt x="4364596" y="108432"/>
                                </a:lnTo>
                                <a:lnTo>
                                  <a:pt x="4365510" y="110909"/>
                                </a:lnTo>
                                <a:lnTo>
                                  <a:pt x="4365510" y="116179"/>
                                </a:lnTo>
                                <a:lnTo>
                                  <a:pt x="4337685" y="150876"/>
                                </a:lnTo>
                                <a:lnTo>
                                  <a:pt x="4337685" y="156146"/>
                                </a:lnTo>
                                <a:lnTo>
                                  <a:pt x="4375556" y="156146"/>
                                </a:lnTo>
                                <a:close/>
                              </a:path>
                              <a:path w="6170295" h="166370">
                                <a:moveTo>
                                  <a:pt x="4419485" y="113677"/>
                                </a:moveTo>
                                <a:lnTo>
                                  <a:pt x="4417974" y="107530"/>
                                </a:lnTo>
                                <a:lnTo>
                                  <a:pt x="4415079" y="103606"/>
                                </a:lnTo>
                                <a:lnTo>
                                  <a:pt x="4412183" y="99682"/>
                                </a:lnTo>
                                <a:lnTo>
                                  <a:pt x="4412183" y="115036"/>
                                </a:lnTo>
                                <a:lnTo>
                                  <a:pt x="4412145" y="139522"/>
                                </a:lnTo>
                                <a:lnTo>
                                  <a:pt x="4411218" y="143941"/>
                                </a:lnTo>
                                <a:lnTo>
                                  <a:pt x="4407700" y="149555"/>
                                </a:lnTo>
                                <a:lnTo>
                                  <a:pt x="4405007" y="150952"/>
                                </a:lnTo>
                                <a:lnTo>
                                  <a:pt x="4397705" y="150952"/>
                                </a:lnTo>
                                <a:lnTo>
                                  <a:pt x="4394962" y="149466"/>
                                </a:lnTo>
                                <a:lnTo>
                                  <a:pt x="4391342" y="143510"/>
                                </a:lnTo>
                                <a:lnTo>
                                  <a:pt x="4390555" y="139522"/>
                                </a:lnTo>
                                <a:lnTo>
                                  <a:pt x="4390491" y="115036"/>
                                </a:lnTo>
                                <a:lnTo>
                                  <a:pt x="4391368" y="110718"/>
                                </a:lnTo>
                                <a:lnTo>
                                  <a:pt x="4412183" y="115036"/>
                                </a:lnTo>
                                <a:lnTo>
                                  <a:pt x="4412183" y="99682"/>
                                </a:lnTo>
                                <a:lnTo>
                                  <a:pt x="4407522" y="97574"/>
                                </a:lnTo>
                                <a:lnTo>
                                  <a:pt x="4395038" y="97574"/>
                                </a:lnTo>
                                <a:lnTo>
                                  <a:pt x="4390441" y="99631"/>
                                </a:lnTo>
                                <a:lnTo>
                                  <a:pt x="4384560" y="107899"/>
                                </a:lnTo>
                                <a:lnTo>
                                  <a:pt x="4383214" y="113677"/>
                                </a:lnTo>
                                <a:lnTo>
                                  <a:pt x="4383202" y="140627"/>
                                </a:lnTo>
                                <a:lnTo>
                                  <a:pt x="4384738" y="146723"/>
                                </a:lnTo>
                                <a:lnTo>
                                  <a:pt x="4390656" y="154901"/>
                                </a:lnTo>
                                <a:lnTo>
                                  <a:pt x="4395228" y="156946"/>
                                </a:lnTo>
                                <a:lnTo>
                                  <a:pt x="4407636" y="156946"/>
                                </a:lnTo>
                                <a:lnTo>
                                  <a:pt x="4412221" y="154851"/>
                                </a:lnTo>
                                <a:lnTo>
                                  <a:pt x="4414964" y="150952"/>
                                </a:lnTo>
                                <a:lnTo>
                                  <a:pt x="4418101" y="146494"/>
                                </a:lnTo>
                                <a:lnTo>
                                  <a:pt x="4419447" y="140627"/>
                                </a:lnTo>
                                <a:lnTo>
                                  <a:pt x="4419485" y="113677"/>
                                </a:lnTo>
                                <a:close/>
                              </a:path>
                              <a:path w="6170295" h="166370">
                                <a:moveTo>
                                  <a:pt x="4475200" y="161112"/>
                                </a:moveTo>
                                <a:lnTo>
                                  <a:pt x="4468990" y="156235"/>
                                </a:lnTo>
                                <a:lnTo>
                                  <a:pt x="4464888" y="153022"/>
                                </a:lnTo>
                                <a:lnTo>
                                  <a:pt x="4468088" y="150736"/>
                                </a:lnTo>
                                <a:lnTo>
                                  <a:pt x="4475010" y="119799"/>
                                </a:lnTo>
                                <a:lnTo>
                                  <a:pt x="4474057" y="114871"/>
                                </a:lnTo>
                                <a:lnTo>
                                  <a:pt x="4470247" y="106426"/>
                                </a:lnTo>
                                <a:lnTo>
                                  <a:pt x="4468304" y="104127"/>
                                </a:lnTo>
                                <a:lnTo>
                                  <a:pt x="4467530" y="103200"/>
                                </a:lnTo>
                                <a:lnTo>
                                  <a:pt x="4467326" y="103073"/>
                                </a:lnTo>
                                <a:lnTo>
                                  <a:pt x="4467326" y="118364"/>
                                </a:lnTo>
                                <a:lnTo>
                                  <a:pt x="4467314" y="136372"/>
                                </a:lnTo>
                                <a:lnTo>
                                  <a:pt x="4465917" y="141516"/>
                                </a:lnTo>
                                <a:lnTo>
                                  <a:pt x="4460519" y="148678"/>
                                </a:lnTo>
                                <a:lnTo>
                                  <a:pt x="4456709" y="150482"/>
                                </a:lnTo>
                                <a:lnTo>
                                  <a:pt x="4446867" y="150482"/>
                                </a:lnTo>
                                <a:lnTo>
                                  <a:pt x="4443031" y="148577"/>
                                </a:lnTo>
                                <a:lnTo>
                                  <a:pt x="4437494" y="140957"/>
                                </a:lnTo>
                                <a:lnTo>
                                  <a:pt x="4436110" y="135737"/>
                                </a:lnTo>
                                <a:lnTo>
                                  <a:pt x="4436199" y="118364"/>
                                </a:lnTo>
                                <a:lnTo>
                                  <a:pt x="4437621" y="113284"/>
                                </a:lnTo>
                                <a:lnTo>
                                  <a:pt x="4443133" y="105968"/>
                                </a:lnTo>
                                <a:lnTo>
                                  <a:pt x="4446917" y="104127"/>
                                </a:lnTo>
                                <a:lnTo>
                                  <a:pt x="4456735" y="104127"/>
                                </a:lnTo>
                                <a:lnTo>
                                  <a:pt x="4460608" y="105968"/>
                                </a:lnTo>
                                <a:lnTo>
                                  <a:pt x="4466031" y="113347"/>
                                </a:lnTo>
                                <a:lnTo>
                                  <a:pt x="4467326" y="118364"/>
                                </a:lnTo>
                                <a:lnTo>
                                  <a:pt x="4467326" y="103073"/>
                                </a:lnTo>
                                <a:lnTo>
                                  <a:pt x="4460468" y="98704"/>
                                </a:lnTo>
                                <a:lnTo>
                                  <a:pt x="4456366" y="97574"/>
                                </a:lnTo>
                                <a:lnTo>
                                  <a:pt x="4447159" y="97574"/>
                                </a:lnTo>
                                <a:lnTo>
                                  <a:pt x="4428515" y="119799"/>
                                </a:lnTo>
                                <a:lnTo>
                                  <a:pt x="4428553" y="135089"/>
                                </a:lnTo>
                                <a:lnTo>
                                  <a:pt x="4447235" y="156946"/>
                                </a:lnTo>
                                <a:lnTo>
                                  <a:pt x="4453902" y="156946"/>
                                </a:lnTo>
                                <a:lnTo>
                                  <a:pt x="4455922" y="156705"/>
                                </a:lnTo>
                                <a:lnTo>
                                  <a:pt x="4457827" y="156235"/>
                                </a:lnTo>
                                <a:lnTo>
                                  <a:pt x="4470006" y="165912"/>
                                </a:lnTo>
                                <a:lnTo>
                                  <a:pt x="4475200" y="161112"/>
                                </a:lnTo>
                                <a:close/>
                              </a:path>
                              <a:path w="6170295" h="166370">
                                <a:moveTo>
                                  <a:pt x="4520412" y="136677"/>
                                </a:moveTo>
                                <a:lnTo>
                                  <a:pt x="4519536" y="133832"/>
                                </a:lnTo>
                                <a:lnTo>
                                  <a:pt x="4516082" y="129171"/>
                                </a:lnTo>
                                <a:lnTo>
                                  <a:pt x="4513618" y="127508"/>
                                </a:lnTo>
                                <a:lnTo>
                                  <a:pt x="4510443" y="126504"/>
                                </a:lnTo>
                                <a:lnTo>
                                  <a:pt x="4513250" y="125349"/>
                                </a:lnTo>
                                <a:lnTo>
                                  <a:pt x="4515472" y="123583"/>
                                </a:lnTo>
                                <a:lnTo>
                                  <a:pt x="4518723" y="118872"/>
                                </a:lnTo>
                                <a:lnTo>
                                  <a:pt x="4519422" y="116776"/>
                                </a:lnTo>
                                <a:lnTo>
                                  <a:pt x="4519536" y="108788"/>
                                </a:lnTo>
                                <a:lnTo>
                                  <a:pt x="4517987" y="104787"/>
                                </a:lnTo>
                                <a:lnTo>
                                  <a:pt x="4516717" y="103606"/>
                                </a:lnTo>
                                <a:lnTo>
                                  <a:pt x="4511802" y="99009"/>
                                </a:lnTo>
                                <a:lnTo>
                                  <a:pt x="4507522" y="97574"/>
                                </a:lnTo>
                                <a:lnTo>
                                  <a:pt x="4496917" y="97574"/>
                                </a:lnTo>
                                <a:lnTo>
                                  <a:pt x="4492663" y="99085"/>
                                </a:lnTo>
                                <a:lnTo>
                                  <a:pt x="4485970" y="105143"/>
                                </a:lnTo>
                                <a:lnTo>
                                  <a:pt x="4484370" y="108788"/>
                                </a:lnTo>
                                <a:lnTo>
                                  <a:pt x="4484294" y="113525"/>
                                </a:lnTo>
                                <a:lnTo>
                                  <a:pt x="4491634" y="113525"/>
                                </a:lnTo>
                                <a:lnTo>
                                  <a:pt x="4491634" y="110540"/>
                                </a:lnTo>
                                <a:lnTo>
                                  <a:pt x="4492587" y="108140"/>
                                </a:lnTo>
                                <a:lnTo>
                                  <a:pt x="4496359" y="104508"/>
                                </a:lnTo>
                                <a:lnTo>
                                  <a:pt x="4498899" y="103606"/>
                                </a:lnTo>
                                <a:lnTo>
                                  <a:pt x="4508817" y="103606"/>
                                </a:lnTo>
                                <a:lnTo>
                                  <a:pt x="4512195" y="106997"/>
                                </a:lnTo>
                                <a:lnTo>
                                  <a:pt x="4512195" y="116776"/>
                                </a:lnTo>
                                <a:lnTo>
                                  <a:pt x="4511205" y="119176"/>
                                </a:lnTo>
                                <a:lnTo>
                                  <a:pt x="4507230" y="122720"/>
                                </a:lnTo>
                                <a:lnTo>
                                  <a:pt x="4504512" y="123634"/>
                                </a:lnTo>
                                <a:lnTo>
                                  <a:pt x="4501045" y="123685"/>
                                </a:lnTo>
                                <a:lnTo>
                                  <a:pt x="4495520" y="123685"/>
                                </a:lnTo>
                                <a:lnTo>
                                  <a:pt x="4501045" y="129679"/>
                                </a:lnTo>
                                <a:lnTo>
                                  <a:pt x="4504931" y="129730"/>
                                </a:lnTo>
                                <a:lnTo>
                                  <a:pt x="4507903" y="130657"/>
                                </a:lnTo>
                                <a:lnTo>
                                  <a:pt x="4512030" y="134264"/>
                                </a:lnTo>
                                <a:lnTo>
                                  <a:pt x="4513008" y="136677"/>
                                </a:lnTo>
                                <a:lnTo>
                                  <a:pt x="4512970" y="143954"/>
                                </a:lnTo>
                                <a:lnTo>
                                  <a:pt x="4512132" y="146316"/>
                                </a:lnTo>
                                <a:lnTo>
                                  <a:pt x="4508373" y="150025"/>
                                </a:lnTo>
                                <a:lnTo>
                                  <a:pt x="4505655" y="150952"/>
                                </a:lnTo>
                                <a:lnTo>
                                  <a:pt x="4498784" y="150952"/>
                                </a:lnTo>
                                <a:lnTo>
                                  <a:pt x="4496117" y="150037"/>
                                </a:lnTo>
                                <a:lnTo>
                                  <a:pt x="4492155" y="146392"/>
                                </a:lnTo>
                                <a:lnTo>
                                  <a:pt x="4491164" y="143954"/>
                                </a:lnTo>
                                <a:lnTo>
                                  <a:pt x="4491164" y="140906"/>
                                </a:lnTo>
                                <a:lnTo>
                                  <a:pt x="4483773" y="140906"/>
                                </a:lnTo>
                                <a:lnTo>
                                  <a:pt x="4483773" y="145732"/>
                                </a:lnTo>
                                <a:lnTo>
                                  <a:pt x="4485475" y="149606"/>
                                </a:lnTo>
                                <a:lnTo>
                                  <a:pt x="4492282" y="155473"/>
                                </a:lnTo>
                                <a:lnTo>
                                  <a:pt x="4496689" y="156946"/>
                                </a:lnTo>
                                <a:lnTo>
                                  <a:pt x="4507535" y="156946"/>
                                </a:lnTo>
                                <a:lnTo>
                                  <a:pt x="4511941" y="155422"/>
                                </a:lnTo>
                                <a:lnTo>
                                  <a:pt x="4516920" y="150952"/>
                                </a:lnTo>
                                <a:lnTo>
                                  <a:pt x="4518711" y="149339"/>
                                </a:lnTo>
                                <a:lnTo>
                                  <a:pt x="4520412" y="145224"/>
                                </a:lnTo>
                                <a:lnTo>
                                  <a:pt x="4520412" y="136677"/>
                                </a:lnTo>
                                <a:close/>
                              </a:path>
                              <a:path w="6170295" h="166370">
                                <a:moveTo>
                                  <a:pt x="4890744" y="156146"/>
                                </a:moveTo>
                                <a:lnTo>
                                  <a:pt x="4861725" y="150164"/>
                                </a:lnTo>
                                <a:lnTo>
                                  <a:pt x="4884458" y="125514"/>
                                </a:lnTo>
                                <a:lnTo>
                                  <a:pt x="4888090" y="118745"/>
                                </a:lnTo>
                                <a:lnTo>
                                  <a:pt x="4888090" y="108369"/>
                                </a:lnTo>
                                <a:lnTo>
                                  <a:pt x="4886528" y="104648"/>
                                </a:lnTo>
                                <a:lnTo>
                                  <a:pt x="4885398" y="103606"/>
                                </a:lnTo>
                                <a:lnTo>
                                  <a:pt x="4880280" y="98983"/>
                                </a:lnTo>
                                <a:lnTo>
                                  <a:pt x="4876038" y="97574"/>
                                </a:lnTo>
                                <a:lnTo>
                                  <a:pt x="4864925" y="97574"/>
                                </a:lnTo>
                                <a:lnTo>
                                  <a:pt x="4860341" y="99212"/>
                                </a:lnTo>
                                <a:lnTo>
                                  <a:pt x="4853483" y="105778"/>
                                </a:lnTo>
                                <a:lnTo>
                                  <a:pt x="4851768" y="110070"/>
                                </a:lnTo>
                                <a:lnTo>
                                  <a:pt x="4851768" y="115392"/>
                                </a:lnTo>
                                <a:lnTo>
                                  <a:pt x="4859109" y="115392"/>
                                </a:lnTo>
                                <a:lnTo>
                                  <a:pt x="4859109" y="111683"/>
                                </a:lnTo>
                                <a:lnTo>
                                  <a:pt x="4860125" y="108800"/>
                                </a:lnTo>
                                <a:lnTo>
                                  <a:pt x="4864176" y="104648"/>
                                </a:lnTo>
                                <a:lnTo>
                                  <a:pt x="4867008" y="103606"/>
                                </a:lnTo>
                                <a:lnTo>
                                  <a:pt x="4873701" y="103606"/>
                                </a:lnTo>
                                <a:lnTo>
                                  <a:pt x="4876139" y="104571"/>
                                </a:lnTo>
                                <a:lnTo>
                                  <a:pt x="4879784" y="108432"/>
                                </a:lnTo>
                                <a:lnTo>
                                  <a:pt x="4880699" y="110909"/>
                                </a:lnTo>
                                <a:lnTo>
                                  <a:pt x="4880699" y="116179"/>
                                </a:lnTo>
                                <a:lnTo>
                                  <a:pt x="4852886" y="150876"/>
                                </a:lnTo>
                                <a:lnTo>
                                  <a:pt x="4852886" y="156146"/>
                                </a:lnTo>
                                <a:lnTo>
                                  <a:pt x="4890744" y="156146"/>
                                </a:lnTo>
                                <a:close/>
                              </a:path>
                              <a:path w="6170295" h="166370">
                                <a:moveTo>
                                  <a:pt x="4934674" y="113677"/>
                                </a:moveTo>
                                <a:lnTo>
                                  <a:pt x="4933162" y="107530"/>
                                </a:lnTo>
                                <a:lnTo>
                                  <a:pt x="4930279" y="103606"/>
                                </a:lnTo>
                                <a:lnTo>
                                  <a:pt x="4927371" y="99682"/>
                                </a:lnTo>
                                <a:lnTo>
                                  <a:pt x="4927371" y="115036"/>
                                </a:lnTo>
                                <a:lnTo>
                                  <a:pt x="4927333" y="139522"/>
                                </a:lnTo>
                                <a:lnTo>
                                  <a:pt x="4926419" y="143941"/>
                                </a:lnTo>
                                <a:lnTo>
                                  <a:pt x="4922901" y="149555"/>
                                </a:lnTo>
                                <a:lnTo>
                                  <a:pt x="4920208" y="150952"/>
                                </a:lnTo>
                                <a:lnTo>
                                  <a:pt x="4912906" y="150952"/>
                                </a:lnTo>
                                <a:lnTo>
                                  <a:pt x="4910150" y="149466"/>
                                </a:lnTo>
                                <a:lnTo>
                                  <a:pt x="4906530" y="143510"/>
                                </a:lnTo>
                                <a:lnTo>
                                  <a:pt x="4905743" y="139522"/>
                                </a:lnTo>
                                <a:lnTo>
                                  <a:pt x="4905680" y="115036"/>
                                </a:lnTo>
                                <a:lnTo>
                                  <a:pt x="4906556" y="110718"/>
                                </a:lnTo>
                                <a:lnTo>
                                  <a:pt x="4909998" y="105029"/>
                                </a:lnTo>
                                <a:lnTo>
                                  <a:pt x="4912741" y="103606"/>
                                </a:lnTo>
                                <a:lnTo>
                                  <a:pt x="4920285" y="103606"/>
                                </a:lnTo>
                                <a:lnTo>
                                  <a:pt x="4923040" y="105016"/>
                                </a:lnTo>
                                <a:lnTo>
                                  <a:pt x="4926520" y="110680"/>
                                </a:lnTo>
                                <a:lnTo>
                                  <a:pt x="4927371" y="115036"/>
                                </a:lnTo>
                                <a:lnTo>
                                  <a:pt x="4927371" y="99682"/>
                                </a:lnTo>
                                <a:lnTo>
                                  <a:pt x="4922710" y="97574"/>
                                </a:lnTo>
                                <a:lnTo>
                                  <a:pt x="4910226" y="97574"/>
                                </a:lnTo>
                                <a:lnTo>
                                  <a:pt x="4905629" y="99631"/>
                                </a:lnTo>
                                <a:lnTo>
                                  <a:pt x="4899749" y="107899"/>
                                </a:lnTo>
                                <a:lnTo>
                                  <a:pt x="4898402" y="113677"/>
                                </a:lnTo>
                                <a:lnTo>
                                  <a:pt x="4898390" y="140627"/>
                                </a:lnTo>
                                <a:lnTo>
                                  <a:pt x="4899926" y="146723"/>
                                </a:lnTo>
                                <a:lnTo>
                                  <a:pt x="4905845" y="154901"/>
                                </a:lnTo>
                                <a:lnTo>
                                  <a:pt x="4910417" y="156946"/>
                                </a:lnTo>
                                <a:lnTo>
                                  <a:pt x="4922825" y="156946"/>
                                </a:lnTo>
                                <a:lnTo>
                                  <a:pt x="4927409" y="154851"/>
                                </a:lnTo>
                                <a:lnTo>
                                  <a:pt x="4930152" y="150952"/>
                                </a:lnTo>
                                <a:lnTo>
                                  <a:pt x="4933289" y="146494"/>
                                </a:lnTo>
                                <a:lnTo>
                                  <a:pt x="4934636" y="140627"/>
                                </a:lnTo>
                                <a:lnTo>
                                  <a:pt x="4934674" y="113677"/>
                                </a:lnTo>
                                <a:close/>
                              </a:path>
                              <a:path w="6170295" h="166370">
                                <a:moveTo>
                                  <a:pt x="4982019" y="156146"/>
                                </a:moveTo>
                                <a:lnTo>
                                  <a:pt x="4953012" y="150164"/>
                                </a:lnTo>
                                <a:lnTo>
                                  <a:pt x="4975733" y="125514"/>
                                </a:lnTo>
                                <a:lnTo>
                                  <a:pt x="4979365" y="118745"/>
                                </a:lnTo>
                                <a:lnTo>
                                  <a:pt x="4979365" y="108369"/>
                                </a:lnTo>
                                <a:lnTo>
                                  <a:pt x="4977816" y="104648"/>
                                </a:lnTo>
                                <a:lnTo>
                                  <a:pt x="4976685" y="103606"/>
                                </a:lnTo>
                                <a:lnTo>
                                  <a:pt x="4971554" y="98983"/>
                                </a:lnTo>
                                <a:lnTo>
                                  <a:pt x="4967313" y="97574"/>
                                </a:lnTo>
                                <a:lnTo>
                                  <a:pt x="4956200" y="97574"/>
                                </a:lnTo>
                                <a:lnTo>
                                  <a:pt x="4951615" y="99212"/>
                                </a:lnTo>
                                <a:lnTo>
                                  <a:pt x="4944757" y="105778"/>
                                </a:lnTo>
                                <a:lnTo>
                                  <a:pt x="4943043" y="110070"/>
                                </a:lnTo>
                                <a:lnTo>
                                  <a:pt x="4943043" y="115392"/>
                                </a:lnTo>
                                <a:lnTo>
                                  <a:pt x="4950396" y="115392"/>
                                </a:lnTo>
                                <a:lnTo>
                                  <a:pt x="4950396" y="111683"/>
                                </a:lnTo>
                                <a:lnTo>
                                  <a:pt x="4951400" y="108800"/>
                                </a:lnTo>
                                <a:lnTo>
                                  <a:pt x="4955451" y="104648"/>
                                </a:lnTo>
                                <a:lnTo>
                                  <a:pt x="4958283" y="103606"/>
                                </a:lnTo>
                                <a:lnTo>
                                  <a:pt x="4964989" y="103606"/>
                                </a:lnTo>
                                <a:lnTo>
                                  <a:pt x="4967414" y="104571"/>
                                </a:lnTo>
                                <a:lnTo>
                                  <a:pt x="4971072" y="108432"/>
                                </a:lnTo>
                                <a:lnTo>
                                  <a:pt x="4971986" y="110909"/>
                                </a:lnTo>
                                <a:lnTo>
                                  <a:pt x="4971986" y="116179"/>
                                </a:lnTo>
                                <a:lnTo>
                                  <a:pt x="4944161" y="150876"/>
                                </a:lnTo>
                                <a:lnTo>
                                  <a:pt x="4944161" y="156146"/>
                                </a:lnTo>
                                <a:lnTo>
                                  <a:pt x="4982019" y="156146"/>
                                </a:lnTo>
                                <a:close/>
                              </a:path>
                              <a:path w="6170295" h="166370">
                                <a:moveTo>
                                  <a:pt x="5013934" y="156146"/>
                                </a:moveTo>
                                <a:lnTo>
                                  <a:pt x="5012956" y="107213"/>
                                </a:lnTo>
                                <a:lnTo>
                                  <a:pt x="5012779" y="98082"/>
                                </a:lnTo>
                                <a:lnTo>
                                  <a:pt x="4991747" y="105994"/>
                                </a:lnTo>
                                <a:lnTo>
                                  <a:pt x="4991747" y="112649"/>
                                </a:lnTo>
                                <a:lnTo>
                                  <a:pt x="5006556" y="107213"/>
                                </a:lnTo>
                                <a:lnTo>
                                  <a:pt x="5006556" y="156146"/>
                                </a:lnTo>
                                <a:lnTo>
                                  <a:pt x="5013934" y="156146"/>
                                </a:lnTo>
                                <a:close/>
                              </a:path>
                              <a:path w="6170295" h="166370">
                                <a:moveTo>
                                  <a:pt x="5081676" y="161112"/>
                                </a:moveTo>
                                <a:lnTo>
                                  <a:pt x="5075453" y="156235"/>
                                </a:lnTo>
                                <a:lnTo>
                                  <a:pt x="5071364" y="153022"/>
                                </a:lnTo>
                                <a:lnTo>
                                  <a:pt x="5074564" y="150736"/>
                                </a:lnTo>
                                <a:lnTo>
                                  <a:pt x="5074767" y="150482"/>
                                </a:lnTo>
                                <a:lnTo>
                                  <a:pt x="5077053" y="147586"/>
                                </a:lnTo>
                                <a:lnTo>
                                  <a:pt x="5080597" y="139522"/>
                                </a:lnTo>
                                <a:lnTo>
                                  <a:pt x="5081409" y="135089"/>
                                </a:lnTo>
                                <a:lnTo>
                                  <a:pt x="5081473" y="119799"/>
                                </a:lnTo>
                                <a:lnTo>
                                  <a:pt x="5080520" y="114871"/>
                                </a:lnTo>
                                <a:lnTo>
                                  <a:pt x="5076710" y="106426"/>
                                </a:lnTo>
                                <a:lnTo>
                                  <a:pt x="5074780" y="104127"/>
                                </a:lnTo>
                                <a:lnTo>
                                  <a:pt x="5073993" y="103200"/>
                                </a:lnTo>
                                <a:lnTo>
                                  <a:pt x="5073802" y="103085"/>
                                </a:lnTo>
                                <a:lnTo>
                                  <a:pt x="5073802" y="118364"/>
                                </a:lnTo>
                                <a:lnTo>
                                  <a:pt x="5073777" y="136372"/>
                                </a:lnTo>
                                <a:lnTo>
                                  <a:pt x="5072392" y="141516"/>
                                </a:lnTo>
                                <a:lnTo>
                                  <a:pt x="5066995" y="148678"/>
                                </a:lnTo>
                                <a:lnTo>
                                  <a:pt x="5063185" y="150482"/>
                                </a:lnTo>
                                <a:lnTo>
                                  <a:pt x="5053342" y="150482"/>
                                </a:lnTo>
                                <a:lnTo>
                                  <a:pt x="5049494" y="148577"/>
                                </a:lnTo>
                                <a:lnTo>
                                  <a:pt x="5043970" y="140957"/>
                                </a:lnTo>
                                <a:lnTo>
                                  <a:pt x="5042586" y="135737"/>
                                </a:lnTo>
                                <a:lnTo>
                                  <a:pt x="5042662" y="118364"/>
                                </a:lnTo>
                                <a:lnTo>
                                  <a:pt x="5044084" y="113284"/>
                                </a:lnTo>
                                <a:lnTo>
                                  <a:pt x="5049609" y="105968"/>
                                </a:lnTo>
                                <a:lnTo>
                                  <a:pt x="5053393" y="104127"/>
                                </a:lnTo>
                                <a:lnTo>
                                  <a:pt x="5063210" y="104127"/>
                                </a:lnTo>
                                <a:lnTo>
                                  <a:pt x="5067071" y="105968"/>
                                </a:lnTo>
                                <a:lnTo>
                                  <a:pt x="5072507" y="113347"/>
                                </a:lnTo>
                                <a:lnTo>
                                  <a:pt x="5073802" y="118364"/>
                                </a:lnTo>
                                <a:lnTo>
                                  <a:pt x="5073802" y="103085"/>
                                </a:lnTo>
                                <a:lnTo>
                                  <a:pt x="5066944" y="98704"/>
                                </a:lnTo>
                                <a:lnTo>
                                  <a:pt x="5062842" y="97574"/>
                                </a:lnTo>
                                <a:lnTo>
                                  <a:pt x="5053635" y="97574"/>
                                </a:lnTo>
                                <a:lnTo>
                                  <a:pt x="5034991" y="119799"/>
                                </a:lnTo>
                                <a:lnTo>
                                  <a:pt x="5035016" y="135089"/>
                                </a:lnTo>
                                <a:lnTo>
                                  <a:pt x="5053711" y="156946"/>
                                </a:lnTo>
                                <a:lnTo>
                                  <a:pt x="5060378" y="156946"/>
                                </a:lnTo>
                                <a:lnTo>
                                  <a:pt x="5062385" y="156705"/>
                                </a:lnTo>
                                <a:lnTo>
                                  <a:pt x="5064290" y="156235"/>
                                </a:lnTo>
                                <a:lnTo>
                                  <a:pt x="5076482" y="165912"/>
                                </a:lnTo>
                                <a:lnTo>
                                  <a:pt x="5081676" y="161112"/>
                                </a:lnTo>
                                <a:close/>
                              </a:path>
                              <a:path w="6170295" h="166370">
                                <a:moveTo>
                                  <a:pt x="5126875" y="136677"/>
                                </a:moveTo>
                                <a:lnTo>
                                  <a:pt x="5126012" y="133832"/>
                                </a:lnTo>
                                <a:lnTo>
                                  <a:pt x="5122545" y="129171"/>
                                </a:lnTo>
                                <a:lnTo>
                                  <a:pt x="5120094" y="127508"/>
                                </a:lnTo>
                                <a:lnTo>
                                  <a:pt x="5116919" y="126504"/>
                                </a:lnTo>
                                <a:lnTo>
                                  <a:pt x="5119725" y="125349"/>
                                </a:lnTo>
                                <a:lnTo>
                                  <a:pt x="5121935" y="123583"/>
                                </a:lnTo>
                                <a:lnTo>
                                  <a:pt x="5125199" y="118872"/>
                                </a:lnTo>
                                <a:lnTo>
                                  <a:pt x="5125898" y="116776"/>
                                </a:lnTo>
                                <a:lnTo>
                                  <a:pt x="5126012" y="108788"/>
                                </a:lnTo>
                                <a:lnTo>
                                  <a:pt x="5124462" y="104787"/>
                                </a:lnTo>
                                <a:lnTo>
                                  <a:pt x="5123192" y="103606"/>
                                </a:lnTo>
                                <a:lnTo>
                                  <a:pt x="5118265" y="99009"/>
                                </a:lnTo>
                                <a:lnTo>
                                  <a:pt x="5113998" y="97574"/>
                                </a:lnTo>
                                <a:lnTo>
                                  <a:pt x="5103380" y="97574"/>
                                </a:lnTo>
                                <a:lnTo>
                                  <a:pt x="5099139" y="99085"/>
                                </a:lnTo>
                                <a:lnTo>
                                  <a:pt x="5092446" y="105143"/>
                                </a:lnTo>
                                <a:lnTo>
                                  <a:pt x="5090833" y="108788"/>
                                </a:lnTo>
                                <a:lnTo>
                                  <a:pt x="5090769" y="113525"/>
                                </a:lnTo>
                                <a:lnTo>
                                  <a:pt x="5098110" y="113525"/>
                                </a:lnTo>
                                <a:lnTo>
                                  <a:pt x="5098110" y="110540"/>
                                </a:lnTo>
                                <a:lnTo>
                                  <a:pt x="5099050" y="108140"/>
                                </a:lnTo>
                                <a:lnTo>
                                  <a:pt x="5102834" y="104508"/>
                                </a:lnTo>
                                <a:lnTo>
                                  <a:pt x="5105374" y="103606"/>
                                </a:lnTo>
                                <a:lnTo>
                                  <a:pt x="5115293" y="103606"/>
                                </a:lnTo>
                                <a:lnTo>
                                  <a:pt x="5118659" y="106997"/>
                                </a:lnTo>
                                <a:lnTo>
                                  <a:pt x="5118659" y="116776"/>
                                </a:lnTo>
                                <a:lnTo>
                                  <a:pt x="5117668" y="119176"/>
                                </a:lnTo>
                                <a:lnTo>
                                  <a:pt x="5113706" y="122720"/>
                                </a:lnTo>
                                <a:lnTo>
                                  <a:pt x="5110975" y="123634"/>
                                </a:lnTo>
                                <a:lnTo>
                                  <a:pt x="5107508" y="123685"/>
                                </a:lnTo>
                                <a:lnTo>
                                  <a:pt x="5101996" y="123685"/>
                                </a:lnTo>
                                <a:lnTo>
                                  <a:pt x="5107508" y="129679"/>
                                </a:lnTo>
                                <a:lnTo>
                                  <a:pt x="5111407" y="129730"/>
                                </a:lnTo>
                                <a:lnTo>
                                  <a:pt x="5114379" y="130657"/>
                                </a:lnTo>
                                <a:lnTo>
                                  <a:pt x="5118506" y="134264"/>
                                </a:lnTo>
                                <a:lnTo>
                                  <a:pt x="5119471" y="136677"/>
                                </a:lnTo>
                                <a:lnTo>
                                  <a:pt x="5119433" y="143954"/>
                                </a:lnTo>
                                <a:lnTo>
                                  <a:pt x="5118595" y="146316"/>
                                </a:lnTo>
                                <a:lnTo>
                                  <a:pt x="5114849" y="150025"/>
                                </a:lnTo>
                                <a:lnTo>
                                  <a:pt x="5112131" y="150952"/>
                                </a:lnTo>
                                <a:lnTo>
                                  <a:pt x="5105247" y="150952"/>
                                </a:lnTo>
                                <a:lnTo>
                                  <a:pt x="5102593" y="150037"/>
                                </a:lnTo>
                                <a:lnTo>
                                  <a:pt x="5098618" y="146392"/>
                                </a:lnTo>
                                <a:lnTo>
                                  <a:pt x="5097627" y="143954"/>
                                </a:lnTo>
                                <a:lnTo>
                                  <a:pt x="5097627" y="140906"/>
                                </a:lnTo>
                                <a:lnTo>
                                  <a:pt x="5090249" y="140906"/>
                                </a:lnTo>
                                <a:lnTo>
                                  <a:pt x="5090249" y="145732"/>
                                </a:lnTo>
                                <a:lnTo>
                                  <a:pt x="5091950" y="149606"/>
                                </a:lnTo>
                                <a:lnTo>
                                  <a:pt x="5098745" y="155473"/>
                                </a:lnTo>
                                <a:lnTo>
                                  <a:pt x="5103165" y="156946"/>
                                </a:lnTo>
                                <a:lnTo>
                                  <a:pt x="5114010" y="156946"/>
                                </a:lnTo>
                                <a:lnTo>
                                  <a:pt x="5118417" y="155422"/>
                                </a:lnTo>
                                <a:lnTo>
                                  <a:pt x="5123396" y="150952"/>
                                </a:lnTo>
                                <a:lnTo>
                                  <a:pt x="5125186" y="149339"/>
                                </a:lnTo>
                                <a:lnTo>
                                  <a:pt x="5126875" y="145224"/>
                                </a:lnTo>
                                <a:lnTo>
                                  <a:pt x="5126875" y="136677"/>
                                </a:lnTo>
                                <a:close/>
                              </a:path>
                              <a:path w="6170295" h="166370">
                                <a:moveTo>
                                  <a:pt x="5497220" y="156146"/>
                                </a:moveTo>
                                <a:lnTo>
                                  <a:pt x="5468201" y="150164"/>
                                </a:lnTo>
                                <a:lnTo>
                                  <a:pt x="5490934" y="125514"/>
                                </a:lnTo>
                                <a:lnTo>
                                  <a:pt x="5494553" y="118745"/>
                                </a:lnTo>
                                <a:lnTo>
                                  <a:pt x="5494553" y="108369"/>
                                </a:lnTo>
                                <a:lnTo>
                                  <a:pt x="5493004" y="104648"/>
                                </a:lnTo>
                                <a:lnTo>
                                  <a:pt x="5491873" y="103606"/>
                                </a:lnTo>
                                <a:lnTo>
                                  <a:pt x="5486755" y="98983"/>
                                </a:lnTo>
                                <a:lnTo>
                                  <a:pt x="5482501" y="97574"/>
                                </a:lnTo>
                                <a:lnTo>
                                  <a:pt x="5471388" y="97574"/>
                                </a:lnTo>
                                <a:lnTo>
                                  <a:pt x="5466804" y="99212"/>
                                </a:lnTo>
                                <a:lnTo>
                                  <a:pt x="5459958" y="105778"/>
                                </a:lnTo>
                                <a:lnTo>
                                  <a:pt x="5458244" y="110070"/>
                                </a:lnTo>
                                <a:lnTo>
                                  <a:pt x="5458244" y="115392"/>
                                </a:lnTo>
                                <a:lnTo>
                                  <a:pt x="5465584" y="115392"/>
                                </a:lnTo>
                                <a:lnTo>
                                  <a:pt x="5465584" y="111683"/>
                                </a:lnTo>
                                <a:lnTo>
                                  <a:pt x="5466588" y="108800"/>
                                </a:lnTo>
                                <a:lnTo>
                                  <a:pt x="5470639" y="104648"/>
                                </a:lnTo>
                                <a:lnTo>
                                  <a:pt x="5473484" y="103606"/>
                                </a:lnTo>
                                <a:lnTo>
                                  <a:pt x="5480177" y="103606"/>
                                </a:lnTo>
                                <a:lnTo>
                                  <a:pt x="5482602" y="104571"/>
                                </a:lnTo>
                                <a:lnTo>
                                  <a:pt x="5486260" y="108432"/>
                                </a:lnTo>
                                <a:lnTo>
                                  <a:pt x="5487174" y="110909"/>
                                </a:lnTo>
                                <a:lnTo>
                                  <a:pt x="5487174" y="116179"/>
                                </a:lnTo>
                                <a:lnTo>
                                  <a:pt x="5459349" y="150876"/>
                                </a:lnTo>
                                <a:lnTo>
                                  <a:pt x="5459349" y="156146"/>
                                </a:lnTo>
                                <a:lnTo>
                                  <a:pt x="5497220" y="156146"/>
                                </a:lnTo>
                                <a:close/>
                              </a:path>
                              <a:path w="6170295" h="166370">
                                <a:moveTo>
                                  <a:pt x="5541149" y="113677"/>
                                </a:moveTo>
                                <a:lnTo>
                                  <a:pt x="5539638" y="107530"/>
                                </a:lnTo>
                                <a:lnTo>
                                  <a:pt x="5536743" y="103606"/>
                                </a:lnTo>
                                <a:lnTo>
                                  <a:pt x="5533847" y="99682"/>
                                </a:lnTo>
                                <a:lnTo>
                                  <a:pt x="5533847" y="115036"/>
                                </a:lnTo>
                                <a:lnTo>
                                  <a:pt x="5533809" y="139522"/>
                                </a:lnTo>
                                <a:lnTo>
                                  <a:pt x="5532882" y="143941"/>
                                </a:lnTo>
                                <a:lnTo>
                                  <a:pt x="5529364" y="149555"/>
                                </a:lnTo>
                                <a:lnTo>
                                  <a:pt x="5526671" y="150952"/>
                                </a:lnTo>
                                <a:lnTo>
                                  <a:pt x="5519369" y="150952"/>
                                </a:lnTo>
                                <a:lnTo>
                                  <a:pt x="5516626" y="149466"/>
                                </a:lnTo>
                                <a:lnTo>
                                  <a:pt x="5513006" y="143510"/>
                                </a:lnTo>
                                <a:lnTo>
                                  <a:pt x="5512219" y="139522"/>
                                </a:lnTo>
                                <a:lnTo>
                                  <a:pt x="5512155" y="115036"/>
                                </a:lnTo>
                                <a:lnTo>
                                  <a:pt x="5513032" y="110718"/>
                                </a:lnTo>
                                <a:lnTo>
                                  <a:pt x="5533847" y="115036"/>
                                </a:lnTo>
                                <a:lnTo>
                                  <a:pt x="5533847" y="99682"/>
                                </a:lnTo>
                                <a:lnTo>
                                  <a:pt x="5529186" y="97574"/>
                                </a:lnTo>
                                <a:lnTo>
                                  <a:pt x="5516702" y="97574"/>
                                </a:lnTo>
                                <a:lnTo>
                                  <a:pt x="5512092" y="99631"/>
                                </a:lnTo>
                                <a:lnTo>
                                  <a:pt x="5506224" y="107899"/>
                                </a:lnTo>
                                <a:lnTo>
                                  <a:pt x="5504878" y="113677"/>
                                </a:lnTo>
                                <a:lnTo>
                                  <a:pt x="5504866" y="140627"/>
                                </a:lnTo>
                                <a:lnTo>
                                  <a:pt x="5506390" y="146723"/>
                                </a:lnTo>
                                <a:lnTo>
                                  <a:pt x="5512320" y="154901"/>
                                </a:lnTo>
                                <a:lnTo>
                                  <a:pt x="5516880" y="156946"/>
                                </a:lnTo>
                                <a:lnTo>
                                  <a:pt x="5529288" y="156946"/>
                                </a:lnTo>
                                <a:lnTo>
                                  <a:pt x="5533885" y="154851"/>
                                </a:lnTo>
                                <a:lnTo>
                                  <a:pt x="5536628" y="150952"/>
                                </a:lnTo>
                                <a:lnTo>
                                  <a:pt x="5539752" y="146494"/>
                                </a:lnTo>
                                <a:lnTo>
                                  <a:pt x="5541111" y="140627"/>
                                </a:lnTo>
                                <a:lnTo>
                                  <a:pt x="5541149" y="113677"/>
                                </a:lnTo>
                                <a:close/>
                              </a:path>
                              <a:path w="6170295" h="166370">
                                <a:moveTo>
                                  <a:pt x="5588495" y="156146"/>
                                </a:moveTo>
                                <a:lnTo>
                                  <a:pt x="5559476" y="150164"/>
                                </a:lnTo>
                                <a:lnTo>
                                  <a:pt x="5582209" y="125514"/>
                                </a:lnTo>
                                <a:lnTo>
                                  <a:pt x="5585828" y="118745"/>
                                </a:lnTo>
                                <a:lnTo>
                                  <a:pt x="5585828" y="108369"/>
                                </a:lnTo>
                                <a:lnTo>
                                  <a:pt x="5584291" y="104648"/>
                                </a:lnTo>
                                <a:lnTo>
                                  <a:pt x="5583148" y="103606"/>
                                </a:lnTo>
                                <a:lnTo>
                                  <a:pt x="5578030" y="98983"/>
                                </a:lnTo>
                                <a:lnTo>
                                  <a:pt x="5573788" y="97574"/>
                                </a:lnTo>
                                <a:lnTo>
                                  <a:pt x="5562676" y="97574"/>
                                </a:lnTo>
                                <a:lnTo>
                                  <a:pt x="5558091" y="99212"/>
                                </a:lnTo>
                                <a:lnTo>
                                  <a:pt x="5551233" y="105778"/>
                                </a:lnTo>
                                <a:lnTo>
                                  <a:pt x="5549519" y="110070"/>
                                </a:lnTo>
                                <a:lnTo>
                                  <a:pt x="5549519" y="115392"/>
                                </a:lnTo>
                                <a:lnTo>
                                  <a:pt x="5556859" y="115392"/>
                                </a:lnTo>
                                <a:lnTo>
                                  <a:pt x="5556859" y="111683"/>
                                </a:lnTo>
                                <a:lnTo>
                                  <a:pt x="5557875" y="108800"/>
                                </a:lnTo>
                                <a:lnTo>
                                  <a:pt x="5561927" y="104648"/>
                                </a:lnTo>
                                <a:lnTo>
                                  <a:pt x="5564759" y="103606"/>
                                </a:lnTo>
                                <a:lnTo>
                                  <a:pt x="5571452" y="103606"/>
                                </a:lnTo>
                                <a:lnTo>
                                  <a:pt x="5573890" y="104571"/>
                                </a:lnTo>
                                <a:lnTo>
                                  <a:pt x="5577535" y="108432"/>
                                </a:lnTo>
                                <a:lnTo>
                                  <a:pt x="5578449" y="110909"/>
                                </a:lnTo>
                                <a:lnTo>
                                  <a:pt x="5578449" y="116179"/>
                                </a:lnTo>
                                <a:lnTo>
                                  <a:pt x="5550636" y="150876"/>
                                </a:lnTo>
                                <a:lnTo>
                                  <a:pt x="5550636" y="156146"/>
                                </a:lnTo>
                                <a:lnTo>
                                  <a:pt x="5588495" y="156146"/>
                                </a:lnTo>
                                <a:close/>
                              </a:path>
                              <a:path w="6170295" h="166370">
                                <a:moveTo>
                                  <a:pt x="5634139" y="156146"/>
                                </a:moveTo>
                                <a:lnTo>
                                  <a:pt x="5605119" y="150164"/>
                                </a:lnTo>
                                <a:lnTo>
                                  <a:pt x="5627852" y="125514"/>
                                </a:lnTo>
                                <a:lnTo>
                                  <a:pt x="5631472" y="118745"/>
                                </a:lnTo>
                                <a:lnTo>
                                  <a:pt x="5631472" y="108369"/>
                                </a:lnTo>
                                <a:lnTo>
                                  <a:pt x="5629922" y="104648"/>
                                </a:lnTo>
                                <a:lnTo>
                                  <a:pt x="5628792" y="103606"/>
                                </a:lnTo>
                                <a:lnTo>
                                  <a:pt x="5623674" y="98983"/>
                                </a:lnTo>
                                <a:lnTo>
                                  <a:pt x="5619420" y="97574"/>
                                </a:lnTo>
                                <a:lnTo>
                                  <a:pt x="5608307" y="97574"/>
                                </a:lnTo>
                                <a:lnTo>
                                  <a:pt x="5603735" y="99212"/>
                                </a:lnTo>
                                <a:lnTo>
                                  <a:pt x="5596877" y="105778"/>
                                </a:lnTo>
                                <a:lnTo>
                                  <a:pt x="5595163" y="110070"/>
                                </a:lnTo>
                                <a:lnTo>
                                  <a:pt x="5595163" y="115392"/>
                                </a:lnTo>
                                <a:lnTo>
                                  <a:pt x="5602503" y="115392"/>
                                </a:lnTo>
                                <a:lnTo>
                                  <a:pt x="5602503" y="111683"/>
                                </a:lnTo>
                                <a:lnTo>
                                  <a:pt x="5603519" y="108800"/>
                                </a:lnTo>
                                <a:lnTo>
                                  <a:pt x="5607558" y="104648"/>
                                </a:lnTo>
                                <a:lnTo>
                                  <a:pt x="5610403" y="103606"/>
                                </a:lnTo>
                                <a:lnTo>
                                  <a:pt x="5617095" y="103606"/>
                                </a:lnTo>
                                <a:lnTo>
                                  <a:pt x="5619534" y="104571"/>
                                </a:lnTo>
                                <a:lnTo>
                                  <a:pt x="5623179" y="108432"/>
                                </a:lnTo>
                                <a:lnTo>
                                  <a:pt x="5624093" y="110909"/>
                                </a:lnTo>
                                <a:lnTo>
                                  <a:pt x="5624093" y="116179"/>
                                </a:lnTo>
                                <a:lnTo>
                                  <a:pt x="5596267" y="150876"/>
                                </a:lnTo>
                                <a:lnTo>
                                  <a:pt x="5596267" y="156146"/>
                                </a:lnTo>
                                <a:lnTo>
                                  <a:pt x="5634139" y="156146"/>
                                </a:lnTo>
                                <a:close/>
                              </a:path>
                              <a:path w="6170295" h="166370">
                                <a:moveTo>
                                  <a:pt x="5688152" y="161112"/>
                                </a:moveTo>
                                <a:lnTo>
                                  <a:pt x="5681929" y="156235"/>
                                </a:lnTo>
                                <a:lnTo>
                                  <a:pt x="5677827" y="153022"/>
                                </a:lnTo>
                                <a:lnTo>
                                  <a:pt x="5681027" y="150736"/>
                                </a:lnTo>
                                <a:lnTo>
                                  <a:pt x="5687949" y="119799"/>
                                </a:lnTo>
                                <a:lnTo>
                                  <a:pt x="5686996" y="114871"/>
                                </a:lnTo>
                                <a:lnTo>
                                  <a:pt x="5683186" y="106426"/>
                                </a:lnTo>
                                <a:lnTo>
                                  <a:pt x="5681243" y="104127"/>
                                </a:lnTo>
                                <a:lnTo>
                                  <a:pt x="5680468" y="103200"/>
                                </a:lnTo>
                                <a:lnTo>
                                  <a:pt x="5680278" y="103085"/>
                                </a:lnTo>
                                <a:lnTo>
                                  <a:pt x="5680278" y="118364"/>
                                </a:lnTo>
                                <a:lnTo>
                                  <a:pt x="5680253" y="136372"/>
                                </a:lnTo>
                                <a:lnTo>
                                  <a:pt x="5678856" y="141516"/>
                                </a:lnTo>
                                <a:lnTo>
                                  <a:pt x="5673458" y="148678"/>
                                </a:lnTo>
                                <a:lnTo>
                                  <a:pt x="5669648" y="150482"/>
                                </a:lnTo>
                                <a:lnTo>
                                  <a:pt x="5659806" y="150482"/>
                                </a:lnTo>
                                <a:lnTo>
                                  <a:pt x="5655970" y="148577"/>
                                </a:lnTo>
                                <a:lnTo>
                                  <a:pt x="5650446" y="140957"/>
                                </a:lnTo>
                                <a:lnTo>
                                  <a:pt x="5649061" y="135737"/>
                                </a:lnTo>
                                <a:lnTo>
                                  <a:pt x="5649138" y="118364"/>
                                </a:lnTo>
                                <a:lnTo>
                                  <a:pt x="5650560" y="113284"/>
                                </a:lnTo>
                                <a:lnTo>
                                  <a:pt x="5656072" y="105968"/>
                                </a:lnTo>
                                <a:lnTo>
                                  <a:pt x="5659869" y="104127"/>
                                </a:lnTo>
                                <a:lnTo>
                                  <a:pt x="5669686" y="104127"/>
                                </a:lnTo>
                                <a:lnTo>
                                  <a:pt x="5673547" y="105968"/>
                                </a:lnTo>
                                <a:lnTo>
                                  <a:pt x="5678970" y="113347"/>
                                </a:lnTo>
                                <a:lnTo>
                                  <a:pt x="5680278" y="118364"/>
                                </a:lnTo>
                                <a:lnTo>
                                  <a:pt x="5680278" y="103085"/>
                                </a:lnTo>
                                <a:lnTo>
                                  <a:pt x="5673420" y="98704"/>
                                </a:lnTo>
                                <a:lnTo>
                                  <a:pt x="5669305" y="97574"/>
                                </a:lnTo>
                                <a:lnTo>
                                  <a:pt x="5660098" y="97574"/>
                                </a:lnTo>
                                <a:lnTo>
                                  <a:pt x="5641454" y="119799"/>
                                </a:lnTo>
                                <a:lnTo>
                                  <a:pt x="5641492" y="135089"/>
                                </a:lnTo>
                                <a:lnTo>
                                  <a:pt x="5660187" y="156946"/>
                                </a:lnTo>
                                <a:lnTo>
                                  <a:pt x="5666854" y="156946"/>
                                </a:lnTo>
                                <a:lnTo>
                                  <a:pt x="5668861" y="156705"/>
                                </a:lnTo>
                                <a:lnTo>
                                  <a:pt x="5670766" y="156235"/>
                                </a:lnTo>
                                <a:lnTo>
                                  <a:pt x="5682945" y="165912"/>
                                </a:lnTo>
                                <a:lnTo>
                                  <a:pt x="5688152" y="161112"/>
                                </a:lnTo>
                                <a:close/>
                              </a:path>
                              <a:path w="6170295" h="166370">
                                <a:moveTo>
                                  <a:pt x="5733351" y="136677"/>
                                </a:moveTo>
                                <a:lnTo>
                                  <a:pt x="5732488" y="133832"/>
                                </a:lnTo>
                                <a:lnTo>
                                  <a:pt x="5729021" y="129171"/>
                                </a:lnTo>
                                <a:lnTo>
                                  <a:pt x="5726569" y="127508"/>
                                </a:lnTo>
                                <a:lnTo>
                                  <a:pt x="5723394" y="126504"/>
                                </a:lnTo>
                                <a:lnTo>
                                  <a:pt x="5726188" y="125349"/>
                                </a:lnTo>
                                <a:lnTo>
                                  <a:pt x="5728411" y="123583"/>
                                </a:lnTo>
                                <a:lnTo>
                                  <a:pt x="5731662" y="118872"/>
                                </a:lnTo>
                                <a:lnTo>
                                  <a:pt x="5732361" y="116776"/>
                                </a:lnTo>
                                <a:lnTo>
                                  <a:pt x="5732475" y="108788"/>
                                </a:lnTo>
                                <a:lnTo>
                                  <a:pt x="5730926" y="104787"/>
                                </a:lnTo>
                                <a:lnTo>
                                  <a:pt x="5729668" y="103606"/>
                                </a:lnTo>
                                <a:lnTo>
                                  <a:pt x="5724741" y="99009"/>
                                </a:lnTo>
                                <a:lnTo>
                                  <a:pt x="5720461" y="97574"/>
                                </a:lnTo>
                                <a:lnTo>
                                  <a:pt x="5709856" y="97574"/>
                                </a:lnTo>
                                <a:lnTo>
                                  <a:pt x="5705602" y="99085"/>
                                </a:lnTo>
                                <a:lnTo>
                                  <a:pt x="5698909" y="105143"/>
                                </a:lnTo>
                                <a:lnTo>
                                  <a:pt x="5697309" y="108788"/>
                                </a:lnTo>
                                <a:lnTo>
                                  <a:pt x="5697232" y="113525"/>
                                </a:lnTo>
                                <a:lnTo>
                                  <a:pt x="5704573" y="113525"/>
                                </a:lnTo>
                                <a:lnTo>
                                  <a:pt x="5704573" y="110540"/>
                                </a:lnTo>
                                <a:lnTo>
                                  <a:pt x="5705526" y="108140"/>
                                </a:lnTo>
                                <a:lnTo>
                                  <a:pt x="5709310" y="104508"/>
                                </a:lnTo>
                                <a:lnTo>
                                  <a:pt x="5711837" y="103606"/>
                                </a:lnTo>
                                <a:lnTo>
                                  <a:pt x="5721756" y="103606"/>
                                </a:lnTo>
                                <a:lnTo>
                                  <a:pt x="5725134" y="106997"/>
                                </a:lnTo>
                                <a:lnTo>
                                  <a:pt x="5725134" y="116776"/>
                                </a:lnTo>
                                <a:lnTo>
                                  <a:pt x="5724144" y="119176"/>
                                </a:lnTo>
                                <a:lnTo>
                                  <a:pt x="5720181" y="122720"/>
                                </a:lnTo>
                                <a:lnTo>
                                  <a:pt x="5717451" y="123634"/>
                                </a:lnTo>
                                <a:lnTo>
                                  <a:pt x="5713984" y="123685"/>
                                </a:lnTo>
                                <a:lnTo>
                                  <a:pt x="5708472" y="123685"/>
                                </a:lnTo>
                                <a:lnTo>
                                  <a:pt x="5713984" y="129679"/>
                                </a:lnTo>
                                <a:lnTo>
                                  <a:pt x="5717870" y="129730"/>
                                </a:lnTo>
                                <a:lnTo>
                                  <a:pt x="5720854" y="130657"/>
                                </a:lnTo>
                                <a:lnTo>
                                  <a:pt x="5724982" y="134264"/>
                                </a:lnTo>
                                <a:lnTo>
                                  <a:pt x="5725947" y="136677"/>
                                </a:lnTo>
                                <a:lnTo>
                                  <a:pt x="5725909" y="143954"/>
                                </a:lnTo>
                                <a:lnTo>
                                  <a:pt x="5725071" y="146316"/>
                                </a:lnTo>
                                <a:lnTo>
                                  <a:pt x="5721312" y="150025"/>
                                </a:lnTo>
                                <a:lnTo>
                                  <a:pt x="5718607" y="150952"/>
                                </a:lnTo>
                                <a:lnTo>
                                  <a:pt x="5711723" y="150952"/>
                                </a:lnTo>
                                <a:lnTo>
                                  <a:pt x="5709069" y="150037"/>
                                </a:lnTo>
                                <a:lnTo>
                                  <a:pt x="5705094" y="146392"/>
                                </a:lnTo>
                                <a:lnTo>
                                  <a:pt x="5704103" y="143954"/>
                                </a:lnTo>
                                <a:lnTo>
                                  <a:pt x="5704103" y="140906"/>
                                </a:lnTo>
                                <a:lnTo>
                                  <a:pt x="5696724" y="140906"/>
                                </a:lnTo>
                                <a:lnTo>
                                  <a:pt x="5696724" y="145732"/>
                                </a:lnTo>
                                <a:lnTo>
                                  <a:pt x="5698426" y="149606"/>
                                </a:lnTo>
                                <a:lnTo>
                                  <a:pt x="5705221" y="155473"/>
                                </a:lnTo>
                                <a:lnTo>
                                  <a:pt x="5709628" y="156946"/>
                                </a:lnTo>
                                <a:lnTo>
                                  <a:pt x="5720473" y="156946"/>
                                </a:lnTo>
                                <a:lnTo>
                                  <a:pt x="5724880" y="155422"/>
                                </a:lnTo>
                                <a:lnTo>
                                  <a:pt x="5729859" y="150952"/>
                                </a:lnTo>
                                <a:lnTo>
                                  <a:pt x="5731662" y="149339"/>
                                </a:lnTo>
                                <a:lnTo>
                                  <a:pt x="5733351" y="145224"/>
                                </a:lnTo>
                                <a:lnTo>
                                  <a:pt x="5733351" y="136677"/>
                                </a:lnTo>
                                <a:close/>
                              </a:path>
                              <a:path w="6170295" h="166370">
                                <a:moveTo>
                                  <a:pt x="5954344" y="37071"/>
                                </a:moveTo>
                                <a:lnTo>
                                  <a:pt x="5934976" y="31076"/>
                                </a:lnTo>
                                <a:lnTo>
                                  <a:pt x="5934976" y="37071"/>
                                </a:lnTo>
                                <a:lnTo>
                                  <a:pt x="5954344" y="37071"/>
                                </a:lnTo>
                                <a:close/>
                              </a:path>
                              <a:path w="6170295" h="166370">
                                <a:moveTo>
                                  <a:pt x="5984875" y="58610"/>
                                </a:moveTo>
                                <a:lnTo>
                                  <a:pt x="5983897" y="9677"/>
                                </a:lnTo>
                                <a:lnTo>
                                  <a:pt x="5983719" y="558"/>
                                </a:lnTo>
                                <a:lnTo>
                                  <a:pt x="5962688" y="8458"/>
                                </a:lnTo>
                                <a:lnTo>
                                  <a:pt x="5962688" y="15113"/>
                                </a:lnTo>
                                <a:lnTo>
                                  <a:pt x="5977483" y="9677"/>
                                </a:lnTo>
                                <a:lnTo>
                                  <a:pt x="5977483" y="58610"/>
                                </a:lnTo>
                                <a:lnTo>
                                  <a:pt x="5984875" y="58610"/>
                                </a:lnTo>
                                <a:close/>
                              </a:path>
                              <a:path w="6170295" h="166370">
                                <a:moveTo>
                                  <a:pt x="6044006" y="34277"/>
                                </a:moveTo>
                                <a:lnTo>
                                  <a:pt x="6032081" y="20878"/>
                                </a:lnTo>
                                <a:lnTo>
                                  <a:pt x="6023216" y="20878"/>
                                </a:lnTo>
                                <a:lnTo>
                                  <a:pt x="6020003" y="21704"/>
                                </a:lnTo>
                                <a:lnTo>
                                  <a:pt x="6017171" y="23380"/>
                                </a:lnTo>
                                <a:lnTo>
                                  <a:pt x="6018923" y="7620"/>
                                </a:lnTo>
                                <a:lnTo>
                                  <a:pt x="6042291" y="7620"/>
                                </a:lnTo>
                                <a:lnTo>
                                  <a:pt x="6042291" y="838"/>
                                </a:lnTo>
                                <a:lnTo>
                                  <a:pt x="6012688" y="838"/>
                                </a:lnTo>
                                <a:lnTo>
                                  <a:pt x="6009754" y="29641"/>
                                </a:lnTo>
                                <a:lnTo>
                                  <a:pt x="6017565" y="29565"/>
                                </a:lnTo>
                                <a:lnTo>
                                  <a:pt x="6019393" y="28168"/>
                                </a:lnTo>
                                <a:lnTo>
                                  <a:pt x="6021908" y="27457"/>
                                </a:lnTo>
                                <a:lnTo>
                                  <a:pt x="6028601" y="27457"/>
                                </a:lnTo>
                                <a:lnTo>
                                  <a:pt x="6031408" y="28638"/>
                                </a:lnTo>
                                <a:lnTo>
                                  <a:pt x="6035611" y="33312"/>
                                </a:lnTo>
                                <a:lnTo>
                                  <a:pt x="6036665" y="36423"/>
                                </a:lnTo>
                                <a:lnTo>
                                  <a:pt x="6036665" y="44386"/>
                                </a:lnTo>
                                <a:lnTo>
                                  <a:pt x="6035687" y="47599"/>
                                </a:lnTo>
                                <a:lnTo>
                                  <a:pt x="6031801" y="52260"/>
                                </a:lnTo>
                                <a:lnTo>
                                  <a:pt x="6029122" y="53416"/>
                                </a:lnTo>
                                <a:lnTo>
                                  <a:pt x="6022581" y="53416"/>
                                </a:lnTo>
                                <a:lnTo>
                                  <a:pt x="6020066" y="52578"/>
                                </a:lnTo>
                                <a:lnTo>
                                  <a:pt x="6016256" y="49225"/>
                                </a:lnTo>
                                <a:lnTo>
                                  <a:pt x="6015088" y="46723"/>
                                </a:lnTo>
                                <a:lnTo>
                                  <a:pt x="6014631" y="43421"/>
                                </a:lnTo>
                                <a:lnTo>
                                  <a:pt x="6007684" y="43421"/>
                                </a:lnTo>
                                <a:lnTo>
                                  <a:pt x="6008141" y="48412"/>
                                </a:lnTo>
                                <a:lnTo>
                                  <a:pt x="6009970" y="52336"/>
                                </a:lnTo>
                                <a:lnTo>
                                  <a:pt x="6016434" y="57988"/>
                                </a:lnTo>
                                <a:lnTo>
                                  <a:pt x="6020600" y="59410"/>
                                </a:lnTo>
                                <a:lnTo>
                                  <a:pt x="6031471" y="59410"/>
                                </a:lnTo>
                                <a:lnTo>
                                  <a:pt x="6035967" y="57696"/>
                                </a:lnTo>
                                <a:lnTo>
                                  <a:pt x="6039980" y="53416"/>
                                </a:lnTo>
                                <a:lnTo>
                                  <a:pt x="6042393" y="50850"/>
                                </a:lnTo>
                                <a:lnTo>
                                  <a:pt x="6044006" y="46151"/>
                                </a:lnTo>
                                <a:lnTo>
                                  <a:pt x="6044006" y="34277"/>
                                </a:lnTo>
                                <a:close/>
                              </a:path>
                              <a:path w="6170295" h="166370">
                                <a:moveTo>
                                  <a:pt x="6062053" y="53492"/>
                                </a:moveTo>
                                <a:lnTo>
                                  <a:pt x="6061672" y="52438"/>
                                </a:lnTo>
                                <a:lnTo>
                                  <a:pt x="6060110" y="50749"/>
                                </a:lnTo>
                                <a:lnTo>
                                  <a:pt x="6058967" y="50317"/>
                                </a:lnTo>
                                <a:lnTo>
                                  <a:pt x="6055944" y="50317"/>
                                </a:lnTo>
                                <a:lnTo>
                                  <a:pt x="6054814" y="50749"/>
                                </a:lnTo>
                                <a:lnTo>
                                  <a:pt x="6053302" y="52438"/>
                                </a:lnTo>
                                <a:lnTo>
                                  <a:pt x="6052934" y="53492"/>
                                </a:lnTo>
                                <a:lnTo>
                                  <a:pt x="6052934" y="55981"/>
                                </a:lnTo>
                                <a:lnTo>
                                  <a:pt x="6053302" y="56997"/>
                                </a:lnTo>
                                <a:lnTo>
                                  <a:pt x="6054814" y="58648"/>
                                </a:lnTo>
                                <a:lnTo>
                                  <a:pt x="6055944" y="59055"/>
                                </a:lnTo>
                                <a:lnTo>
                                  <a:pt x="6058967" y="59055"/>
                                </a:lnTo>
                                <a:lnTo>
                                  <a:pt x="6060110" y="58648"/>
                                </a:lnTo>
                                <a:lnTo>
                                  <a:pt x="6061672" y="56997"/>
                                </a:lnTo>
                                <a:lnTo>
                                  <a:pt x="6062053" y="55981"/>
                                </a:lnTo>
                                <a:lnTo>
                                  <a:pt x="6062053" y="53492"/>
                                </a:lnTo>
                                <a:close/>
                              </a:path>
                              <a:path w="6170295" h="166370">
                                <a:moveTo>
                                  <a:pt x="6109563" y="16141"/>
                                </a:moveTo>
                                <a:lnTo>
                                  <a:pt x="6108052" y="9994"/>
                                </a:lnTo>
                                <a:lnTo>
                                  <a:pt x="6105169" y="6070"/>
                                </a:lnTo>
                                <a:lnTo>
                                  <a:pt x="6102261" y="2146"/>
                                </a:lnTo>
                                <a:lnTo>
                                  <a:pt x="6102261" y="17500"/>
                                </a:lnTo>
                                <a:lnTo>
                                  <a:pt x="6102223" y="41986"/>
                                </a:lnTo>
                                <a:lnTo>
                                  <a:pt x="6101308" y="46405"/>
                                </a:lnTo>
                                <a:lnTo>
                                  <a:pt x="6097790" y="52019"/>
                                </a:lnTo>
                                <a:lnTo>
                                  <a:pt x="6095098" y="53416"/>
                                </a:lnTo>
                                <a:lnTo>
                                  <a:pt x="6087796" y="53416"/>
                                </a:lnTo>
                                <a:lnTo>
                                  <a:pt x="6085040" y="51930"/>
                                </a:lnTo>
                                <a:lnTo>
                                  <a:pt x="6081420" y="45974"/>
                                </a:lnTo>
                                <a:lnTo>
                                  <a:pt x="6080633" y="41986"/>
                                </a:lnTo>
                                <a:lnTo>
                                  <a:pt x="6080569" y="17500"/>
                                </a:lnTo>
                                <a:lnTo>
                                  <a:pt x="6081446" y="13182"/>
                                </a:lnTo>
                                <a:lnTo>
                                  <a:pt x="6084887" y="7493"/>
                                </a:lnTo>
                                <a:lnTo>
                                  <a:pt x="6087630" y="6070"/>
                                </a:lnTo>
                                <a:lnTo>
                                  <a:pt x="6095174" y="6070"/>
                                </a:lnTo>
                                <a:lnTo>
                                  <a:pt x="6097930" y="7480"/>
                                </a:lnTo>
                                <a:lnTo>
                                  <a:pt x="6101435" y="13182"/>
                                </a:lnTo>
                                <a:lnTo>
                                  <a:pt x="6102261" y="17500"/>
                                </a:lnTo>
                                <a:lnTo>
                                  <a:pt x="6102261" y="2146"/>
                                </a:lnTo>
                                <a:lnTo>
                                  <a:pt x="6097600" y="38"/>
                                </a:lnTo>
                                <a:lnTo>
                                  <a:pt x="6085116" y="38"/>
                                </a:lnTo>
                                <a:lnTo>
                                  <a:pt x="6080518" y="2108"/>
                                </a:lnTo>
                                <a:lnTo>
                                  <a:pt x="6074638" y="10363"/>
                                </a:lnTo>
                                <a:lnTo>
                                  <a:pt x="6073292" y="16141"/>
                                </a:lnTo>
                                <a:lnTo>
                                  <a:pt x="6073279" y="43091"/>
                                </a:lnTo>
                                <a:lnTo>
                                  <a:pt x="6074816" y="49187"/>
                                </a:lnTo>
                                <a:lnTo>
                                  <a:pt x="6080734" y="57365"/>
                                </a:lnTo>
                                <a:lnTo>
                                  <a:pt x="6085306" y="59410"/>
                                </a:lnTo>
                                <a:lnTo>
                                  <a:pt x="6097714" y="59410"/>
                                </a:lnTo>
                                <a:lnTo>
                                  <a:pt x="6102299" y="57315"/>
                                </a:lnTo>
                                <a:lnTo>
                                  <a:pt x="6105042" y="53416"/>
                                </a:lnTo>
                                <a:lnTo>
                                  <a:pt x="6108179" y="48958"/>
                                </a:lnTo>
                                <a:lnTo>
                                  <a:pt x="6109525" y="43091"/>
                                </a:lnTo>
                                <a:lnTo>
                                  <a:pt x="6109563" y="16141"/>
                                </a:lnTo>
                                <a:close/>
                              </a:path>
                              <a:path w="6170295" h="166370">
                                <a:moveTo>
                                  <a:pt x="6142025" y="8483"/>
                                </a:moveTo>
                                <a:lnTo>
                                  <a:pt x="6140983" y="5651"/>
                                </a:lnTo>
                                <a:lnTo>
                                  <a:pt x="6140120" y="4762"/>
                                </a:lnTo>
                                <a:lnTo>
                                  <a:pt x="6136614" y="1130"/>
                                </a:lnTo>
                                <a:lnTo>
                                  <a:pt x="6136589" y="9855"/>
                                </a:lnTo>
                                <a:lnTo>
                                  <a:pt x="6136589" y="17081"/>
                                </a:lnTo>
                                <a:lnTo>
                                  <a:pt x="6136017" y="18859"/>
                                </a:lnTo>
                                <a:lnTo>
                                  <a:pt x="6133719" y="21450"/>
                                </a:lnTo>
                                <a:lnTo>
                                  <a:pt x="6132195" y="22098"/>
                                </a:lnTo>
                                <a:lnTo>
                                  <a:pt x="6128359" y="22098"/>
                                </a:lnTo>
                                <a:lnTo>
                                  <a:pt x="6126848" y="21450"/>
                                </a:lnTo>
                                <a:lnTo>
                                  <a:pt x="6126721" y="21348"/>
                                </a:lnTo>
                                <a:lnTo>
                                  <a:pt x="6124473" y="18757"/>
                                </a:lnTo>
                                <a:lnTo>
                                  <a:pt x="6123902" y="17081"/>
                                </a:lnTo>
                                <a:lnTo>
                                  <a:pt x="6123914" y="9855"/>
                                </a:lnTo>
                                <a:lnTo>
                                  <a:pt x="6124460" y="8140"/>
                                </a:lnTo>
                                <a:lnTo>
                                  <a:pt x="6126734" y="5435"/>
                                </a:lnTo>
                                <a:lnTo>
                                  <a:pt x="6128283" y="4762"/>
                                </a:lnTo>
                                <a:lnTo>
                                  <a:pt x="6132195" y="4762"/>
                                </a:lnTo>
                                <a:lnTo>
                                  <a:pt x="6133744" y="5435"/>
                                </a:lnTo>
                                <a:lnTo>
                                  <a:pt x="6136017" y="8140"/>
                                </a:lnTo>
                                <a:lnTo>
                                  <a:pt x="6136589" y="9855"/>
                                </a:lnTo>
                                <a:lnTo>
                                  <a:pt x="6136589" y="1130"/>
                                </a:lnTo>
                                <a:lnTo>
                                  <a:pt x="6133757" y="0"/>
                                </a:lnTo>
                                <a:lnTo>
                                  <a:pt x="6126772" y="0"/>
                                </a:lnTo>
                                <a:lnTo>
                                  <a:pt x="6123940" y="1130"/>
                                </a:lnTo>
                                <a:lnTo>
                                  <a:pt x="6119520" y="5626"/>
                                </a:lnTo>
                                <a:lnTo>
                                  <a:pt x="6118415" y="8483"/>
                                </a:lnTo>
                                <a:lnTo>
                                  <a:pt x="6118453" y="18491"/>
                                </a:lnTo>
                                <a:lnTo>
                                  <a:pt x="6119546" y="21348"/>
                                </a:lnTo>
                                <a:lnTo>
                                  <a:pt x="6124041" y="25755"/>
                                </a:lnTo>
                                <a:lnTo>
                                  <a:pt x="6126886" y="26873"/>
                                </a:lnTo>
                                <a:lnTo>
                                  <a:pt x="6133731" y="26873"/>
                                </a:lnTo>
                                <a:lnTo>
                                  <a:pt x="6136551" y="25755"/>
                                </a:lnTo>
                                <a:lnTo>
                                  <a:pt x="6140208" y="22098"/>
                                </a:lnTo>
                                <a:lnTo>
                                  <a:pt x="6140970" y="21348"/>
                                </a:lnTo>
                                <a:lnTo>
                                  <a:pt x="6141923" y="18859"/>
                                </a:lnTo>
                                <a:lnTo>
                                  <a:pt x="6142025" y="8483"/>
                                </a:lnTo>
                                <a:close/>
                              </a:path>
                              <a:path w="6170295" h="166370">
                                <a:moveTo>
                                  <a:pt x="6156033" y="6464"/>
                                </a:moveTo>
                                <a:lnTo>
                                  <a:pt x="6127826" y="51638"/>
                                </a:lnTo>
                                <a:lnTo>
                                  <a:pt x="6131992" y="54254"/>
                                </a:lnTo>
                                <a:lnTo>
                                  <a:pt x="6156033" y="6464"/>
                                </a:lnTo>
                                <a:close/>
                              </a:path>
                              <a:path w="6170295" h="166370">
                                <a:moveTo>
                                  <a:pt x="6170244" y="51015"/>
                                </a:moveTo>
                                <a:lnTo>
                                  <a:pt x="6170219" y="40982"/>
                                </a:lnTo>
                                <a:lnTo>
                                  <a:pt x="6169139" y="38100"/>
                                </a:lnTo>
                                <a:lnTo>
                                  <a:pt x="6168339" y="37299"/>
                                </a:lnTo>
                                <a:lnTo>
                                  <a:pt x="6164732" y="33693"/>
                                </a:lnTo>
                                <a:lnTo>
                                  <a:pt x="6164732" y="42329"/>
                                </a:lnTo>
                                <a:lnTo>
                                  <a:pt x="6164732" y="49618"/>
                                </a:lnTo>
                                <a:lnTo>
                                  <a:pt x="6164161" y="51409"/>
                                </a:lnTo>
                                <a:lnTo>
                                  <a:pt x="6161887" y="54025"/>
                                </a:lnTo>
                                <a:lnTo>
                                  <a:pt x="6160363" y="54686"/>
                                </a:lnTo>
                                <a:lnTo>
                                  <a:pt x="6156503" y="54686"/>
                                </a:lnTo>
                                <a:lnTo>
                                  <a:pt x="6154966" y="54025"/>
                                </a:lnTo>
                                <a:lnTo>
                                  <a:pt x="6152616" y="51346"/>
                                </a:lnTo>
                                <a:lnTo>
                                  <a:pt x="6152032" y="49618"/>
                                </a:lnTo>
                                <a:lnTo>
                                  <a:pt x="6152032" y="42329"/>
                                </a:lnTo>
                                <a:lnTo>
                                  <a:pt x="6152616" y="40589"/>
                                </a:lnTo>
                                <a:lnTo>
                                  <a:pt x="6154979" y="37960"/>
                                </a:lnTo>
                                <a:lnTo>
                                  <a:pt x="6156503" y="37299"/>
                                </a:lnTo>
                                <a:lnTo>
                                  <a:pt x="6160313" y="37299"/>
                                </a:lnTo>
                                <a:lnTo>
                                  <a:pt x="6161837" y="37960"/>
                                </a:lnTo>
                                <a:lnTo>
                                  <a:pt x="6164161" y="40614"/>
                                </a:lnTo>
                                <a:lnTo>
                                  <a:pt x="6164732" y="42329"/>
                                </a:lnTo>
                                <a:lnTo>
                                  <a:pt x="6164732" y="33693"/>
                                </a:lnTo>
                                <a:lnTo>
                                  <a:pt x="6161849" y="32537"/>
                                </a:lnTo>
                                <a:lnTo>
                                  <a:pt x="6154915" y="32537"/>
                                </a:lnTo>
                                <a:lnTo>
                                  <a:pt x="6152096" y="33655"/>
                                </a:lnTo>
                                <a:lnTo>
                                  <a:pt x="6147663" y="38125"/>
                                </a:lnTo>
                                <a:lnTo>
                                  <a:pt x="6146558" y="40982"/>
                                </a:lnTo>
                                <a:lnTo>
                                  <a:pt x="6146558" y="51015"/>
                                </a:lnTo>
                                <a:lnTo>
                                  <a:pt x="6147651" y="53860"/>
                                </a:lnTo>
                                <a:lnTo>
                                  <a:pt x="6147765" y="54025"/>
                                </a:lnTo>
                                <a:lnTo>
                                  <a:pt x="6152159" y="58331"/>
                                </a:lnTo>
                                <a:lnTo>
                                  <a:pt x="6155017" y="59448"/>
                                </a:lnTo>
                                <a:lnTo>
                                  <a:pt x="6161900" y="59448"/>
                                </a:lnTo>
                                <a:lnTo>
                                  <a:pt x="6164719" y="58331"/>
                                </a:lnTo>
                                <a:lnTo>
                                  <a:pt x="6168326" y="54686"/>
                                </a:lnTo>
                                <a:lnTo>
                                  <a:pt x="6169139" y="53860"/>
                                </a:lnTo>
                                <a:lnTo>
                                  <a:pt x="6170244" y="51015"/>
                                </a:lnTo>
                                <a:close/>
                              </a:path>
                            </a:pathLst>
                          </a:custGeom>
                          <a:solidFill>
                            <a:srgbClr val="878787"/>
                          </a:solidFill>
                        </wps:spPr>
                        <wps:bodyPr wrap="square" lIns="0" tIns="0" rIns="0" bIns="0" rtlCol="0">
                          <a:prstTxWarp prst="textNoShape">
                            <a:avLst/>
                          </a:prstTxWarp>
                          <a:noAutofit/>
                        </wps:bodyPr>
                      </wps:wsp>
                      <pic:pic>
                        <pic:nvPicPr>
                          <pic:cNvPr id="129" name="Image 129"/>
                          <pic:cNvPicPr/>
                        </pic:nvPicPr>
                        <pic:blipFill>
                          <a:blip r:embed="rId44" cstate="print"/>
                          <a:stretch>
                            <a:fillRect/>
                          </a:stretch>
                        </pic:blipFill>
                        <pic:spPr>
                          <a:xfrm>
                            <a:off x="3952384" y="1989437"/>
                            <a:ext cx="2420078" cy="157353"/>
                          </a:xfrm>
                          <a:prstGeom prst="rect">
                            <a:avLst/>
                          </a:prstGeom>
                        </pic:spPr>
                      </pic:pic>
                    </wpg:wgp>
                  </a:graphicData>
                </a:graphic>
              </wp:anchor>
            </w:drawing>
          </mc:Choice>
          <mc:Fallback>
            <w:pict>
              <v:group style="position:absolute;margin-left:73.919998pt;margin-top:4.089998pt;width:501.8pt;height:169.05pt;mso-position-horizontal-relative:page;mso-position-vertical-relative:paragraph;z-index:-15714304;mso-wrap-distance-left:0;mso-wrap-distance-right:0" id="docshapegroup51" coordorigin="1478,82" coordsize="10036,3381">
                <v:rect style="position:absolute;left:7773;top:86;width:159;height:2861" id="docshape52" filled="true" fillcolor="#636363" stroked="false">
                  <v:fill opacity="6681f" type="solid"/>
                </v:rect>
                <v:line style="position:absolute" from="1488,2950" to="10800,2950" stroked="true" strokeweight=".24pt" strokecolor="#f0f0f0">
                  <v:stroke dashstyle="solid"/>
                </v:line>
                <v:line style="position:absolute" from="1488,2691" to="10800,2691" stroked="true" strokeweight=".24pt" strokecolor="#f0f0f0">
                  <v:stroke dashstyle="solid"/>
                </v:line>
                <v:line style="position:absolute" from="1488,2431" to="10800,2431" stroked="true" strokeweight=".24pt" strokecolor="#f0f0f0">
                  <v:stroke dashstyle="solid"/>
                </v:line>
                <v:line style="position:absolute" from="1488,2167" to="10800,2167" stroked="true" strokeweight=".24pt" strokecolor="#f0f0f0">
                  <v:stroke dashstyle="solid"/>
                </v:line>
                <v:line style="position:absolute" from="1488,1908" to="10800,1908" stroked="true" strokeweight=".24pt" strokecolor="#f0f0f0">
                  <v:stroke dashstyle="solid"/>
                </v:line>
                <v:line style="position:absolute" from="1488,1649" to="10800,1649" stroked="true" strokeweight=".24pt" strokecolor="#f0f0f0">
                  <v:stroke dashstyle="solid"/>
                </v:line>
                <v:line style="position:absolute" from="1488,1390" to="10800,1390" stroked="true" strokeweight=".24pt" strokecolor="#f0f0f0">
                  <v:stroke dashstyle="solid"/>
                </v:line>
                <v:line style="position:absolute" from="1488,1131" to="10800,1131" stroked="true" strokeweight=".24pt" strokecolor="#f0f0f0">
                  <v:stroke dashstyle="solid"/>
                </v:line>
                <v:line style="position:absolute" from="1488,871" to="10800,871" stroked="true" strokeweight=".24pt" strokecolor="#f0f0f0">
                  <v:stroke dashstyle="solid"/>
                </v:line>
                <v:line style="position:absolute" from="1488,607" to="10800,607" stroked="true" strokeweight=".24pt" strokecolor="#f0f0f0">
                  <v:stroke dashstyle="solid"/>
                </v:line>
                <v:line style="position:absolute" from="1488,348" to="10800,348" stroked="true" strokeweight=".24pt" strokecolor="#f0f0f0">
                  <v:stroke dashstyle="solid"/>
                </v:line>
                <v:line style="position:absolute" from="1488,84" to="10800,84" stroked="true" strokeweight=".24pt" strokecolor="#f0f0f0">
                  <v:stroke dashstyle="solid"/>
                </v:line>
                <v:line style="position:absolute" from="1486,2947" to="1486,2995" stroked="true" strokeweight=".239999pt" strokecolor="#ccd5eb">
                  <v:stroke dashstyle="solid"/>
                </v:line>
                <v:line style="position:absolute" from="2441,2947" to="2441,2995" stroked="true" strokeweight=".239999pt" strokecolor="#ccd5eb">
                  <v:stroke dashstyle="solid"/>
                </v:line>
                <v:line style="position:absolute" from="3396,2947" to="3396,2995" stroked="true" strokeweight=".239999pt" strokecolor="#ccd5eb">
                  <v:stroke dashstyle="solid"/>
                </v:line>
                <v:line style="position:absolute" from="4351,2947" to="4351,2995" stroked="true" strokeweight=".239999pt" strokecolor="#ccd5eb">
                  <v:stroke dashstyle="solid"/>
                </v:line>
                <v:line style="position:absolute" from="5306,2947" to="5306,2995" stroked="true" strokeweight=".239999pt" strokecolor="#ccd5eb">
                  <v:stroke dashstyle="solid"/>
                </v:line>
                <v:line style="position:absolute" from="6262,2947" to="6262,2995" stroked="true" strokeweight=".239999pt" strokecolor="#ccd5eb">
                  <v:stroke dashstyle="solid"/>
                </v:line>
                <v:line style="position:absolute" from="7217,2947" to="7217,2995" stroked="true" strokeweight=".239999pt" strokecolor="#ccd5eb">
                  <v:stroke dashstyle="solid"/>
                </v:line>
                <v:line style="position:absolute" from="8172,2947" to="8172,2995" stroked="true" strokeweight=".239999pt" strokecolor="#ccd5eb">
                  <v:stroke dashstyle="solid"/>
                </v:line>
                <v:line style="position:absolute" from="9127,2947" to="9127,2995" stroked="true" strokeweight=".239999pt" strokecolor="#ccd5eb">
                  <v:stroke dashstyle="solid"/>
                </v:line>
                <v:line style="position:absolute" from="10082,2947" to="10082,2995" stroked="true" strokeweight=".239999pt" strokecolor="#ccd5eb">
                  <v:stroke dashstyle="solid"/>
                </v:line>
                <v:line style="position:absolute" from="1488,2950" to="10800,2950" stroked="true" strokeweight=".24pt" strokecolor="#ccd5eb">
                  <v:stroke dashstyle="solid"/>
                </v:line>
                <v:shape style="position:absolute;left:11256;top:604;width:148;height:1826" type="#_x0000_t75" id="docshape53" stroked="false">
                  <v:imagedata r:id="rId41" o:title=""/>
                </v:shape>
                <v:shape style="position:absolute;left:1488;top:676;width:9312;height:1947" id="docshape54" coordorigin="1488,676" coordsize="9312,1947" path="m10535,1387l8751,1387,8890,676,9129,1083,9367,1239,9879,1239,10084,1377,10475,1377,10535,1387xm3490,1310l1966,1310,2204,1283,2443,1243,2682,1209,2921,1149,3159,1207,3398,1277,3490,1310xm9879,1239l9367,1239,9606,1179,9845,1216,9879,1239xm3810,1387l1488,1387,1488,1324,1727,1309,3490,1310,3637,1363,3810,1387xm10800,1387l10575,1387,10800,1315,10800,1387xm10475,1377l10084,1377,10322,1352,10475,1377xm4353,1469l4114,1450,3876,1397,3810,1387,8751,1387,8746,1415,6263,1415,6025,1427,5964,1437,4592,1437,4353,1469xm10561,1392l10535,1387,10575,1387,10561,1392xm6741,1475l6502,1424,6263,1415,8746,1415,8742,1438,7218,1438,6980,1463,6741,1475xm4831,1480l4592,1437,5964,1437,5786,1464,5735,1476,5070,1476,4831,1480xm7935,2623l7696,1510,7457,1500,7218,1438,8742,1438,8651,1902,8412,1964,8174,2175,7935,2623xm5308,1531l5070,1476,5735,1476,5547,1517,5308,1531xe" filled="true" fillcolor="#b4c5db" stroked="false">
                  <v:path arrowok="t"/>
                  <v:fill opacity="49087f" type="solid"/>
                </v:shape>
                <v:shape style="position:absolute;left:1478;top:243;width:9733;height:2389" type="#_x0000_t75" id="docshape55" stroked="false">
                  <v:imagedata r:id="rId42" o:title=""/>
                </v:shape>
                <v:line style="position:absolute" from="6610,3283" to="6763,3283" stroked="true" strokeweight=".96pt" strokecolor="#7bb5eb">
                  <v:stroke dashstyle="solid"/>
                </v:line>
                <v:shape style="position:absolute;left:6676;top:3273;width:20;height:20" id="docshape56" coordorigin="6677,3274" coordsize="20,20" path="m6692,3293l6686,3293,6681,3293,6677,3289,6677,3278,6681,3274,6692,3274,6696,3278,6696,3289,6692,3293xe" filled="true" fillcolor="#7bb5eb" stroked="false">
                  <v:path arrowok="t"/>
                  <v:fill type="solid"/>
                </v:shape>
                <v:shape style="position:absolute;left:4281;top:2999;width:2422;height:360" type="#_x0000_t75" id="docshape57" stroked="false">
                  <v:imagedata r:id="rId43" o:title=""/>
                </v:shape>
                <v:shape style="position:absolute;left:6801;top:3214;width:800;height:145" id="docshape58" coordorigin="6801,3215" coordsize="800,145" path="m6801,3327l6801,3217,6816,3217,6801,3327xm6879,3328l6861,3328,6852,3325,6838,3311,6835,3300,6835,3272,6839,3261,6854,3248,6862,3245,6883,3245,6892,3249,6899,3256,6865,3256,6860,3259,6851,3269,6849,3276,6849,3297,6851,3305,6860,3315,6865,3317,6900,3317,6897,3320,6886,3327,6879,3328xm6900,3317l6879,3317,6885,3315,6893,3305,6896,3297,6896,3276,6893,3269,6884,3259,6879,3256,6899,3256,6906,3263,6910,3273,6909,3297,6908,3304,6902,3316,6900,3317xm6940,3327l6916,3247,6930,3247,6947,3310,6948,3310,6940,3327xm6948,3310l6947,3310,6951,3293,6964,3247,6978,3247,6982,3265,6970,3265,6948,3310xm7006,3308l6994,3308,7012,3247,7025,3247,7006,3308xm7000,3327l6986,3327,6973,3279,6970,3265,6982,3265,6990,3294,6994,3308,7006,3308,7000,3327xm7047,3271l7034,3270,7035,3264,7037,3259,7043,3253,7047,3250,7057,3246,7063,3245,7077,3245,7082,3246,7091,3249,7094,3251,7098,3256,7098,3256,7062,3256,7057,3257,7051,3262,7049,3266,7047,3271xm7064,3328l7050,3328,7043,3326,7034,3318,7032,3312,7032,3302,7033,3298,7036,3292,7038,3289,7044,3285,7047,3284,7051,3283,7054,3282,7058,3281,7074,3279,7082,3278,7087,3276,7087,3267,7086,3263,7080,3258,7075,3256,7098,3256,7099,3259,7101,3265,7101,3267,7101,3287,7087,3287,7082,3289,7075,3290,7060,3293,7056,3293,7051,3295,7049,3297,7047,3301,7046,3303,7046,3309,7047,3312,7053,3317,7057,3318,7087,3318,7083,3321,7078,3324,7069,3328,7064,3328xm7087,3318l7067,3318,7072,3317,7080,3312,7083,3309,7086,3302,7087,3298,7087,3287,7101,3287,7101,3309,7101,3314,7102,3317,7088,3317,7087,3318xm7105,3327l7091,3327,7090,3324,7089,3324,7089,3321,7089,3320,7088,3317,7102,3317,7102,3320,7103,3324,7105,3327xm7200,3359l7190,3359,7183,3350,7176,3339,7166,3313,7164,3300,7164,3275,7165,3263,7169,3253,7173,3243,7178,3234,7184,3224,7190,3215,7200,3215,7194,3225,7190,3233,7185,3244,7182,3251,7178,3268,7177,3277,7177,3287,7179,3305,7183,3323,7190,3341,7200,3359xm7222,3257l7222,3244,7230,3240,7236,3236,7248,3226,7252,3221,7254,3216,7256,3241,7249,3241,7246,3244,7242,3247,7231,3253,7226,3255,7222,3257xm7263,3327l7249,3327,7249,3241,7256,3241,7263,3327xm7305,3327l7305,3311,7320,3311,7305,3327xm7350,3257l7350,3244,7358,3240,7364,3236,7376,3226,7380,3221,7382,3216,7384,3241,7377,3241,7374,3244,7370,3247,7359,3253,7354,3255,7350,3257xm7391,3327l7377,3327,7377,3241,7384,3241,7391,3327xm7458,3273l7444,3273,7439,3270,7430,3261,7428,3253,7428,3235,7430,3229,7438,3218,7443,3215,7458,3215,7464,3217,7470,3224,7448,3224,7445,3226,7441,3231,7440,3236,7440,3251,7441,3256,7445,3262,7448,3264,7470,3264,7463,3270,7458,3273xm7463,3331l7451,3331,7512,3215,7522,3215,7463,3331xm7470,3264l7455,3264,7458,3262,7462,3256,7463,3251,7463,3236,7462,3231,7457,3226,7455,3224,7470,3224,7473,3227,7475,3234,7475,3253,7473,3260,7470,3264xm7529,3331l7516,3331,7510,3328,7501,3318,7499,3311,7499,3293,7501,3286,7509,3275,7515,3273,7529,3273,7535,3275,7541,3282,7519,3282,7516,3283,7512,3289,7511,3294,7511,3309,7512,3314,7516,3320,7519,3321,7541,3321,7535,3328,7529,3331xm7541,3321l7526,3321,7529,3320,7533,3314,7534,3309,7534,3294,7533,3289,7529,3283,7526,3282,7541,3282,7544,3285,7546,3292,7546,3311,7544,3318,7541,3321xm7574,3359l7565,3359,7575,3341,7582,3323,7586,3305,7587,3287,7587,3277,7586,3268,7584,3259,7582,3251,7580,3244,7577,3237,7575,3233,7571,3225,7565,3215,7574,3215,7581,3224,7587,3234,7591,3243,7595,3253,7599,3263,7601,3275,7601,3300,7598,3313,7588,3339,7582,3350,7574,3359xe" filled="true" fillcolor="#212121" stroked="false">
                  <v:path arrowok="t"/>
                  <v:fill type="solid"/>
                </v:shape>
                <v:shape style="position:absolute;left:1494;top:2845;width:9717;height:262" id="docshape59" coordorigin="1494,2845" coordsize="9717,262" path="m1556,3091l1510,3082,1546,3043,1551,3032,1551,3016,1549,3010,1547,3009,1539,3001,1532,2999,1515,2999,1508,3002,1497,3012,1494,3019,1494,3027,1506,3027,1506,3021,1507,3017,1514,3010,1518,3009,1529,3009,1533,3010,1538,3016,1540,3020,1540,3028,1539,3032,1535,3038,1532,3043,1527,3048,1496,3083,1496,3091,1556,3091xm1625,3025l1622,3015,1618,3009,1613,3002,1613,3027,1613,3065,1612,3072,1606,3081,1602,3083,1591,3083,1586,3081,1580,3071,1579,3065,1579,3027,1581,3020,1586,3011,1590,3009,1602,3009,1606,3011,1612,3020,1613,3027,1613,3002,1613,3002,1606,2999,1586,2999,1579,3002,1570,3015,1568,3025,1568,3067,1570,3077,1579,3089,1587,3093,1606,3093,1613,3089,1618,3083,1623,3076,1625,3067,1625,3025xm1678,3091l1676,3014,1676,3000,1643,3012,1643,3023,1666,3014,1666,3091,1678,3091xm1768,3061l1766,3056,1761,3049,1757,3046,1752,3045,1756,3043,1760,3040,1765,3033,1766,3029,1766,3017,1764,3011,1762,3009,1754,3001,1747,2999,1731,2999,1724,3002,1713,3011,1711,3017,1711,3024,1722,3024,1722,3020,1724,3016,1730,3010,1734,3009,1749,3009,1755,3014,1755,3029,1753,3033,1747,3039,1743,3040,1737,3040,1728,3040,1737,3050,1743,3050,1748,3051,1754,3057,1756,3061,1756,3072,1755,3076,1749,3082,1744,3083,1734,3083,1729,3082,1723,3076,1722,3072,1722,3067,1710,3067,1710,3075,1713,3081,1723,3090,1730,3093,1747,3093,1754,3090,1762,3083,1765,3081,1768,3074,1768,3061xm1856,3099l1847,3092,1840,3086,1845,3083,1845,3082,1849,3078,1855,3065,1856,3058,1856,3034,1854,3026,1848,3013,1845,3009,1844,3008,1844,3008,1844,3032,1844,3060,1842,3068,1833,3080,1827,3082,1812,3082,1806,3079,1797,3067,1795,3059,1795,3032,1797,3024,1806,3012,1812,3009,1827,3009,1833,3012,1842,3024,1844,3032,1844,3008,1833,3001,1827,2999,1812,2999,1806,3001,1795,3008,1790,3013,1784,3027,1783,3034,1783,3058,1784,3066,1791,3079,1795,3084,1806,3091,1812,3093,1823,3093,1826,3092,1829,3092,1848,3107,1856,3099xm1927,3061l1926,3056,1921,3049,1917,3046,1912,3045,1916,3043,1920,3040,1925,3033,1926,3029,1926,3017,1924,3011,1922,3009,1914,3001,1907,2999,1890,2999,1884,3002,1873,3011,1871,3017,1871,3024,1882,3024,1882,3020,1884,3016,1890,3010,1894,3009,1909,3009,1915,3014,1915,3029,1913,3033,1907,3039,1902,3040,1897,3040,1888,3040,1897,3050,1903,3050,1908,3051,1914,3057,1916,3061,1916,3072,1914,3076,1909,3082,1904,3083,1893,3083,1889,3082,1883,3076,1881,3072,1881,3067,1870,3067,1870,3075,1872,3081,1883,3090,1890,3093,1907,3093,1914,3090,1922,3083,1925,3081,1927,3074,1927,3061xm2511,3091l2465,3082,2501,3043,2507,3032,2507,3016,2504,3010,2502,3009,2494,3001,2488,2999,2470,2999,2463,3002,2452,3012,2449,3019,2449,3027,2461,3027,2461,3021,2462,3017,2469,3010,2473,3009,2484,3009,2488,3010,2493,3016,2495,3020,2495,3028,2494,3032,2490,3038,2487,3043,2483,3048,2451,3083,2451,3091,2511,3091xm2580,3025l2578,3015,2573,3009,2568,3002,2568,3027,2568,3065,2567,3072,2561,3081,2557,3083,2546,3083,2541,3081,2536,3071,2534,3065,2534,3027,2536,3020,2541,3011,2545,3009,2557,3009,2562,3011,2567,3020,2568,3027,2568,3002,2568,3002,2561,2999,2541,2999,2534,3002,2525,3015,2523,3025,2523,3067,2525,3077,2534,3089,2542,3093,2561,3093,2568,3089,2573,3083,2578,3076,2580,3067,2580,3025xm2633,3091l2631,3014,2631,3000,2598,3012,2598,3023,2621,3014,2621,3091,2633,3091xm2728,3061l2716,3061,2716,3016,2716,3000,2704,3000,2704,3016,2704,3061,2676,3061,2704,3016,2704,3000,2703,3000,2662,3063,2662,3070,2704,3070,2704,3091,2716,3091,2716,3070,2728,3070,2728,3061xm2811,3099l2802,3092,2795,3086,2800,3083,2800,3082,2804,3078,2810,3065,2811,3058,2811,3034,2810,3026,2804,3013,2801,3009,2799,3008,2799,3008,2799,3032,2799,3060,2797,3068,2788,3080,2782,3082,2767,3082,2761,3079,2752,3067,2750,3059,2750,3032,2752,3024,2761,3012,2767,3009,2782,3009,2788,3012,2797,3024,2799,3032,2799,3008,2788,3001,2782,2999,2767,2999,2761,3001,2750,3008,2745,3013,2739,3027,2738,3034,2738,3058,2739,3066,2746,3079,2750,3084,2761,3091,2767,3093,2778,3093,2781,3092,2784,3092,2803,3107,2811,3099xm2883,3061l2881,3056,2876,3049,2872,3046,2867,3045,2871,3043,2875,3040,2880,3033,2881,3029,2881,3017,2879,3011,2877,3009,2869,3001,2862,2999,2846,2999,2839,3002,2828,3011,2826,3017,2826,3024,2837,3024,2837,3020,2839,3016,2845,3010,2849,3009,2864,3009,2870,3014,2870,3029,2868,3033,2862,3039,2858,3040,2852,3040,2843,3040,2852,3050,2858,3050,2863,3051,2869,3057,2871,3061,2871,3072,2870,3076,2864,3082,2859,3083,2849,3083,2844,3082,2838,3076,2837,3072,2837,3067,2825,3067,2825,3075,2828,3081,2838,3090,2845,3093,2862,3093,2869,3090,2877,3083,2880,3081,2883,3074,2883,3061xm3466,3091l3420,3082,3456,3043,3462,3032,3462,3016,3459,3010,3457,3009,3449,3001,3443,2999,3425,2999,3418,3002,3407,3012,3404,3019,3404,3027,3416,3027,3416,3021,3418,3017,3424,3010,3428,3009,3439,3009,3443,3010,3449,3016,3450,3020,3450,3028,3449,3032,3446,3038,3442,3043,3438,3048,3406,3083,3406,3091,3466,3091xm3535,3025l3533,3015,3528,3009,3523,3002,3523,3027,3523,3065,3522,3072,3516,3081,3512,3083,3501,3083,3496,3081,3491,3071,3489,3065,3489,3027,3491,3020,3496,3011,3500,3009,3512,3009,3517,3011,3522,3020,3523,3027,3523,3002,3523,3002,3516,2999,3496,2999,3489,3002,3480,3015,3478,3025,3478,3067,3480,3077,3490,3089,3497,3093,3516,3093,3524,3089,3528,3083,3533,3076,3535,3067,3535,3025xm3588,3091l3586,3014,3586,3000,3553,3012,3553,3023,3576,3014,3576,3091,3588,3091xm3681,3053l3679,3046,3676,3042,3670,3036,3669,3035,3662,3032,3648,3032,3643,3033,3639,3036,3642,3011,3678,3011,3678,3000,3632,3000,3627,3046,3639,3046,3642,3043,3646,3042,3657,3042,3661,3044,3668,3052,3669,3056,3669,3069,3668,3074,3662,3081,3658,3083,3647,3083,3643,3082,3637,3077,3635,3073,3635,3067,3624,3067,3625,3075,3627,3082,3638,3090,3644,3093,3661,3093,3668,3090,3675,3083,3678,3079,3681,3072,3681,3053xm3766,3099l3757,3092,3750,3086,3755,3083,3756,3082,3759,3078,3765,3065,3766,3058,3766,3034,3765,3026,3759,3013,3756,3009,3754,3008,3754,3008,3754,3032,3754,3060,3752,3068,3743,3080,3737,3082,3722,3082,3716,3079,3707,3067,3705,3059,3705,3032,3707,3024,3716,3012,3722,3009,3737,3009,3743,3012,3752,3024,3754,3032,3754,3008,3743,3001,3737,2999,3722,2999,3716,3001,3705,3008,3700,3013,3694,3027,3693,3034,3693,3058,3695,3066,3701,3079,3705,3084,3716,3091,3722,3093,3733,3093,3736,3092,3739,3092,3758,3107,3766,3099xm3838,3061l3836,3056,3831,3049,3827,3046,3822,3045,3826,3043,3830,3040,3835,3033,3836,3029,3836,3017,3834,3011,3832,3009,3824,3001,3817,2999,3801,2999,3794,3002,3783,3011,3781,3017,3781,3024,3792,3024,3792,3020,3794,3016,3800,3010,3804,3009,3819,3009,3825,3014,3825,3029,3823,3033,3817,3039,3813,3040,3807,3040,3798,3040,3807,3050,3813,3050,3818,3051,3824,3057,3826,3061,3826,3072,3825,3076,3819,3082,3814,3083,3804,3083,3799,3082,3793,3076,3792,3072,3792,3067,3780,3067,3780,3075,3783,3081,3793,3090,3800,3093,3817,3093,3824,3090,3832,3083,3835,3081,3838,3074,3838,3061xm7286,3091l7240,3082,7276,3043,7282,3032,7282,3016,7279,3010,7278,3009,7270,3001,7263,2999,7245,2999,7238,3002,7227,3012,7225,3019,7225,3027,7236,3027,7236,3021,7238,3017,7244,3010,7249,3009,7259,3009,7263,3010,7269,3016,7270,3020,7270,3028,7269,3032,7266,3038,7263,3043,7258,3048,7226,3083,7226,3091,7286,3091xm7355,3025l7353,3015,7348,3009,7344,3002,7344,3027,7344,3065,7342,3072,7337,3081,7332,3083,7321,3083,7317,3081,7311,3071,7310,3065,7310,3027,7311,3020,7316,3011,7321,3009,7333,3009,7337,3011,7342,3020,7344,3027,7344,3002,7344,3002,7336,2999,7317,2999,7309,3002,7300,3015,7298,3025,7298,3067,7301,3077,7310,3089,7317,3093,7337,3093,7344,3089,7348,3083,7353,3076,7355,3067,7355,3025xm7408,3091l7407,3014,7406,3000,7373,3012,7373,3023,7397,3014,7397,3091,7408,3091xm7498,3025l7495,3016,7490,3009,7486,3004,7486,3027,7486,3039,7485,3043,7483,3045,7476,3050,7472,3051,7464,3051,7460,3049,7454,3041,7452,3036,7452,3024,7454,3019,7460,3011,7464,3009,7474,3009,7478,3011,7485,3021,7486,3027,7486,3004,7485,3003,7478,2999,7463,2999,7458,3000,7450,3006,7447,3009,7442,3019,7441,3024,7441,3036,7442,3041,7446,3051,7449,3055,7457,3060,7461,3061,7471,3061,7474,3060,7481,3057,7484,3054,7486,3051,7486,3062,7483,3069,7473,3079,7466,3081,7456,3082,7454,3082,7454,3091,7456,3091,7470,3091,7480,3087,7487,3079,7492,3072,7495,3063,7497,3053,7498,3045,7498,3025xm7587,3099l7577,3092,7570,3086,7576,3083,7576,3082,7579,3078,7585,3065,7586,3058,7586,3034,7585,3026,7579,3013,7576,3009,7575,3008,7574,3008,7574,3032,7574,3060,7572,3068,7564,3080,7558,3082,7542,3082,7536,3079,7527,3067,7525,3059,7525,3032,7528,3024,7536,3012,7542,3009,7558,3009,7564,3012,7572,3024,7574,3032,7574,3008,7564,3001,7557,2999,7543,2999,7536,3001,7525,3008,7521,3013,7515,3027,7513,3034,7513,3058,7515,3066,7521,3079,7525,3084,7536,3091,7543,3093,7553,3093,7556,3092,7559,3092,7579,3107,7587,3099xm7658,3061l7657,3056,7651,3049,7647,3046,7642,3045,7647,3043,7650,3040,7655,3033,7656,3029,7657,3017,7654,3011,7652,3009,7644,3001,7638,2999,7621,2999,7614,3002,7604,3011,7601,3017,7601,3024,7613,3024,7613,3020,7614,3016,7620,3010,7624,3009,7640,3009,7645,3014,7645,3029,7643,3033,7637,3039,7633,3040,7627,3040,7619,3040,7627,3050,7634,3050,7638,3051,7645,3057,7646,3061,7646,3072,7645,3076,7639,3082,7635,3083,7624,3083,7620,3082,7613,3076,7612,3072,7612,3067,7600,3067,7600,3075,7603,3081,7614,3090,7621,3093,7638,3093,7645,3090,7652,3083,7655,3081,7658,3074,7658,3061xm8241,3091l8195,3082,8231,3043,8237,3032,8237,3016,8235,3010,8233,3009,8225,3001,8218,2999,8200,2999,8193,3002,8182,3012,8180,3019,8180,3027,8191,3027,8191,3021,8193,3017,8199,3010,8204,3009,8214,3009,8218,3010,8224,3016,8225,3020,8225,3028,8224,3032,8221,3038,8218,3043,8213,3048,8182,3083,8182,3091,8241,3091xm8310,3025l8308,3015,8303,3009,8299,3002,8299,3027,8299,3065,8297,3072,8292,3081,8288,3083,8276,3083,8272,3081,8266,3071,8265,3065,8265,3027,8266,3020,8271,3011,8276,3009,8288,3009,8292,3011,8297,3020,8299,3027,8299,3002,8299,3002,8291,2999,8272,2999,8265,3002,8255,3015,8253,3025,8253,3067,8256,3077,8265,3089,8272,3093,8292,3093,8299,3089,8303,3083,8308,3076,8310,3067,8310,3025xm8385,3091l8339,3082,8375,3043,8381,3032,8381,3016,8378,3010,8376,3009,8368,3001,8362,2999,8344,2999,8337,3002,8326,3012,8324,3019,8324,3027,8335,3027,8335,3021,8337,3017,8343,3010,8348,3009,8358,3009,8362,3010,8368,3016,8369,3020,8369,3028,8368,3032,8365,3038,8361,3043,8357,3048,8325,3083,8325,3091,8385,3091xm8454,3025l8452,3015,8447,3009,8443,3002,8443,3027,8443,3065,8441,3072,8436,3081,8431,3083,8420,3083,8415,3081,8410,3071,8409,3065,8408,3027,8410,3020,8415,3011,8420,3009,8431,3009,8436,3011,8441,3020,8443,3027,8443,3002,8442,3002,8435,2999,8416,2999,8408,3002,8399,3015,8397,3025,8397,3067,8399,3077,8409,3089,8416,3093,8435,3093,8443,3089,8447,3083,8452,3076,8454,3067,8454,3025xm8542,3099l8532,3092,8526,3086,8531,3083,8531,3082,8535,3078,8540,3065,8541,3058,8542,3034,8540,3026,8534,3013,8531,3009,8530,3008,8529,3008,8529,3032,8529,3060,8527,3068,8519,3080,8513,3082,8497,3082,8491,3079,8482,3067,8480,3059,8480,3032,8483,3024,8491,3012,8497,3009,8513,3009,8519,3012,8527,3024,8529,3032,8529,3008,8519,3001,8512,2999,8498,2999,8491,3001,8480,3008,8476,3013,8470,3027,8468,3034,8468,3058,8470,3066,8476,3079,8480,3084,8491,3091,8498,3093,8508,3093,8511,3092,8514,3092,8534,3107,8542,3099xm8613,3061l8612,3056,8606,3049,8602,3046,8597,3045,8602,3043,8605,3040,8610,3033,8611,3029,8612,3017,8609,3011,8607,3009,8599,3001,8593,2999,8576,2999,8569,3002,8559,3011,8556,3017,8556,3024,8568,3024,8568,3020,8569,3016,8575,3010,8579,3009,8595,3009,8600,3014,8600,3029,8599,3033,8592,3039,8588,3040,8583,3040,8574,3040,8583,3050,8589,3050,8593,3051,8600,3057,8601,3061,8601,3072,8600,3076,8594,3082,8590,3083,8579,3083,8575,3082,8569,3076,8567,3072,8567,3067,8555,3067,8555,3075,8558,3081,8569,3090,8576,3093,8593,3093,8600,3090,8608,3083,8610,3081,8613,3074,8613,3061xm9196,3091l9151,3082,9186,3043,9192,3032,9192,3016,9190,3010,9188,3009,9180,3001,9173,2999,9156,2999,9148,3002,9138,3012,9135,3019,9135,3027,9146,3027,9146,3021,9148,3017,9154,3010,9159,3009,9169,3009,9173,3010,9179,3016,9180,3020,9180,3028,9180,3032,9176,3038,9173,3043,9168,3048,9137,3083,9137,3091,9196,3091xm9265,3025l9263,3015,9258,3009,9254,3002,9254,3027,9254,3065,9252,3072,9247,3081,9243,3083,9231,3083,9227,3081,9221,3071,9220,3065,9220,3027,9221,3020,9227,3011,9231,3009,9243,3009,9247,3011,9253,3020,9254,3027,9254,3002,9254,3002,9247,2999,9227,2999,9220,3002,9210,3015,9208,3025,9208,3067,9211,3077,9220,3089,9227,3093,9247,3093,9254,3089,9258,3083,9263,3076,9265,3067,9265,3025xm9340,3091l9294,3082,9330,3043,9336,3032,9336,3016,9333,3010,9332,3009,9323,3001,9317,2999,9299,2999,9292,3002,9281,3012,9279,3019,9279,3027,9290,3027,9290,3021,9292,3017,9298,3010,9303,3009,9313,3009,9317,3010,9323,3016,9324,3020,9324,3028,9323,3032,9320,3038,9316,3043,9312,3048,9280,3083,9280,3091,9340,3091xm9390,3091l9389,3014,9388,3000,9355,3012,9355,3023,9379,3014,9379,3091,9390,3091xm9497,3099l9487,3092,9481,3086,9486,3083,9486,3082,9490,3078,9495,3065,9496,3058,9497,3034,9495,3026,9489,3013,9486,3009,9485,3008,9484,3008,9484,3032,9484,3060,9482,3068,9474,3080,9468,3082,9452,3082,9446,3079,9438,3067,9435,3059,9435,3032,9438,3024,9446,3012,9452,3009,9468,3009,9474,3012,9482,3024,9484,3032,9484,3008,9474,3001,9467,2999,9453,2999,9446,3001,9435,3008,9431,3013,9425,3027,9423,3034,9423,3058,9425,3066,9431,3079,9435,3084,9446,3091,9453,3093,9463,3093,9467,3092,9470,3092,9489,3107,9497,3099xm9568,3061l9567,3056,9561,3049,9557,3046,9552,3045,9557,3043,9560,3040,9565,3033,9567,3029,9567,3017,9564,3011,9562,3009,9555,3001,9548,2999,9531,2999,9524,3002,9514,3011,9511,3017,9511,3024,9523,3024,9523,3020,9524,3016,9530,3010,9534,3009,9550,3009,9555,3014,9555,3029,9554,3033,9547,3039,9543,3040,9538,3040,9529,3040,9538,3050,9544,3050,9548,3051,9555,3057,9556,3061,9556,3072,9555,3076,9549,3082,9545,3083,9534,3083,9530,3082,9524,3076,9522,3072,9522,3067,9510,3067,9510,3075,9513,3081,9524,3090,9531,3093,9548,3093,9555,3090,9563,3083,9565,3081,9568,3074,9568,3061xm10151,3091l10106,3082,10141,3043,10147,3032,10147,3016,10145,3010,10143,3009,10135,3001,10128,2999,10111,2999,10103,3002,10093,3012,10090,3019,10090,3027,10101,3027,10101,3021,10103,3017,10109,3010,10114,3009,10124,3009,10128,3010,10134,3016,10135,3020,10135,3028,10135,3032,10131,3038,10128,3043,10123,3048,10092,3083,10092,3091,10151,3091xm10220,3025l10218,3015,10214,3009,10209,3002,10209,3027,10209,3065,10207,3072,10202,3081,10198,3083,10186,3083,10182,3081,10176,3071,10175,3065,10175,3027,10176,3020,10182,3011,10186,3009,10198,3009,10202,3011,10208,3020,10209,3027,10209,3002,10209,3002,10202,2999,10182,2999,10175,3002,10165,3015,10163,3025,10163,3067,10166,3077,10175,3089,10182,3093,10202,3093,10209,3089,10213,3083,10218,3076,10220,3067,10220,3025xm10295,3091l10249,3082,10285,3043,10291,3032,10291,3016,10288,3010,10287,3009,10279,3001,10272,2999,10254,2999,10247,3002,10236,3012,10234,3019,10234,3027,10245,3027,10245,3021,10247,3017,10253,3010,10258,3009,10268,3009,10272,3010,10278,3016,10279,3020,10279,3028,10278,3032,10275,3038,10272,3043,10267,3048,10235,3083,10235,3091,10295,3091xm10367,3091l10321,3082,10357,3043,10363,3032,10363,3016,10360,3010,10358,3009,10350,3001,10344,2999,10326,2999,10319,3002,10308,3012,10306,3019,10306,3027,10317,3027,10317,3021,10319,3017,10325,3010,10330,3009,10340,3009,10344,3010,10350,3016,10351,3020,10351,3028,10350,3032,10347,3038,10343,3043,10339,3048,10307,3083,10307,3091,10367,3091xm10452,3099l10442,3092,10436,3086,10441,3083,10441,3082,10445,3078,10450,3065,10452,3058,10452,3034,10450,3026,10444,3013,10441,3009,10440,3008,10440,3008,10440,3032,10440,3060,10437,3068,10429,3080,10423,3082,10407,3082,10401,3079,10393,3067,10390,3059,10391,3032,10393,3024,10401,3012,10407,3009,10423,3009,10429,3012,10438,3024,10440,3032,10440,3008,10429,3001,10422,2999,10408,2999,10401,3001,10390,3008,10386,3013,10380,3027,10378,3034,10378,3058,10380,3066,10386,3079,10390,3084,10402,3091,10408,3093,10418,3093,10422,3092,10425,3092,10444,3107,10452,3099xm10523,3061l10522,3056,10516,3049,10512,3046,10507,3045,10512,3043,10515,3040,10520,3033,10522,3029,10522,3017,10519,3011,10517,3009,10510,3001,10503,2999,10486,2999,10479,3002,10469,3011,10466,3017,10466,3024,10478,3024,10478,3020,10479,3016,10485,3010,10489,3009,10505,3009,10510,3014,10510,3029,10509,3033,10502,3039,10498,3040,10493,3040,10484,3040,10493,3050,10499,3050,10503,3051,10510,3057,10511,3061,10511,3072,10510,3076,10504,3082,10500,3083,10489,3083,10485,3082,10479,3076,10477,3072,10477,3067,10465,3067,10465,3075,10468,3081,10479,3090,10486,3093,10503,3093,10510,3090,10518,3083,10520,3081,10523,3074,10523,3061xm10871,2904l10841,2894,10841,2904,10871,2904xm10919,2938l10918,2861,10917,2846,10884,2859,10884,2869,10908,2861,10908,2938,10919,2938xm11012,2899l11010,2892,11007,2889,11001,2882,11000,2881,10994,2878,10980,2878,10975,2880,10970,2882,10973,2857,11010,2857,11010,2847,10963,2847,10958,2892,10971,2892,10974,2890,10978,2889,10988,2889,10993,2891,10999,2898,11001,2903,11001,2915,10999,2920,10993,2928,10989,2930,10979,2930,10975,2928,10969,2923,10967,2919,10966,2914,10955,2914,10956,2922,10959,2928,10969,2937,10976,2939,10993,2939,11000,2936,11006,2930,11010,2926,11012,2918,11012,2899xm11041,2930l11040,2928,11038,2925,11036,2925,11031,2925,11029,2925,11027,2928,11026,2930,11026,2934,11027,2935,11029,2938,11031,2938,11036,2938,11038,2938,11040,2935,11041,2934,11041,2930xm11116,2871l11113,2861,11109,2855,11104,2849,11104,2873,11104,2912,11103,2919,11097,2927,11093,2930,11081,2930,11077,2927,11071,2918,11070,2912,11070,2873,11071,2866,11077,2857,11081,2855,11093,2855,11097,2857,11103,2866,11104,2873,11104,2849,11104,2849,11097,2846,11077,2846,11070,2849,11061,2862,11058,2871,11058,2913,11061,2923,11070,2936,11077,2939,11097,2939,11104,2936,11108,2930,11113,2923,11116,2913,11116,2871xm11167,2859l11165,2854,11164,2853,11158,2847,11158,2847,11158,2861,11158,2872,11157,2875,11154,2879,11151,2880,11145,2880,11143,2879,11143,2879,11139,2875,11138,2872,11138,2861,11139,2858,11143,2854,11145,2853,11151,2853,11154,2854,11157,2858,11158,2861,11158,2847,11154,2845,11143,2845,11138,2847,11131,2854,11130,2859,11130,2875,11131,2879,11138,2886,11143,2888,11154,2888,11158,2886,11164,2880,11165,2879,11167,2875,11167,2859xm11189,2856l11144,2927,11151,2931,11189,2856xm11211,2926l11211,2910,11209,2905,11208,2904,11202,2899,11202,2912,11202,2924,11202,2926,11198,2931,11196,2932,11190,2932,11187,2931,11187,2930,11183,2926,11182,2924,11182,2912,11183,2909,11187,2905,11190,2904,11196,2904,11198,2905,11202,2909,11202,2912,11202,2899,11202,2898,11198,2897,11187,2897,11183,2898,11176,2906,11174,2910,11174,2926,11176,2930,11176,2931,11183,2937,11187,2939,11198,2939,11202,2937,11208,2932,11209,2930,11211,2926xe" filled="true" fillcolor="#878787" stroked="false">
                  <v:path arrowok="t"/>
                  <v:fill type="solid"/>
                </v:shape>
                <v:shape style="position:absolute;left:7702;top:3214;width:3812;height:248" type="#_x0000_t75" id="docshape60" stroked="false">
                  <v:imagedata r:id="rId44" o:title=""/>
                </v:shape>
                <w10:wrap type="topAndBottom"/>
              </v:group>
            </w:pict>
          </mc:Fallback>
        </mc:AlternateContent>
      </w:r>
    </w:p>
    <w:p>
      <w:pPr>
        <w:spacing w:line="288" w:lineRule="auto" w:before="0"/>
        <w:ind w:left="1340" w:right="1476" w:firstLine="0"/>
        <w:jc w:val="left"/>
        <w:rPr>
          <w:sz w:val="12"/>
        </w:rPr>
      </w:pPr>
      <w:r>
        <w:rPr>
          <w:color w:val="808080"/>
          <w:sz w:val="12"/>
        </w:rPr>
        <w:t>Employment</w:t>
      </w:r>
      <w:r>
        <w:rPr>
          <w:color w:val="808080"/>
          <w:spacing w:val="-2"/>
          <w:sz w:val="12"/>
        </w:rPr>
        <w:t> </w:t>
      </w:r>
      <w:r>
        <w:rPr>
          <w:color w:val="808080"/>
          <w:sz w:val="12"/>
        </w:rPr>
        <w:t>data</w:t>
      </w:r>
      <w:r>
        <w:rPr>
          <w:color w:val="808080"/>
          <w:spacing w:val="-3"/>
          <w:sz w:val="12"/>
        </w:rPr>
        <w:t> </w:t>
      </w:r>
      <w:r>
        <w:rPr>
          <w:color w:val="808080"/>
          <w:sz w:val="12"/>
        </w:rPr>
        <w:t>are</w:t>
      </w:r>
      <w:r>
        <w:rPr>
          <w:color w:val="808080"/>
          <w:spacing w:val="-3"/>
          <w:sz w:val="12"/>
        </w:rPr>
        <w:t> </w:t>
      </w:r>
      <w:r>
        <w:rPr>
          <w:color w:val="808080"/>
          <w:sz w:val="12"/>
        </w:rPr>
        <w:t>derived</w:t>
      </w:r>
      <w:r>
        <w:rPr>
          <w:color w:val="808080"/>
          <w:spacing w:val="-5"/>
          <w:sz w:val="12"/>
        </w:rPr>
        <w:t> </w:t>
      </w:r>
      <w:r>
        <w:rPr>
          <w:color w:val="808080"/>
          <w:sz w:val="12"/>
        </w:rPr>
        <w:t>from</w:t>
      </w:r>
      <w:r>
        <w:rPr>
          <w:color w:val="808080"/>
          <w:spacing w:val="-4"/>
          <w:sz w:val="12"/>
        </w:rPr>
        <w:t> </w:t>
      </w:r>
      <w:r>
        <w:rPr>
          <w:color w:val="808080"/>
          <w:sz w:val="12"/>
        </w:rPr>
        <w:t>the</w:t>
      </w:r>
      <w:r>
        <w:rPr>
          <w:color w:val="808080"/>
          <w:spacing w:val="-3"/>
          <w:sz w:val="12"/>
        </w:rPr>
        <w:t> </w:t>
      </w:r>
      <w:r>
        <w:rPr>
          <w:color w:val="808080"/>
          <w:sz w:val="12"/>
        </w:rPr>
        <w:t>Quarterly</w:t>
      </w:r>
      <w:r>
        <w:rPr>
          <w:color w:val="808080"/>
          <w:spacing w:val="-2"/>
          <w:sz w:val="12"/>
        </w:rPr>
        <w:t> </w:t>
      </w:r>
      <w:r>
        <w:rPr>
          <w:color w:val="808080"/>
          <w:sz w:val="12"/>
        </w:rPr>
        <w:t>Census</w:t>
      </w:r>
      <w:r>
        <w:rPr>
          <w:color w:val="808080"/>
          <w:spacing w:val="-3"/>
          <w:sz w:val="12"/>
        </w:rPr>
        <w:t> </w:t>
      </w:r>
      <w:r>
        <w:rPr>
          <w:color w:val="808080"/>
          <w:sz w:val="12"/>
        </w:rPr>
        <w:t>of</w:t>
      </w:r>
      <w:r>
        <w:rPr>
          <w:color w:val="808080"/>
          <w:spacing w:val="-1"/>
          <w:sz w:val="12"/>
        </w:rPr>
        <w:t> </w:t>
      </w:r>
      <w:r>
        <w:rPr>
          <w:color w:val="808080"/>
          <w:sz w:val="12"/>
        </w:rPr>
        <w:t>Employment</w:t>
      </w:r>
      <w:r>
        <w:rPr>
          <w:color w:val="808080"/>
          <w:spacing w:val="-2"/>
          <w:sz w:val="12"/>
        </w:rPr>
        <w:t> </w:t>
      </w:r>
      <w:r>
        <w:rPr>
          <w:color w:val="808080"/>
          <w:sz w:val="12"/>
        </w:rPr>
        <w:t>and</w:t>
      </w:r>
      <w:r>
        <w:rPr>
          <w:color w:val="808080"/>
          <w:spacing w:val="-7"/>
          <w:sz w:val="12"/>
        </w:rPr>
        <w:t> </w:t>
      </w:r>
      <w:r>
        <w:rPr>
          <w:color w:val="808080"/>
          <w:sz w:val="12"/>
        </w:rPr>
        <w:t>Wages,</w:t>
      </w:r>
      <w:r>
        <w:rPr>
          <w:color w:val="808080"/>
          <w:spacing w:val="-1"/>
          <w:sz w:val="12"/>
        </w:rPr>
        <w:t> </w:t>
      </w:r>
      <w:r>
        <w:rPr>
          <w:color w:val="808080"/>
          <w:sz w:val="12"/>
        </w:rPr>
        <w:t>provided</w:t>
      </w:r>
      <w:r>
        <w:rPr>
          <w:color w:val="808080"/>
          <w:spacing w:val="-2"/>
          <w:sz w:val="12"/>
        </w:rPr>
        <w:t> </w:t>
      </w:r>
      <w:r>
        <w:rPr>
          <w:color w:val="808080"/>
          <w:sz w:val="12"/>
        </w:rPr>
        <w:t>by</w:t>
      </w:r>
      <w:r>
        <w:rPr>
          <w:color w:val="808080"/>
          <w:spacing w:val="-5"/>
          <w:sz w:val="12"/>
        </w:rPr>
        <w:t> </w:t>
      </w:r>
      <w:r>
        <w:rPr>
          <w:color w:val="808080"/>
          <w:sz w:val="12"/>
        </w:rPr>
        <w:t>the</w:t>
      </w:r>
      <w:r>
        <w:rPr>
          <w:color w:val="808080"/>
          <w:spacing w:val="-5"/>
          <w:sz w:val="12"/>
        </w:rPr>
        <w:t> </w:t>
      </w:r>
      <w:r>
        <w:rPr>
          <w:color w:val="808080"/>
          <w:sz w:val="12"/>
        </w:rPr>
        <w:t>Bureau</w:t>
      </w:r>
      <w:r>
        <w:rPr>
          <w:color w:val="808080"/>
          <w:spacing w:val="-2"/>
          <w:sz w:val="12"/>
        </w:rPr>
        <w:t> </w:t>
      </w:r>
      <w:r>
        <w:rPr>
          <w:color w:val="808080"/>
          <w:sz w:val="12"/>
        </w:rPr>
        <w:t>of</w:t>
      </w:r>
      <w:r>
        <w:rPr>
          <w:color w:val="808080"/>
          <w:spacing w:val="-1"/>
          <w:sz w:val="12"/>
        </w:rPr>
        <w:t> </w:t>
      </w:r>
      <w:r>
        <w:rPr>
          <w:color w:val="808080"/>
          <w:sz w:val="12"/>
        </w:rPr>
        <w:t>Labor</w:t>
      </w:r>
      <w:r>
        <w:rPr>
          <w:color w:val="808080"/>
          <w:spacing w:val="-1"/>
          <w:sz w:val="12"/>
        </w:rPr>
        <w:t> </w:t>
      </w:r>
      <w:r>
        <w:rPr>
          <w:color w:val="808080"/>
          <w:sz w:val="12"/>
        </w:rPr>
        <w:t>Statistics</w:t>
      </w:r>
      <w:r>
        <w:rPr>
          <w:color w:val="808080"/>
          <w:spacing w:val="-3"/>
          <w:sz w:val="12"/>
        </w:rPr>
        <w:t> </w:t>
      </w:r>
      <w:r>
        <w:rPr>
          <w:color w:val="808080"/>
          <w:sz w:val="12"/>
        </w:rPr>
        <w:t>and</w:t>
      </w:r>
      <w:r>
        <w:rPr>
          <w:color w:val="808080"/>
          <w:spacing w:val="-3"/>
          <w:sz w:val="12"/>
        </w:rPr>
        <w:t> </w:t>
      </w:r>
      <w:r>
        <w:rPr>
          <w:color w:val="808080"/>
          <w:sz w:val="12"/>
        </w:rPr>
        <w:t>imputed</w:t>
      </w:r>
      <w:r>
        <w:rPr>
          <w:color w:val="808080"/>
          <w:spacing w:val="-2"/>
          <w:sz w:val="12"/>
        </w:rPr>
        <w:t> </w:t>
      </w:r>
      <w:r>
        <w:rPr>
          <w:color w:val="808080"/>
          <w:sz w:val="12"/>
        </w:rPr>
        <w:t>where</w:t>
      </w:r>
      <w:r>
        <w:rPr>
          <w:color w:val="808080"/>
          <w:spacing w:val="-3"/>
          <w:sz w:val="12"/>
        </w:rPr>
        <w:t> </w:t>
      </w:r>
      <w:r>
        <w:rPr>
          <w:color w:val="808080"/>
          <w:sz w:val="12"/>
        </w:rPr>
        <w:t>necessary.</w:t>
      </w:r>
      <w:r>
        <w:rPr>
          <w:color w:val="808080"/>
          <w:spacing w:val="-1"/>
          <w:sz w:val="12"/>
        </w:rPr>
        <w:t> </w:t>
      </w:r>
      <w:r>
        <w:rPr>
          <w:color w:val="808080"/>
          <w:sz w:val="12"/>
        </w:rPr>
        <w:t>Data</w:t>
      </w:r>
      <w:r>
        <w:rPr>
          <w:color w:val="808080"/>
          <w:spacing w:val="-3"/>
          <w:sz w:val="12"/>
        </w:rPr>
        <w:t> </w:t>
      </w:r>
      <w:r>
        <w:rPr>
          <w:color w:val="808080"/>
          <w:sz w:val="12"/>
        </w:rPr>
        <w:t>are</w:t>
      </w:r>
      <w:r>
        <w:rPr>
          <w:color w:val="808080"/>
          <w:spacing w:val="-3"/>
          <w:sz w:val="12"/>
        </w:rPr>
        <w:t> </w:t>
      </w:r>
      <w:r>
        <w:rPr>
          <w:color w:val="808080"/>
          <w:sz w:val="12"/>
        </w:rPr>
        <w:t>updated</w:t>
      </w:r>
      <w:r>
        <w:rPr>
          <w:color w:val="808080"/>
          <w:spacing w:val="-2"/>
          <w:sz w:val="12"/>
        </w:rPr>
        <w:t> </w:t>
      </w:r>
      <w:r>
        <w:rPr>
          <w:color w:val="808080"/>
          <w:sz w:val="12"/>
        </w:rPr>
        <w:t>through</w:t>
      </w:r>
      <w:r>
        <w:rPr>
          <w:color w:val="808080"/>
          <w:spacing w:val="-2"/>
          <w:sz w:val="12"/>
        </w:rPr>
        <w:t> </w:t>
      </w:r>
      <w:r>
        <w:rPr>
          <w:color w:val="808080"/>
          <w:sz w:val="12"/>
        </w:rPr>
        <w:t>2023Q1</w:t>
      </w:r>
      <w:r>
        <w:rPr>
          <w:color w:val="808080"/>
          <w:spacing w:val="40"/>
          <w:sz w:val="12"/>
        </w:rPr>
        <w:t> </w:t>
      </w:r>
      <w:r>
        <w:rPr>
          <w:color w:val="808080"/>
          <w:sz w:val="12"/>
        </w:rPr>
        <w:t>with preliminary estimates updated to 2023Q2.</w:t>
      </w:r>
    </w:p>
    <w:p>
      <w:pPr>
        <w:pStyle w:val="BodyText"/>
        <w:spacing w:before="4"/>
        <w:rPr>
          <w:sz w:val="12"/>
        </w:rPr>
      </w:pPr>
      <w:r>
        <w:rPr/>
        <mc:AlternateContent>
          <mc:Choice Requires="wps">
            <w:drawing>
              <wp:anchor distT="0" distB="0" distL="0" distR="0" allowOverlap="1" layoutInCell="1" locked="0" behindDoc="1" simplePos="0" relativeHeight="487602688">
                <wp:simplePos x="0" y="0"/>
                <wp:positionH relativeFrom="page">
                  <wp:posOffset>896111</wp:posOffset>
                </wp:positionH>
                <wp:positionV relativeFrom="paragraph">
                  <wp:posOffset>105699</wp:posOffset>
                </wp:positionV>
                <wp:extent cx="5980430" cy="9525"/>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8.322761pt;width:470.88pt;height:.72pt;mso-position-horizontal-relative:page;mso-position-vertical-relative:paragraph;z-index:-15713792;mso-wrap-distance-left:0;mso-wrap-distance-right:0" id="docshape61" filled="true" fillcolor="#4471c4" stroked="false">
                <v:fill type="solid"/>
                <w10:wrap type="topAndBottom"/>
              </v:rect>
            </w:pict>
          </mc:Fallback>
        </mc:AlternateContent>
      </w:r>
    </w:p>
    <w:p>
      <w:pPr>
        <w:pStyle w:val="BodyText"/>
        <w:spacing w:before="37"/>
        <w:ind w:left="1340"/>
      </w:pPr>
      <w:bookmarkStart w:name="Unemployment Rate" w:id="43"/>
      <w:bookmarkEnd w:id="43"/>
      <w:r>
        <w:rPr/>
      </w:r>
      <w:bookmarkStart w:name="_bookmark21" w:id="44"/>
      <w:bookmarkEnd w:id="44"/>
      <w:r>
        <w:rPr/>
      </w:r>
      <w:r>
        <w:rPr>
          <w:color w:val="1F3762"/>
          <w:spacing w:val="13"/>
        </w:rPr>
        <w:t>UNEMPLOYMENT</w:t>
      </w:r>
      <w:r>
        <w:rPr>
          <w:color w:val="1F3762"/>
          <w:spacing w:val="27"/>
        </w:rPr>
        <w:t> </w:t>
      </w:r>
      <w:r>
        <w:rPr>
          <w:color w:val="1F3762"/>
          <w:spacing w:val="7"/>
        </w:rPr>
        <w:t>RATE</w:t>
      </w:r>
    </w:p>
    <w:p>
      <w:pPr>
        <w:pStyle w:val="BodyText"/>
        <w:spacing w:before="41"/>
        <w:ind w:left="1340" w:right="1442"/>
      </w:pPr>
      <w:r>
        <w:rPr/>
        <w:t>The</w:t>
      </w:r>
      <w:r>
        <w:rPr>
          <w:spacing w:val="-4"/>
        </w:rPr>
        <w:t> </w:t>
      </w:r>
      <w:r>
        <w:rPr/>
        <w:t>unemployment</w:t>
      </w:r>
      <w:r>
        <w:rPr>
          <w:spacing w:val="-3"/>
        </w:rPr>
        <w:t> </w:t>
      </w:r>
      <w:r>
        <w:rPr/>
        <w:t>rate</w:t>
      </w:r>
      <w:r>
        <w:rPr>
          <w:spacing w:val="-2"/>
        </w:rPr>
        <w:t> </w:t>
      </w:r>
      <w:r>
        <w:rPr/>
        <w:t>for</w:t>
      </w:r>
      <w:r>
        <w:rPr>
          <w:spacing w:val="-4"/>
        </w:rPr>
        <w:t> </w:t>
      </w:r>
      <w:r>
        <w:rPr/>
        <w:t>the</w:t>
      </w:r>
      <w:r>
        <w:rPr>
          <w:spacing w:val="-4"/>
        </w:rPr>
        <w:t> </w:t>
      </w:r>
      <w:r>
        <w:rPr/>
        <w:t>Mississippi</w:t>
      </w:r>
      <w:r>
        <w:rPr>
          <w:spacing w:val="-3"/>
        </w:rPr>
        <w:t> </w:t>
      </w:r>
      <w:r>
        <w:rPr/>
        <w:t>Valley</w:t>
      </w:r>
      <w:r>
        <w:rPr>
          <w:spacing w:val="-3"/>
        </w:rPr>
        <w:t> </w:t>
      </w:r>
      <w:r>
        <w:rPr/>
        <w:t>workforce</w:t>
      </w:r>
      <w:r>
        <w:rPr>
          <w:spacing w:val="-4"/>
        </w:rPr>
        <w:t> </w:t>
      </w:r>
      <w:r>
        <w:rPr/>
        <w:t>Area</w:t>
      </w:r>
      <w:r>
        <w:rPr>
          <w:spacing w:val="-4"/>
        </w:rPr>
        <w:t> </w:t>
      </w:r>
      <w:r>
        <w:rPr/>
        <w:t>was</w:t>
      </w:r>
      <w:r>
        <w:rPr>
          <w:spacing w:val="-3"/>
        </w:rPr>
        <w:t> </w:t>
      </w:r>
      <w:r>
        <w:rPr/>
        <w:t>4.0%</w:t>
      </w:r>
      <w:r>
        <w:rPr>
          <w:spacing w:val="-4"/>
        </w:rPr>
        <w:t> </w:t>
      </w:r>
      <w:r>
        <w:rPr/>
        <w:t>as</w:t>
      </w:r>
      <w:r>
        <w:rPr>
          <w:spacing w:val="-3"/>
        </w:rPr>
        <w:t> </w:t>
      </w:r>
      <w:r>
        <w:rPr/>
        <w:t>of</w:t>
      </w:r>
      <w:r>
        <w:rPr>
          <w:spacing w:val="-4"/>
        </w:rPr>
        <w:t> </w:t>
      </w:r>
      <w:r>
        <w:rPr/>
        <w:t>October</w:t>
      </w:r>
      <w:r>
        <w:rPr>
          <w:spacing w:val="-4"/>
        </w:rPr>
        <w:t> </w:t>
      </w:r>
      <w:r>
        <w:rPr/>
        <w:t>2023. The regional unemployment rate was higher than the national rate of 3.6%. One year earlier, in October 2022, the unemployment rate in the Mississippi Valley Workforce Area was 3.2%.</w:t>
      </w:r>
    </w:p>
    <w:p>
      <w:pPr>
        <w:pStyle w:val="BodyText"/>
        <w:spacing w:before="35"/>
        <w:rPr>
          <w:sz w:val="20"/>
        </w:rPr>
      </w:pPr>
      <w:r>
        <w:rPr/>
        <w:drawing>
          <wp:anchor distT="0" distB="0" distL="0" distR="0" allowOverlap="1" layoutInCell="1" locked="0" behindDoc="1" simplePos="0" relativeHeight="487603200">
            <wp:simplePos x="0" y="0"/>
            <wp:positionH relativeFrom="page">
              <wp:posOffset>2755162</wp:posOffset>
            </wp:positionH>
            <wp:positionV relativeFrom="paragraph">
              <wp:posOffset>184043</wp:posOffset>
            </wp:positionV>
            <wp:extent cx="2708559" cy="126015"/>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45" cstate="print"/>
                    <a:stretch>
                      <a:fillRect/>
                    </a:stretch>
                  </pic:blipFill>
                  <pic:spPr>
                    <a:xfrm>
                      <a:off x="0" y="0"/>
                      <a:ext cx="2708559" cy="126015"/>
                    </a:xfrm>
                    <a:prstGeom prst="rect">
                      <a:avLst/>
                    </a:prstGeom>
                  </pic:spPr>
                </pic:pic>
              </a:graphicData>
            </a:graphic>
          </wp:anchor>
        </w:drawing>
      </w:r>
      <w:r>
        <w:rPr/>
        <mc:AlternateContent>
          <mc:Choice Requires="wps">
            <w:drawing>
              <wp:anchor distT="0" distB="0" distL="0" distR="0" allowOverlap="1" layoutInCell="1" locked="0" behindDoc="1" simplePos="0" relativeHeight="487603712">
                <wp:simplePos x="0" y="0"/>
                <wp:positionH relativeFrom="page">
                  <wp:posOffset>938783</wp:posOffset>
                </wp:positionH>
                <wp:positionV relativeFrom="paragraph">
                  <wp:posOffset>362125</wp:posOffset>
                </wp:positionV>
                <wp:extent cx="6372860" cy="2439035"/>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6372860" cy="2439035"/>
                          <a:chExt cx="6372860" cy="2439035"/>
                        </a:xfrm>
                      </wpg:grpSpPr>
                      <wps:wsp>
                        <wps:cNvPr id="133" name="Graphic 133"/>
                        <wps:cNvSpPr/>
                        <wps:spPr>
                          <a:xfrm>
                            <a:off x="3747501" y="3046"/>
                            <a:ext cx="97790" cy="2108835"/>
                          </a:xfrm>
                          <a:custGeom>
                            <a:avLst/>
                            <a:gdLst/>
                            <a:ahLst/>
                            <a:cxnLst/>
                            <a:rect l="l" t="t" r="r" b="b"/>
                            <a:pathLst>
                              <a:path w="97790" h="2108835">
                                <a:moveTo>
                                  <a:pt x="97535" y="2108808"/>
                                </a:moveTo>
                                <a:lnTo>
                                  <a:pt x="0" y="2108808"/>
                                </a:lnTo>
                                <a:lnTo>
                                  <a:pt x="0" y="0"/>
                                </a:lnTo>
                                <a:lnTo>
                                  <a:pt x="97535" y="0"/>
                                </a:lnTo>
                                <a:lnTo>
                                  <a:pt x="97535" y="2108808"/>
                                </a:lnTo>
                                <a:close/>
                              </a:path>
                            </a:pathLst>
                          </a:custGeom>
                          <a:solidFill>
                            <a:srgbClr val="636363">
                              <a:alpha val="10194"/>
                            </a:srgbClr>
                          </a:solidFill>
                        </wps:spPr>
                        <wps:bodyPr wrap="square" lIns="0" tIns="0" rIns="0" bIns="0" rtlCol="0">
                          <a:prstTxWarp prst="textNoShape">
                            <a:avLst/>
                          </a:prstTxWarp>
                          <a:noAutofit/>
                        </wps:bodyPr>
                      </wps:wsp>
                      <wps:wsp>
                        <wps:cNvPr id="134" name="Graphic 134"/>
                        <wps:cNvSpPr/>
                        <wps:spPr>
                          <a:xfrm>
                            <a:off x="6095" y="2113379"/>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35" name="Graphic 135"/>
                        <wps:cNvSpPr/>
                        <wps:spPr>
                          <a:xfrm>
                            <a:off x="6095" y="1973198"/>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36" name="Graphic 136"/>
                        <wps:cNvSpPr/>
                        <wps:spPr>
                          <a:xfrm>
                            <a:off x="6095" y="1833017"/>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37" name="Graphic 137"/>
                        <wps:cNvSpPr/>
                        <wps:spPr>
                          <a:xfrm>
                            <a:off x="6095" y="1692836"/>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38" name="Graphic 138"/>
                        <wps:cNvSpPr/>
                        <wps:spPr>
                          <a:xfrm>
                            <a:off x="6095" y="1549608"/>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39" name="Graphic 139"/>
                        <wps:cNvSpPr/>
                        <wps:spPr>
                          <a:xfrm>
                            <a:off x="6095" y="1409427"/>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0" name="Graphic 140"/>
                        <wps:cNvSpPr/>
                        <wps:spPr>
                          <a:xfrm>
                            <a:off x="6095" y="1269246"/>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1" name="Graphic 141"/>
                        <wps:cNvSpPr/>
                        <wps:spPr>
                          <a:xfrm>
                            <a:off x="6095" y="1129065"/>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2" name="Graphic 142"/>
                        <wps:cNvSpPr/>
                        <wps:spPr>
                          <a:xfrm>
                            <a:off x="6095" y="988884"/>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3" name="Graphic 143"/>
                        <wps:cNvSpPr/>
                        <wps:spPr>
                          <a:xfrm>
                            <a:off x="6095" y="848703"/>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4" name="Graphic 144"/>
                        <wps:cNvSpPr/>
                        <wps:spPr>
                          <a:xfrm>
                            <a:off x="6095" y="708522"/>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5" name="Graphic 145"/>
                        <wps:cNvSpPr/>
                        <wps:spPr>
                          <a:xfrm>
                            <a:off x="6095" y="568342"/>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6" name="Graphic 146"/>
                        <wps:cNvSpPr/>
                        <wps:spPr>
                          <a:xfrm>
                            <a:off x="6095" y="425113"/>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7" name="Graphic 147"/>
                        <wps:cNvSpPr/>
                        <wps:spPr>
                          <a:xfrm>
                            <a:off x="6095" y="284932"/>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8" name="Graphic 148"/>
                        <wps:cNvSpPr/>
                        <wps:spPr>
                          <a:xfrm>
                            <a:off x="6095" y="144752"/>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49" name="Graphic 149"/>
                        <wps:cNvSpPr/>
                        <wps:spPr>
                          <a:xfrm>
                            <a:off x="6095" y="1523"/>
                            <a:ext cx="5937885" cy="1270"/>
                          </a:xfrm>
                          <a:custGeom>
                            <a:avLst/>
                            <a:gdLst/>
                            <a:ahLst/>
                            <a:cxnLst/>
                            <a:rect l="l" t="t" r="r" b="b"/>
                            <a:pathLst>
                              <a:path w="5937885" h="0">
                                <a:moveTo>
                                  <a:pt x="0" y="0"/>
                                </a:moveTo>
                                <a:lnTo>
                                  <a:pt x="5937481" y="0"/>
                                </a:lnTo>
                              </a:path>
                            </a:pathLst>
                          </a:custGeom>
                          <a:ln w="3047">
                            <a:solidFill>
                              <a:srgbClr val="F0F0F0"/>
                            </a:solidFill>
                            <a:prstDash val="solid"/>
                          </a:ln>
                        </wps:spPr>
                        <wps:bodyPr wrap="square" lIns="0" tIns="0" rIns="0" bIns="0" rtlCol="0">
                          <a:prstTxWarp prst="textNoShape">
                            <a:avLst/>
                          </a:prstTxWarp>
                          <a:noAutofit/>
                        </wps:bodyPr>
                      </wps:wsp>
                      <wps:wsp>
                        <wps:cNvPr id="150" name="Graphic 150"/>
                        <wps:cNvSpPr/>
                        <wps:spPr>
                          <a:xfrm>
                            <a:off x="105155"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1" name="Graphic 151"/>
                        <wps:cNvSpPr/>
                        <wps:spPr>
                          <a:xfrm>
                            <a:off x="702561"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2" name="Graphic 152"/>
                        <wps:cNvSpPr/>
                        <wps:spPr>
                          <a:xfrm>
                            <a:off x="1303014"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3" name="Graphic 153"/>
                        <wps:cNvSpPr/>
                        <wps:spPr>
                          <a:xfrm>
                            <a:off x="1900420"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4" name="Graphic 154"/>
                        <wps:cNvSpPr/>
                        <wps:spPr>
                          <a:xfrm>
                            <a:off x="2497826"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5" name="Graphic 155"/>
                        <wps:cNvSpPr/>
                        <wps:spPr>
                          <a:xfrm>
                            <a:off x="3098280"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6" name="Graphic 156"/>
                        <wps:cNvSpPr/>
                        <wps:spPr>
                          <a:xfrm>
                            <a:off x="3695686"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7" name="Graphic 157"/>
                        <wps:cNvSpPr/>
                        <wps:spPr>
                          <a:xfrm>
                            <a:off x="4296139"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8" name="Graphic 158"/>
                        <wps:cNvSpPr/>
                        <wps:spPr>
                          <a:xfrm>
                            <a:off x="4893545"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59" name="Graphic 159"/>
                        <wps:cNvSpPr/>
                        <wps:spPr>
                          <a:xfrm>
                            <a:off x="5493998" y="2111855"/>
                            <a:ext cx="1270" cy="30480"/>
                          </a:xfrm>
                          <a:custGeom>
                            <a:avLst/>
                            <a:gdLst/>
                            <a:ahLst/>
                            <a:cxnLst/>
                            <a:rect l="l" t="t" r="r" b="b"/>
                            <a:pathLst>
                              <a:path w="0" h="30480">
                                <a:moveTo>
                                  <a:pt x="0" y="0"/>
                                </a:moveTo>
                                <a:lnTo>
                                  <a:pt x="0" y="30474"/>
                                </a:lnTo>
                              </a:path>
                            </a:pathLst>
                          </a:custGeom>
                          <a:ln w="3047">
                            <a:solidFill>
                              <a:srgbClr val="CCD5EB"/>
                            </a:solidFill>
                            <a:prstDash val="solid"/>
                          </a:ln>
                        </wps:spPr>
                        <wps:bodyPr wrap="square" lIns="0" tIns="0" rIns="0" bIns="0" rtlCol="0">
                          <a:prstTxWarp prst="textNoShape">
                            <a:avLst/>
                          </a:prstTxWarp>
                          <a:noAutofit/>
                        </wps:bodyPr>
                      </wps:wsp>
                      <wps:wsp>
                        <wps:cNvPr id="160" name="Graphic 160"/>
                        <wps:cNvSpPr/>
                        <wps:spPr>
                          <a:xfrm>
                            <a:off x="6095" y="2113379"/>
                            <a:ext cx="5937885" cy="1270"/>
                          </a:xfrm>
                          <a:custGeom>
                            <a:avLst/>
                            <a:gdLst/>
                            <a:ahLst/>
                            <a:cxnLst/>
                            <a:rect l="l" t="t" r="r" b="b"/>
                            <a:pathLst>
                              <a:path w="5937885" h="0">
                                <a:moveTo>
                                  <a:pt x="0" y="0"/>
                                </a:moveTo>
                                <a:lnTo>
                                  <a:pt x="5937481" y="0"/>
                                </a:lnTo>
                              </a:path>
                            </a:pathLst>
                          </a:custGeom>
                          <a:ln w="3047">
                            <a:solidFill>
                              <a:srgbClr val="CCD5EB"/>
                            </a:solidFill>
                            <a:prstDash val="solid"/>
                          </a:ln>
                        </wps:spPr>
                        <wps:bodyPr wrap="square" lIns="0" tIns="0" rIns="0" bIns="0" rtlCol="0">
                          <a:prstTxWarp prst="textNoShape">
                            <a:avLst/>
                          </a:prstTxWarp>
                          <a:noAutofit/>
                        </wps:bodyPr>
                      </wps:wsp>
                      <pic:pic>
                        <pic:nvPicPr>
                          <pic:cNvPr id="161" name="Image 161"/>
                          <pic:cNvPicPr/>
                        </pic:nvPicPr>
                        <pic:blipFill>
                          <a:blip r:embed="rId46" cstate="print"/>
                          <a:stretch>
                            <a:fillRect/>
                          </a:stretch>
                        </pic:blipFill>
                        <pic:spPr>
                          <a:xfrm>
                            <a:off x="0" y="78525"/>
                            <a:ext cx="6372462" cy="2360401"/>
                          </a:xfrm>
                          <a:prstGeom prst="rect">
                            <a:avLst/>
                          </a:prstGeom>
                        </pic:spPr>
                      </pic:pic>
                      <wps:wsp>
                        <wps:cNvPr id="162" name="Graphic 162"/>
                        <wps:cNvSpPr/>
                        <wps:spPr>
                          <a:xfrm>
                            <a:off x="3258251" y="2325174"/>
                            <a:ext cx="97790" cy="1270"/>
                          </a:xfrm>
                          <a:custGeom>
                            <a:avLst/>
                            <a:gdLst/>
                            <a:ahLst/>
                            <a:cxnLst/>
                            <a:rect l="l" t="t" r="r" b="b"/>
                            <a:pathLst>
                              <a:path w="97790" h="0">
                                <a:moveTo>
                                  <a:pt x="0" y="0"/>
                                </a:moveTo>
                                <a:lnTo>
                                  <a:pt x="97535" y="0"/>
                                </a:lnTo>
                              </a:path>
                            </a:pathLst>
                          </a:custGeom>
                          <a:ln w="12189">
                            <a:solidFill>
                              <a:srgbClr val="7BB5EB"/>
                            </a:solidFill>
                            <a:prstDash val="solid"/>
                          </a:ln>
                        </wps:spPr>
                        <wps:bodyPr wrap="square" lIns="0" tIns="0" rIns="0" bIns="0" rtlCol="0">
                          <a:prstTxWarp prst="textNoShape">
                            <a:avLst/>
                          </a:prstTxWarp>
                          <a:noAutofit/>
                        </wps:bodyPr>
                      </wps:wsp>
                      <wps:wsp>
                        <wps:cNvPr id="163" name="Graphic 163"/>
                        <wps:cNvSpPr/>
                        <wps:spPr>
                          <a:xfrm>
                            <a:off x="3300917" y="2319076"/>
                            <a:ext cx="12700" cy="12700"/>
                          </a:xfrm>
                          <a:custGeom>
                            <a:avLst/>
                            <a:gdLst/>
                            <a:ahLst/>
                            <a:cxnLst/>
                            <a:rect l="l" t="t" r="r" b="b"/>
                            <a:pathLst>
                              <a:path w="12700" h="12700">
                                <a:moveTo>
                                  <a:pt x="9473" y="12186"/>
                                </a:moveTo>
                                <a:lnTo>
                                  <a:pt x="6102" y="12192"/>
                                </a:lnTo>
                                <a:lnTo>
                                  <a:pt x="2737" y="12192"/>
                                </a:lnTo>
                                <a:lnTo>
                                  <a:pt x="6" y="9468"/>
                                </a:lnTo>
                                <a:lnTo>
                                  <a:pt x="0" y="2736"/>
                                </a:lnTo>
                                <a:lnTo>
                                  <a:pt x="2727" y="6"/>
                                </a:lnTo>
                                <a:lnTo>
                                  <a:pt x="9460" y="0"/>
                                </a:lnTo>
                                <a:lnTo>
                                  <a:pt x="12191" y="2724"/>
                                </a:lnTo>
                                <a:lnTo>
                                  <a:pt x="12198" y="9456"/>
                                </a:lnTo>
                                <a:lnTo>
                                  <a:pt x="9473" y="12186"/>
                                </a:lnTo>
                                <a:close/>
                              </a:path>
                            </a:pathLst>
                          </a:custGeom>
                          <a:solidFill>
                            <a:srgbClr val="7BB5EB"/>
                          </a:solidFill>
                        </wps:spPr>
                        <wps:bodyPr wrap="square" lIns="0" tIns="0" rIns="0" bIns="0" rtlCol="0">
                          <a:prstTxWarp prst="textNoShape">
                            <a:avLst/>
                          </a:prstTxWarp>
                          <a:noAutofit/>
                        </wps:bodyPr>
                      </wps:wsp>
                      <wps:wsp>
                        <wps:cNvPr id="164" name="Graphic 164"/>
                        <wps:cNvSpPr/>
                        <wps:spPr>
                          <a:xfrm>
                            <a:off x="3380123" y="2281605"/>
                            <a:ext cx="508000" cy="92075"/>
                          </a:xfrm>
                          <a:custGeom>
                            <a:avLst/>
                            <a:gdLst/>
                            <a:ahLst/>
                            <a:cxnLst/>
                            <a:rect l="l" t="t" r="r" b="b"/>
                            <a:pathLst>
                              <a:path w="508000" h="92075">
                                <a:moveTo>
                                  <a:pt x="0" y="70995"/>
                                </a:moveTo>
                                <a:lnTo>
                                  <a:pt x="0" y="1191"/>
                                </a:lnTo>
                                <a:lnTo>
                                  <a:pt x="9238" y="1191"/>
                                </a:lnTo>
                                <a:lnTo>
                                  <a:pt x="0" y="70995"/>
                                </a:lnTo>
                                <a:close/>
                              </a:path>
                              <a:path w="508000" h="92075">
                                <a:moveTo>
                                  <a:pt x="49371" y="72138"/>
                                </a:moveTo>
                                <a:lnTo>
                                  <a:pt x="37877" y="72138"/>
                                </a:lnTo>
                                <a:lnTo>
                                  <a:pt x="32153" y="69867"/>
                                </a:lnTo>
                                <a:lnTo>
                                  <a:pt x="23423" y="60789"/>
                                </a:lnTo>
                                <a:lnTo>
                                  <a:pt x="21241" y="54250"/>
                                </a:lnTo>
                                <a:lnTo>
                                  <a:pt x="21241" y="36346"/>
                                </a:lnTo>
                                <a:lnTo>
                                  <a:pt x="23844" y="29410"/>
                                </a:lnTo>
                                <a:lnTo>
                                  <a:pt x="33399" y="21158"/>
                                </a:lnTo>
                                <a:lnTo>
                                  <a:pt x="38703" y="19284"/>
                                </a:lnTo>
                                <a:lnTo>
                                  <a:pt x="51910" y="19284"/>
                                </a:lnTo>
                                <a:lnTo>
                                  <a:pt x="57594" y="21563"/>
                                </a:lnTo>
                                <a:lnTo>
                                  <a:pt x="62260" y="26378"/>
                                </a:lnTo>
                                <a:lnTo>
                                  <a:pt x="40672" y="26378"/>
                                </a:lnTo>
                                <a:lnTo>
                                  <a:pt x="37107" y="27990"/>
                                </a:lnTo>
                                <a:lnTo>
                                  <a:pt x="31464" y="34396"/>
                                </a:lnTo>
                                <a:lnTo>
                                  <a:pt x="30068" y="39171"/>
                                </a:lnTo>
                                <a:lnTo>
                                  <a:pt x="30050" y="52186"/>
                                </a:lnTo>
                                <a:lnTo>
                                  <a:pt x="31464" y="57035"/>
                                </a:lnTo>
                                <a:lnTo>
                                  <a:pt x="37115" y="63480"/>
                                </a:lnTo>
                                <a:lnTo>
                                  <a:pt x="40672" y="65092"/>
                                </a:lnTo>
                                <a:lnTo>
                                  <a:pt x="62755" y="65092"/>
                                </a:lnTo>
                                <a:lnTo>
                                  <a:pt x="60904" y="66979"/>
                                </a:lnTo>
                                <a:lnTo>
                                  <a:pt x="53443" y="71105"/>
                                </a:lnTo>
                                <a:lnTo>
                                  <a:pt x="49371" y="72138"/>
                                </a:lnTo>
                                <a:close/>
                              </a:path>
                              <a:path w="508000" h="92075">
                                <a:moveTo>
                                  <a:pt x="62755" y="65092"/>
                                </a:moveTo>
                                <a:lnTo>
                                  <a:pt x="49212" y="65092"/>
                                </a:lnTo>
                                <a:lnTo>
                                  <a:pt x="52751" y="63471"/>
                                </a:lnTo>
                                <a:lnTo>
                                  <a:pt x="58402" y="56995"/>
                                </a:lnTo>
                                <a:lnTo>
                                  <a:pt x="59780" y="52186"/>
                                </a:lnTo>
                                <a:lnTo>
                                  <a:pt x="59816" y="39171"/>
                                </a:lnTo>
                                <a:lnTo>
                                  <a:pt x="58396" y="34435"/>
                                </a:lnTo>
                                <a:lnTo>
                                  <a:pt x="52691" y="27981"/>
                                </a:lnTo>
                                <a:lnTo>
                                  <a:pt x="49179" y="26378"/>
                                </a:lnTo>
                                <a:lnTo>
                                  <a:pt x="62260" y="26378"/>
                                </a:lnTo>
                                <a:lnTo>
                                  <a:pt x="66421" y="30672"/>
                                </a:lnTo>
                                <a:lnTo>
                                  <a:pt x="68628" y="36965"/>
                                </a:lnTo>
                                <a:lnTo>
                                  <a:pt x="68522" y="52058"/>
                                </a:lnTo>
                                <a:lnTo>
                                  <a:pt x="67650" y="56623"/>
                                </a:lnTo>
                                <a:lnTo>
                                  <a:pt x="63745" y="64084"/>
                                </a:lnTo>
                                <a:lnTo>
                                  <a:pt x="62755" y="65092"/>
                                </a:lnTo>
                                <a:close/>
                              </a:path>
                              <a:path w="508000" h="92075">
                                <a:moveTo>
                                  <a:pt x="88010" y="70995"/>
                                </a:moveTo>
                                <a:lnTo>
                                  <a:pt x="72532" y="20426"/>
                                </a:lnTo>
                                <a:lnTo>
                                  <a:pt x="81390" y="20426"/>
                                </a:lnTo>
                                <a:lnTo>
                                  <a:pt x="92439" y="60472"/>
                                </a:lnTo>
                                <a:lnTo>
                                  <a:pt x="93202" y="60472"/>
                                </a:lnTo>
                                <a:lnTo>
                                  <a:pt x="88010" y="70995"/>
                                </a:lnTo>
                                <a:close/>
                              </a:path>
                              <a:path w="508000" h="92075">
                                <a:moveTo>
                                  <a:pt x="93202" y="60472"/>
                                </a:moveTo>
                                <a:lnTo>
                                  <a:pt x="92439" y="60472"/>
                                </a:lnTo>
                                <a:lnTo>
                                  <a:pt x="95135" y="49758"/>
                                </a:lnTo>
                                <a:lnTo>
                                  <a:pt x="103107" y="20426"/>
                                </a:lnTo>
                                <a:lnTo>
                                  <a:pt x="111919" y="20426"/>
                                </a:lnTo>
                                <a:lnTo>
                                  <a:pt x="114930" y="32092"/>
                                </a:lnTo>
                                <a:lnTo>
                                  <a:pt x="107203" y="32092"/>
                                </a:lnTo>
                                <a:lnTo>
                                  <a:pt x="93202" y="60472"/>
                                </a:lnTo>
                                <a:close/>
                              </a:path>
                              <a:path w="508000" h="92075">
                                <a:moveTo>
                                  <a:pt x="129728" y="59424"/>
                                </a:moveTo>
                                <a:lnTo>
                                  <a:pt x="122014" y="59424"/>
                                </a:lnTo>
                                <a:lnTo>
                                  <a:pt x="133587" y="20426"/>
                                </a:lnTo>
                                <a:lnTo>
                                  <a:pt x="141923" y="20426"/>
                                </a:lnTo>
                                <a:lnTo>
                                  <a:pt x="129728" y="59424"/>
                                </a:lnTo>
                                <a:close/>
                              </a:path>
                              <a:path w="508000" h="92075">
                                <a:moveTo>
                                  <a:pt x="126110" y="70995"/>
                                </a:moveTo>
                                <a:lnTo>
                                  <a:pt x="117204" y="70995"/>
                                </a:lnTo>
                                <a:lnTo>
                                  <a:pt x="109157" y="40710"/>
                                </a:lnTo>
                                <a:lnTo>
                                  <a:pt x="107203" y="32092"/>
                                </a:lnTo>
                                <a:lnTo>
                                  <a:pt x="114930" y="32092"/>
                                </a:lnTo>
                                <a:lnTo>
                                  <a:pt x="119565" y="50044"/>
                                </a:lnTo>
                                <a:lnTo>
                                  <a:pt x="122014" y="59424"/>
                                </a:lnTo>
                                <a:lnTo>
                                  <a:pt x="129728" y="59424"/>
                                </a:lnTo>
                                <a:lnTo>
                                  <a:pt x="126110" y="70995"/>
                                </a:lnTo>
                                <a:close/>
                              </a:path>
                              <a:path w="508000" h="92075">
                                <a:moveTo>
                                  <a:pt x="156066" y="35999"/>
                                </a:moveTo>
                                <a:lnTo>
                                  <a:pt x="147684" y="34856"/>
                                </a:lnTo>
                                <a:lnTo>
                                  <a:pt x="148446" y="31269"/>
                                </a:lnTo>
                                <a:lnTo>
                                  <a:pt x="149701" y="28371"/>
                                </a:lnTo>
                                <a:lnTo>
                                  <a:pt x="153191" y="23958"/>
                                </a:lnTo>
                                <a:lnTo>
                                  <a:pt x="155718" y="22261"/>
                                </a:lnTo>
                                <a:lnTo>
                                  <a:pt x="162320" y="19881"/>
                                </a:lnTo>
                                <a:lnTo>
                                  <a:pt x="166145" y="19284"/>
                                </a:lnTo>
                                <a:lnTo>
                                  <a:pt x="174814" y="19284"/>
                                </a:lnTo>
                                <a:lnTo>
                                  <a:pt x="188334" y="26378"/>
                                </a:lnTo>
                                <a:lnTo>
                                  <a:pt x="165225" y="26378"/>
                                </a:lnTo>
                                <a:lnTo>
                                  <a:pt x="162250" y="27085"/>
                                </a:lnTo>
                                <a:lnTo>
                                  <a:pt x="158407" y="29910"/>
                                </a:lnTo>
                                <a:lnTo>
                                  <a:pt x="156986" y="32412"/>
                                </a:lnTo>
                                <a:lnTo>
                                  <a:pt x="156066" y="35999"/>
                                </a:lnTo>
                                <a:close/>
                              </a:path>
                              <a:path w="508000" h="92075">
                                <a:moveTo>
                                  <a:pt x="166862" y="72138"/>
                                </a:moveTo>
                                <a:lnTo>
                                  <a:pt x="157940" y="72138"/>
                                </a:lnTo>
                                <a:lnTo>
                                  <a:pt x="153670" y="70782"/>
                                </a:lnTo>
                                <a:lnTo>
                                  <a:pt x="147699" y="65351"/>
                                </a:lnTo>
                                <a:lnTo>
                                  <a:pt x="146208" y="61883"/>
                                </a:lnTo>
                                <a:lnTo>
                                  <a:pt x="146208" y="55188"/>
                                </a:lnTo>
                                <a:lnTo>
                                  <a:pt x="173037" y="41030"/>
                                </a:lnTo>
                                <a:lnTo>
                                  <a:pt x="178133" y="40046"/>
                                </a:lnTo>
                                <a:lnTo>
                                  <a:pt x="181404" y="38903"/>
                                </a:lnTo>
                                <a:lnTo>
                                  <a:pt x="181449" y="33174"/>
                                </a:lnTo>
                                <a:lnTo>
                                  <a:pt x="180642" y="30711"/>
                                </a:lnTo>
                                <a:lnTo>
                                  <a:pt x="176832" y="27347"/>
                                </a:lnTo>
                                <a:lnTo>
                                  <a:pt x="173576" y="26378"/>
                                </a:lnTo>
                                <a:lnTo>
                                  <a:pt x="188334" y="26378"/>
                                </a:lnTo>
                                <a:lnTo>
                                  <a:pt x="189133" y="28124"/>
                                </a:lnTo>
                                <a:lnTo>
                                  <a:pt x="189929" y="31933"/>
                                </a:lnTo>
                                <a:lnTo>
                                  <a:pt x="189995" y="33174"/>
                                </a:lnTo>
                                <a:lnTo>
                                  <a:pt x="190069" y="45616"/>
                                </a:lnTo>
                                <a:lnTo>
                                  <a:pt x="181404" y="45616"/>
                                </a:lnTo>
                                <a:lnTo>
                                  <a:pt x="178292" y="46887"/>
                                </a:lnTo>
                                <a:lnTo>
                                  <a:pt x="173625" y="47966"/>
                                </a:lnTo>
                                <a:lnTo>
                                  <a:pt x="163878" y="49361"/>
                                </a:lnTo>
                                <a:lnTo>
                                  <a:pt x="161384" y="49934"/>
                                </a:lnTo>
                                <a:lnTo>
                                  <a:pt x="158464" y="51202"/>
                                </a:lnTo>
                                <a:lnTo>
                                  <a:pt x="157337" y="52132"/>
                                </a:lnTo>
                                <a:lnTo>
                                  <a:pt x="155749" y="54576"/>
                                </a:lnTo>
                                <a:lnTo>
                                  <a:pt x="155352" y="55932"/>
                                </a:lnTo>
                                <a:lnTo>
                                  <a:pt x="155411" y="59838"/>
                                </a:lnTo>
                                <a:lnTo>
                                  <a:pt x="156218" y="61615"/>
                                </a:lnTo>
                                <a:lnTo>
                                  <a:pt x="159678" y="64663"/>
                                </a:lnTo>
                                <a:lnTo>
                                  <a:pt x="162210" y="65424"/>
                                </a:lnTo>
                                <a:lnTo>
                                  <a:pt x="181332" y="65424"/>
                                </a:lnTo>
                                <a:lnTo>
                                  <a:pt x="178941" y="67457"/>
                                </a:lnTo>
                                <a:lnTo>
                                  <a:pt x="175887" y="69362"/>
                                </a:lnTo>
                                <a:lnTo>
                                  <a:pt x="170013" y="71583"/>
                                </a:lnTo>
                                <a:lnTo>
                                  <a:pt x="166862" y="72138"/>
                                </a:lnTo>
                                <a:close/>
                              </a:path>
                              <a:path w="508000" h="92075">
                                <a:moveTo>
                                  <a:pt x="181332" y="65424"/>
                                </a:moveTo>
                                <a:lnTo>
                                  <a:pt x="168846" y="65424"/>
                                </a:lnTo>
                                <a:lnTo>
                                  <a:pt x="171781" y="64702"/>
                                </a:lnTo>
                                <a:lnTo>
                                  <a:pt x="176926" y="61813"/>
                                </a:lnTo>
                                <a:lnTo>
                                  <a:pt x="178816" y="59838"/>
                                </a:lnTo>
                                <a:lnTo>
                                  <a:pt x="180943" y="55392"/>
                                </a:lnTo>
                                <a:lnTo>
                                  <a:pt x="181341" y="52924"/>
                                </a:lnTo>
                                <a:lnTo>
                                  <a:pt x="181404" y="45616"/>
                                </a:lnTo>
                                <a:lnTo>
                                  <a:pt x="190069" y="45616"/>
                                </a:lnTo>
                                <a:lnTo>
                                  <a:pt x="190144" y="59838"/>
                                </a:lnTo>
                                <a:lnTo>
                                  <a:pt x="190252" y="62813"/>
                                </a:lnTo>
                                <a:lnTo>
                                  <a:pt x="190589" y="64757"/>
                                </a:lnTo>
                                <a:lnTo>
                                  <a:pt x="182117" y="64757"/>
                                </a:lnTo>
                                <a:lnTo>
                                  <a:pt x="181332" y="65424"/>
                                </a:lnTo>
                                <a:close/>
                              </a:path>
                              <a:path w="508000" h="92075">
                                <a:moveTo>
                                  <a:pt x="192785" y="70995"/>
                                </a:moveTo>
                                <a:lnTo>
                                  <a:pt x="183833" y="70995"/>
                                </a:lnTo>
                                <a:lnTo>
                                  <a:pt x="183015" y="69362"/>
                                </a:lnTo>
                                <a:lnTo>
                                  <a:pt x="182899" y="69060"/>
                                </a:lnTo>
                                <a:lnTo>
                                  <a:pt x="182458" y="67457"/>
                                </a:lnTo>
                                <a:lnTo>
                                  <a:pt x="182359" y="67036"/>
                                </a:lnTo>
                                <a:lnTo>
                                  <a:pt x="182117" y="64757"/>
                                </a:lnTo>
                                <a:lnTo>
                                  <a:pt x="190589" y="64757"/>
                                </a:lnTo>
                                <a:lnTo>
                                  <a:pt x="190983" y="67036"/>
                                </a:lnTo>
                                <a:lnTo>
                                  <a:pt x="191706" y="69060"/>
                                </a:lnTo>
                                <a:lnTo>
                                  <a:pt x="192785" y="70995"/>
                                </a:lnTo>
                                <a:close/>
                              </a:path>
                              <a:path w="508000" h="92075">
                                <a:moveTo>
                                  <a:pt x="252983" y="91516"/>
                                </a:moveTo>
                                <a:lnTo>
                                  <a:pt x="246838" y="91516"/>
                                </a:lnTo>
                                <a:lnTo>
                                  <a:pt x="242107" y="85549"/>
                                </a:lnTo>
                                <a:lnTo>
                                  <a:pt x="238108" y="78565"/>
                                </a:lnTo>
                                <a:lnTo>
                                  <a:pt x="231567" y="62566"/>
                                </a:lnTo>
                                <a:lnTo>
                                  <a:pt x="229934" y="54283"/>
                                </a:lnTo>
                                <a:lnTo>
                                  <a:pt x="229934" y="38156"/>
                                </a:lnTo>
                                <a:lnTo>
                                  <a:pt x="246838" y="0"/>
                                </a:lnTo>
                                <a:lnTo>
                                  <a:pt x="252983" y="0"/>
                                </a:lnTo>
                                <a:lnTo>
                                  <a:pt x="249142" y="6603"/>
                                </a:lnTo>
                                <a:lnTo>
                                  <a:pt x="246600" y="11318"/>
                                </a:lnTo>
                                <a:lnTo>
                                  <a:pt x="243427" y="18522"/>
                                </a:lnTo>
                                <a:lnTo>
                                  <a:pt x="241903" y="23093"/>
                                </a:lnTo>
                                <a:lnTo>
                                  <a:pt x="239425" y="33792"/>
                                </a:lnTo>
                                <a:lnTo>
                                  <a:pt x="238742" y="39759"/>
                                </a:lnTo>
                                <a:lnTo>
                                  <a:pt x="238742" y="45759"/>
                                </a:lnTo>
                                <a:lnTo>
                                  <a:pt x="239632" y="57207"/>
                                </a:lnTo>
                                <a:lnTo>
                                  <a:pt x="242302" y="68649"/>
                                </a:lnTo>
                                <a:lnTo>
                                  <a:pt x="246752" y="80086"/>
                                </a:lnTo>
                                <a:lnTo>
                                  <a:pt x="252983" y="91516"/>
                                </a:lnTo>
                                <a:close/>
                              </a:path>
                              <a:path w="508000" h="92075">
                                <a:moveTo>
                                  <a:pt x="270033" y="20524"/>
                                </a:moveTo>
                                <a:lnTo>
                                  <a:pt x="261459" y="19000"/>
                                </a:lnTo>
                                <a:lnTo>
                                  <a:pt x="262508" y="13253"/>
                                </a:lnTo>
                                <a:lnTo>
                                  <a:pt x="264888" y="8800"/>
                                </a:lnTo>
                                <a:lnTo>
                                  <a:pt x="272319" y="2483"/>
                                </a:lnTo>
                                <a:lnTo>
                                  <a:pt x="276937" y="905"/>
                                </a:lnTo>
                                <a:lnTo>
                                  <a:pt x="286273" y="905"/>
                                </a:lnTo>
                                <a:lnTo>
                                  <a:pt x="289781" y="1721"/>
                                </a:lnTo>
                                <a:lnTo>
                                  <a:pt x="296194" y="4991"/>
                                </a:lnTo>
                                <a:lnTo>
                                  <a:pt x="298648" y="7222"/>
                                </a:lnTo>
                                <a:lnTo>
                                  <a:pt x="299087" y="7953"/>
                                </a:lnTo>
                                <a:lnTo>
                                  <a:pt x="279320" y="7953"/>
                                </a:lnTo>
                                <a:lnTo>
                                  <a:pt x="276540" y="8999"/>
                                </a:lnTo>
                                <a:lnTo>
                                  <a:pt x="272181" y="13109"/>
                                </a:lnTo>
                                <a:lnTo>
                                  <a:pt x="272067" y="13253"/>
                                </a:lnTo>
                                <a:lnTo>
                                  <a:pt x="270667" y="16334"/>
                                </a:lnTo>
                                <a:lnTo>
                                  <a:pt x="270033" y="20524"/>
                                </a:lnTo>
                                <a:close/>
                              </a:path>
                              <a:path w="508000" h="92075">
                                <a:moveTo>
                                  <a:pt x="297917" y="30522"/>
                                </a:moveTo>
                                <a:lnTo>
                                  <a:pt x="283493" y="30522"/>
                                </a:lnTo>
                                <a:lnTo>
                                  <a:pt x="286782" y="29569"/>
                                </a:lnTo>
                                <a:lnTo>
                                  <a:pt x="292622" y="25759"/>
                                </a:lnTo>
                                <a:lnTo>
                                  <a:pt x="294082" y="22825"/>
                                </a:lnTo>
                                <a:lnTo>
                                  <a:pt x="294082" y="15712"/>
                                </a:lnTo>
                                <a:lnTo>
                                  <a:pt x="293018" y="13109"/>
                                </a:lnTo>
                                <a:lnTo>
                                  <a:pt x="288766" y="8983"/>
                                </a:lnTo>
                                <a:lnTo>
                                  <a:pt x="286020" y="7953"/>
                                </a:lnTo>
                                <a:lnTo>
                                  <a:pt x="299087" y="7953"/>
                                </a:lnTo>
                                <a:lnTo>
                                  <a:pt x="302043" y="12872"/>
                                </a:lnTo>
                                <a:lnTo>
                                  <a:pt x="302848" y="15712"/>
                                </a:lnTo>
                                <a:lnTo>
                                  <a:pt x="302893" y="22063"/>
                                </a:lnTo>
                                <a:lnTo>
                                  <a:pt x="302083" y="24808"/>
                                </a:lnTo>
                                <a:lnTo>
                                  <a:pt x="298846" y="29761"/>
                                </a:lnTo>
                                <a:lnTo>
                                  <a:pt x="297917" y="30522"/>
                                </a:lnTo>
                                <a:close/>
                              </a:path>
                              <a:path w="508000" h="92075">
                                <a:moveTo>
                                  <a:pt x="277510" y="37949"/>
                                </a:moveTo>
                                <a:lnTo>
                                  <a:pt x="278461" y="30425"/>
                                </a:lnTo>
                                <a:lnTo>
                                  <a:pt x="279494" y="30522"/>
                                </a:lnTo>
                                <a:lnTo>
                                  <a:pt x="297917" y="30522"/>
                                </a:lnTo>
                                <a:lnTo>
                                  <a:pt x="296447" y="31729"/>
                                </a:lnTo>
                                <a:lnTo>
                                  <a:pt x="293274" y="33189"/>
                                </a:lnTo>
                                <a:lnTo>
                                  <a:pt x="297401" y="34140"/>
                                </a:lnTo>
                                <a:lnTo>
                                  <a:pt x="300607" y="36117"/>
                                </a:lnTo>
                                <a:lnTo>
                                  <a:pt x="301279" y="36998"/>
                                </a:lnTo>
                                <a:lnTo>
                                  <a:pt x="281938" y="36998"/>
                                </a:lnTo>
                                <a:lnTo>
                                  <a:pt x="279924" y="37315"/>
                                </a:lnTo>
                                <a:lnTo>
                                  <a:pt x="277510" y="37949"/>
                                </a:lnTo>
                                <a:close/>
                              </a:path>
                              <a:path w="508000" h="92075">
                                <a:moveTo>
                                  <a:pt x="300430" y="65138"/>
                                </a:moveTo>
                                <a:lnTo>
                                  <a:pt x="286876" y="65138"/>
                                </a:lnTo>
                                <a:lnTo>
                                  <a:pt x="290281" y="63742"/>
                                </a:lnTo>
                                <a:lnTo>
                                  <a:pt x="295837" y="58153"/>
                                </a:lnTo>
                                <a:lnTo>
                                  <a:pt x="297227" y="54694"/>
                                </a:lnTo>
                                <a:lnTo>
                                  <a:pt x="297227" y="46631"/>
                                </a:lnTo>
                                <a:lnTo>
                                  <a:pt x="295941" y="43385"/>
                                </a:lnTo>
                                <a:lnTo>
                                  <a:pt x="290796" y="38275"/>
                                </a:lnTo>
                                <a:lnTo>
                                  <a:pt x="287525" y="36998"/>
                                </a:lnTo>
                                <a:lnTo>
                                  <a:pt x="301279" y="36998"/>
                                </a:lnTo>
                                <a:lnTo>
                                  <a:pt x="305179" y="42115"/>
                                </a:lnTo>
                                <a:lnTo>
                                  <a:pt x="306322" y="45869"/>
                                </a:lnTo>
                                <a:lnTo>
                                  <a:pt x="306322" y="56471"/>
                                </a:lnTo>
                                <a:lnTo>
                                  <a:pt x="304100" y="61639"/>
                                </a:lnTo>
                                <a:lnTo>
                                  <a:pt x="300430" y="65138"/>
                                </a:lnTo>
                                <a:close/>
                              </a:path>
                              <a:path w="508000" h="92075">
                                <a:moveTo>
                                  <a:pt x="289589" y="72232"/>
                                </a:moveTo>
                                <a:lnTo>
                                  <a:pt x="276668" y="72232"/>
                                </a:lnTo>
                                <a:lnTo>
                                  <a:pt x="271581" y="70407"/>
                                </a:lnTo>
                                <a:lnTo>
                                  <a:pt x="263483" y="63105"/>
                                </a:lnTo>
                                <a:lnTo>
                                  <a:pt x="261176" y="58376"/>
                                </a:lnTo>
                                <a:lnTo>
                                  <a:pt x="260603" y="52567"/>
                                </a:lnTo>
                                <a:lnTo>
                                  <a:pt x="269177" y="51425"/>
                                </a:lnTo>
                                <a:lnTo>
                                  <a:pt x="270158" y="56282"/>
                                </a:lnTo>
                                <a:lnTo>
                                  <a:pt x="271834" y="59781"/>
                                </a:lnTo>
                                <a:lnTo>
                                  <a:pt x="276565" y="64068"/>
                                </a:lnTo>
                                <a:lnTo>
                                  <a:pt x="279445" y="65138"/>
                                </a:lnTo>
                                <a:lnTo>
                                  <a:pt x="300430" y="65138"/>
                                </a:lnTo>
                                <a:lnTo>
                                  <a:pt x="295209" y="70114"/>
                                </a:lnTo>
                                <a:lnTo>
                                  <a:pt x="289589" y="72232"/>
                                </a:lnTo>
                                <a:close/>
                              </a:path>
                              <a:path w="508000" h="92075">
                                <a:moveTo>
                                  <a:pt x="319609" y="70995"/>
                                </a:moveTo>
                                <a:lnTo>
                                  <a:pt x="319609" y="61234"/>
                                </a:lnTo>
                                <a:lnTo>
                                  <a:pt x="329374" y="61234"/>
                                </a:lnTo>
                                <a:lnTo>
                                  <a:pt x="319609" y="70995"/>
                                </a:lnTo>
                                <a:close/>
                              </a:path>
                              <a:path w="508000" h="92075">
                                <a:moveTo>
                                  <a:pt x="351231" y="21999"/>
                                </a:moveTo>
                                <a:lnTo>
                                  <a:pt x="342423" y="21094"/>
                                </a:lnTo>
                                <a:lnTo>
                                  <a:pt x="343026" y="14523"/>
                                </a:lnTo>
                                <a:lnTo>
                                  <a:pt x="345294" y="9517"/>
                                </a:lnTo>
                                <a:lnTo>
                                  <a:pt x="353170" y="2626"/>
                                </a:lnTo>
                                <a:lnTo>
                                  <a:pt x="358455" y="905"/>
                                </a:lnTo>
                                <a:lnTo>
                                  <a:pt x="371790" y="905"/>
                                </a:lnTo>
                                <a:lnTo>
                                  <a:pt x="377094" y="2760"/>
                                </a:lnTo>
                                <a:lnTo>
                                  <a:pt x="382600" y="7999"/>
                                </a:lnTo>
                                <a:lnTo>
                                  <a:pt x="360775" y="7999"/>
                                </a:lnTo>
                                <a:lnTo>
                                  <a:pt x="357471" y="9236"/>
                                </a:lnTo>
                                <a:lnTo>
                                  <a:pt x="352518" y="14188"/>
                                </a:lnTo>
                                <a:lnTo>
                                  <a:pt x="351265" y="17617"/>
                                </a:lnTo>
                                <a:lnTo>
                                  <a:pt x="351231" y="21999"/>
                                </a:lnTo>
                                <a:close/>
                              </a:path>
                              <a:path w="508000" h="92075">
                                <a:moveTo>
                                  <a:pt x="386951" y="70995"/>
                                </a:moveTo>
                                <a:lnTo>
                                  <a:pt x="340804" y="70995"/>
                                </a:lnTo>
                                <a:lnTo>
                                  <a:pt x="340740" y="68932"/>
                                </a:lnTo>
                                <a:lnTo>
                                  <a:pt x="366249" y="38967"/>
                                </a:lnTo>
                                <a:lnTo>
                                  <a:pt x="371379" y="34036"/>
                                </a:lnTo>
                                <a:lnTo>
                                  <a:pt x="376713" y="26768"/>
                                </a:lnTo>
                                <a:lnTo>
                                  <a:pt x="378045" y="23330"/>
                                </a:lnTo>
                                <a:lnTo>
                                  <a:pt x="378045" y="16696"/>
                                </a:lnTo>
                                <a:lnTo>
                                  <a:pt x="376831" y="13832"/>
                                </a:lnTo>
                                <a:lnTo>
                                  <a:pt x="371973" y="9166"/>
                                </a:lnTo>
                                <a:lnTo>
                                  <a:pt x="368806" y="7999"/>
                                </a:lnTo>
                                <a:lnTo>
                                  <a:pt x="382600" y="7999"/>
                                </a:lnTo>
                                <a:lnTo>
                                  <a:pt x="384903" y="10190"/>
                                </a:lnTo>
                                <a:lnTo>
                                  <a:pt x="386742" y="14523"/>
                                </a:lnTo>
                                <a:lnTo>
                                  <a:pt x="386804" y="23330"/>
                                </a:lnTo>
                                <a:lnTo>
                                  <a:pt x="386283" y="25823"/>
                                </a:lnTo>
                                <a:lnTo>
                                  <a:pt x="361092" y="53646"/>
                                </a:lnTo>
                                <a:lnTo>
                                  <a:pt x="357788" y="56575"/>
                                </a:lnTo>
                                <a:lnTo>
                                  <a:pt x="354868" y="59656"/>
                                </a:lnTo>
                                <a:lnTo>
                                  <a:pt x="353661" y="61201"/>
                                </a:lnTo>
                                <a:lnTo>
                                  <a:pt x="352710" y="62758"/>
                                </a:lnTo>
                                <a:lnTo>
                                  <a:pt x="386951" y="62758"/>
                                </a:lnTo>
                                <a:lnTo>
                                  <a:pt x="386951" y="70995"/>
                                </a:lnTo>
                                <a:close/>
                              </a:path>
                              <a:path w="508000" h="92075">
                                <a:moveTo>
                                  <a:pt x="416781" y="36901"/>
                                </a:moveTo>
                                <a:lnTo>
                                  <a:pt x="408302" y="36901"/>
                                </a:lnTo>
                                <a:lnTo>
                                  <a:pt x="404788" y="35331"/>
                                </a:lnTo>
                                <a:lnTo>
                                  <a:pt x="399167" y="29044"/>
                                </a:lnTo>
                                <a:lnTo>
                                  <a:pt x="397785" y="24379"/>
                                </a:lnTo>
                                <a:lnTo>
                                  <a:pt x="397762" y="12966"/>
                                </a:lnTo>
                                <a:lnTo>
                                  <a:pt x="399015" y="8730"/>
                                </a:lnTo>
                                <a:lnTo>
                                  <a:pt x="404032" y="1746"/>
                                </a:lnTo>
                                <a:lnTo>
                                  <a:pt x="407668" y="0"/>
                                </a:lnTo>
                                <a:lnTo>
                                  <a:pt x="416812" y="0"/>
                                </a:lnTo>
                                <a:lnTo>
                                  <a:pt x="420439" y="1563"/>
                                </a:lnTo>
                                <a:lnTo>
                                  <a:pt x="424431" y="5905"/>
                                </a:lnTo>
                                <a:lnTo>
                                  <a:pt x="410542" y="5905"/>
                                </a:lnTo>
                                <a:lnTo>
                                  <a:pt x="408771" y="6826"/>
                                </a:lnTo>
                                <a:lnTo>
                                  <a:pt x="405946" y="10507"/>
                                </a:lnTo>
                                <a:lnTo>
                                  <a:pt x="405292" y="13634"/>
                                </a:lnTo>
                                <a:lnTo>
                                  <a:pt x="405239" y="23285"/>
                                </a:lnTo>
                                <a:lnTo>
                                  <a:pt x="405952" y="26436"/>
                                </a:lnTo>
                                <a:lnTo>
                                  <a:pt x="408811" y="30087"/>
                                </a:lnTo>
                                <a:lnTo>
                                  <a:pt x="410573" y="30998"/>
                                </a:lnTo>
                                <a:lnTo>
                                  <a:pt x="424283" y="30998"/>
                                </a:lnTo>
                                <a:lnTo>
                                  <a:pt x="420360" y="35307"/>
                                </a:lnTo>
                                <a:lnTo>
                                  <a:pt x="416781" y="36901"/>
                                </a:lnTo>
                                <a:close/>
                              </a:path>
                              <a:path w="508000" h="92075">
                                <a:moveTo>
                                  <a:pt x="419811" y="73567"/>
                                </a:moveTo>
                                <a:lnTo>
                                  <a:pt x="412715" y="73567"/>
                                </a:lnTo>
                                <a:lnTo>
                                  <a:pt x="450910" y="0"/>
                                </a:lnTo>
                                <a:lnTo>
                                  <a:pt x="457865" y="0"/>
                                </a:lnTo>
                                <a:lnTo>
                                  <a:pt x="419811" y="73567"/>
                                </a:lnTo>
                                <a:close/>
                              </a:path>
                              <a:path w="508000" h="92075">
                                <a:moveTo>
                                  <a:pt x="424283" y="30998"/>
                                </a:moveTo>
                                <a:lnTo>
                                  <a:pt x="414828" y="30998"/>
                                </a:lnTo>
                                <a:lnTo>
                                  <a:pt x="416614" y="30077"/>
                                </a:lnTo>
                                <a:lnTo>
                                  <a:pt x="419439" y="26396"/>
                                </a:lnTo>
                                <a:lnTo>
                                  <a:pt x="420093" y="23285"/>
                                </a:lnTo>
                                <a:lnTo>
                                  <a:pt x="420146" y="13634"/>
                                </a:lnTo>
                                <a:lnTo>
                                  <a:pt x="419430" y="10467"/>
                                </a:lnTo>
                                <a:lnTo>
                                  <a:pt x="416574" y="6817"/>
                                </a:lnTo>
                                <a:lnTo>
                                  <a:pt x="414797" y="5905"/>
                                </a:lnTo>
                                <a:lnTo>
                                  <a:pt x="424431" y="5905"/>
                                </a:lnTo>
                                <a:lnTo>
                                  <a:pt x="426188" y="7816"/>
                                </a:lnTo>
                                <a:lnTo>
                                  <a:pt x="427623" y="12412"/>
                                </a:lnTo>
                                <a:lnTo>
                                  <a:pt x="427623" y="24379"/>
                                </a:lnTo>
                                <a:lnTo>
                                  <a:pt x="426169" y="28926"/>
                                </a:lnTo>
                                <a:lnTo>
                                  <a:pt x="424283" y="30998"/>
                                </a:lnTo>
                                <a:close/>
                              </a:path>
                              <a:path w="508000" h="92075">
                                <a:moveTo>
                                  <a:pt x="461959" y="73567"/>
                                </a:moveTo>
                                <a:lnTo>
                                  <a:pt x="453452" y="73567"/>
                                </a:lnTo>
                                <a:lnTo>
                                  <a:pt x="449918" y="71970"/>
                                </a:lnTo>
                                <a:lnTo>
                                  <a:pt x="444314" y="65671"/>
                                </a:lnTo>
                                <a:lnTo>
                                  <a:pt x="442941" y="61042"/>
                                </a:lnTo>
                                <a:lnTo>
                                  <a:pt x="442909" y="49599"/>
                                </a:lnTo>
                                <a:lnTo>
                                  <a:pt x="444165" y="45354"/>
                                </a:lnTo>
                                <a:lnTo>
                                  <a:pt x="449182" y="38403"/>
                                </a:lnTo>
                                <a:lnTo>
                                  <a:pt x="452833" y="36663"/>
                                </a:lnTo>
                                <a:lnTo>
                                  <a:pt x="462008" y="36663"/>
                                </a:lnTo>
                                <a:lnTo>
                                  <a:pt x="465635" y="38226"/>
                                </a:lnTo>
                                <a:lnTo>
                                  <a:pt x="469627" y="42569"/>
                                </a:lnTo>
                                <a:lnTo>
                                  <a:pt x="455704" y="42569"/>
                                </a:lnTo>
                                <a:lnTo>
                                  <a:pt x="453918" y="43489"/>
                                </a:lnTo>
                                <a:lnTo>
                                  <a:pt x="451093" y="47170"/>
                                </a:lnTo>
                                <a:lnTo>
                                  <a:pt x="450442" y="50297"/>
                                </a:lnTo>
                                <a:lnTo>
                                  <a:pt x="450389" y="59918"/>
                                </a:lnTo>
                                <a:lnTo>
                                  <a:pt x="451102" y="63060"/>
                                </a:lnTo>
                                <a:lnTo>
                                  <a:pt x="453958" y="66741"/>
                                </a:lnTo>
                                <a:lnTo>
                                  <a:pt x="455723" y="67661"/>
                                </a:lnTo>
                                <a:lnTo>
                                  <a:pt x="469480" y="67661"/>
                                </a:lnTo>
                                <a:lnTo>
                                  <a:pt x="465555" y="71970"/>
                                </a:lnTo>
                                <a:lnTo>
                                  <a:pt x="461959" y="73567"/>
                                </a:lnTo>
                                <a:close/>
                              </a:path>
                              <a:path w="508000" h="92075">
                                <a:moveTo>
                                  <a:pt x="469480" y="67661"/>
                                </a:moveTo>
                                <a:lnTo>
                                  <a:pt x="460008" y="67661"/>
                                </a:lnTo>
                                <a:lnTo>
                                  <a:pt x="461809" y="66741"/>
                                </a:lnTo>
                                <a:lnTo>
                                  <a:pt x="464635" y="63060"/>
                                </a:lnTo>
                                <a:lnTo>
                                  <a:pt x="465295" y="59918"/>
                                </a:lnTo>
                                <a:lnTo>
                                  <a:pt x="465342" y="50297"/>
                                </a:lnTo>
                                <a:lnTo>
                                  <a:pt x="464626" y="47131"/>
                                </a:lnTo>
                                <a:lnTo>
                                  <a:pt x="461770" y="43480"/>
                                </a:lnTo>
                                <a:lnTo>
                                  <a:pt x="459993" y="42569"/>
                                </a:lnTo>
                                <a:lnTo>
                                  <a:pt x="469627" y="42569"/>
                                </a:lnTo>
                                <a:lnTo>
                                  <a:pt x="471383" y="44480"/>
                                </a:lnTo>
                                <a:lnTo>
                                  <a:pt x="472819" y="49075"/>
                                </a:lnTo>
                                <a:lnTo>
                                  <a:pt x="472819" y="61042"/>
                                </a:lnTo>
                                <a:lnTo>
                                  <a:pt x="471365" y="65592"/>
                                </a:lnTo>
                                <a:lnTo>
                                  <a:pt x="469480" y="67661"/>
                                </a:lnTo>
                                <a:close/>
                              </a:path>
                              <a:path w="508000" h="92075">
                                <a:moveTo>
                                  <a:pt x="490869" y="91516"/>
                                </a:moveTo>
                                <a:lnTo>
                                  <a:pt x="484724" y="91516"/>
                                </a:lnTo>
                                <a:lnTo>
                                  <a:pt x="490955" y="80086"/>
                                </a:lnTo>
                                <a:lnTo>
                                  <a:pt x="495405" y="68649"/>
                                </a:lnTo>
                                <a:lnTo>
                                  <a:pt x="498074" y="57207"/>
                                </a:lnTo>
                                <a:lnTo>
                                  <a:pt x="498964" y="45759"/>
                                </a:lnTo>
                                <a:lnTo>
                                  <a:pt x="498964" y="39790"/>
                                </a:lnTo>
                                <a:lnTo>
                                  <a:pt x="498282" y="33871"/>
                                </a:lnTo>
                                <a:lnTo>
                                  <a:pt x="496916" y="27999"/>
                                </a:lnTo>
                                <a:lnTo>
                                  <a:pt x="495837" y="23236"/>
                                </a:lnTo>
                                <a:lnTo>
                                  <a:pt x="494328" y="18665"/>
                                </a:lnTo>
                                <a:lnTo>
                                  <a:pt x="492393" y="14286"/>
                                </a:lnTo>
                                <a:lnTo>
                                  <a:pt x="491155" y="11427"/>
                                </a:lnTo>
                                <a:lnTo>
                                  <a:pt x="488598" y="6667"/>
                                </a:lnTo>
                                <a:lnTo>
                                  <a:pt x="484724" y="0"/>
                                </a:lnTo>
                                <a:lnTo>
                                  <a:pt x="490869" y="0"/>
                                </a:lnTo>
                                <a:lnTo>
                                  <a:pt x="507776" y="38156"/>
                                </a:lnTo>
                                <a:lnTo>
                                  <a:pt x="507776" y="54283"/>
                                </a:lnTo>
                                <a:lnTo>
                                  <a:pt x="506133" y="62566"/>
                                </a:lnTo>
                                <a:lnTo>
                                  <a:pt x="499559" y="78565"/>
                                </a:lnTo>
                                <a:lnTo>
                                  <a:pt x="495569" y="85549"/>
                                </a:lnTo>
                                <a:lnTo>
                                  <a:pt x="490869" y="9151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73.919998pt;margin-top:28.51384pt;width:501.8pt;height:192.05pt;mso-position-horizontal-relative:page;mso-position-vertical-relative:paragraph;z-index:-15712768;mso-wrap-distance-left:0;mso-wrap-distance-right:0" id="docshapegroup62" coordorigin="1478,570" coordsize="10036,3841">
                <v:rect style="position:absolute;left:7379;top:575;width:154;height:3321" id="docshape63" filled="true" fillcolor="#636363" stroked="false">
                  <v:fill opacity="6681f" type="solid"/>
                </v:rect>
                <v:line style="position:absolute" from="1488,3898" to="10838,3898" stroked="true" strokeweight=".239954pt" strokecolor="#f0f0f0">
                  <v:stroke dashstyle="solid"/>
                </v:line>
                <v:line style="position:absolute" from="1488,3678" to="10838,3678" stroked="true" strokeweight=".239954pt" strokecolor="#f0f0f0">
                  <v:stroke dashstyle="solid"/>
                </v:line>
                <v:line style="position:absolute" from="1488,3457" to="10838,3457" stroked="true" strokeweight=".239954pt" strokecolor="#f0f0f0">
                  <v:stroke dashstyle="solid"/>
                </v:line>
                <v:line style="position:absolute" from="1488,3236" to="10838,3236" stroked="true" strokeweight=".239954pt" strokecolor="#f0f0f0">
                  <v:stroke dashstyle="solid"/>
                </v:line>
                <v:line style="position:absolute" from="1488,3011" to="10838,3011" stroked="true" strokeweight=".239954pt" strokecolor="#f0f0f0">
                  <v:stroke dashstyle="solid"/>
                </v:line>
                <v:line style="position:absolute" from="1488,2790" to="10838,2790" stroked="true" strokeweight=".239954pt" strokecolor="#f0f0f0">
                  <v:stroke dashstyle="solid"/>
                </v:line>
                <v:line style="position:absolute" from="1488,2569" to="10838,2569" stroked="true" strokeweight=".239954pt" strokecolor="#f0f0f0">
                  <v:stroke dashstyle="solid"/>
                </v:line>
                <v:line style="position:absolute" from="1488,2348" to="10838,2348" stroked="true" strokeweight=".239954pt" strokecolor="#f0f0f0">
                  <v:stroke dashstyle="solid"/>
                </v:line>
                <v:line style="position:absolute" from="1488,2128" to="10838,2128" stroked="true" strokeweight=".239954pt" strokecolor="#f0f0f0">
                  <v:stroke dashstyle="solid"/>
                </v:line>
                <v:line style="position:absolute" from="1488,1907" to="10838,1907" stroked="true" strokeweight=".239954pt" strokecolor="#f0f0f0">
                  <v:stroke dashstyle="solid"/>
                </v:line>
                <v:line style="position:absolute" from="1488,1686" to="10838,1686" stroked="true" strokeweight=".239954pt" strokecolor="#f0f0f0">
                  <v:stroke dashstyle="solid"/>
                </v:line>
                <v:line style="position:absolute" from="1488,1465" to="10838,1465" stroked="true" strokeweight=".239954pt" strokecolor="#f0f0f0">
                  <v:stroke dashstyle="solid"/>
                </v:line>
                <v:line style="position:absolute" from="1488,1240" to="10838,1240" stroked="true" strokeweight=".239954pt" strokecolor="#f0f0f0">
                  <v:stroke dashstyle="solid"/>
                </v:line>
                <v:line style="position:absolute" from="1488,1019" to="10838,1019" stroked="true" strokeweight=".239954pt" strokecolor="#f0f0f0">
                  <v:stroke dashstyle="solid"/>
                </v:line>
                <v:line style="position:absolute" from="1488,798" to="10838,798" stroked="true" strokeweight=".239954pt" strokecolor="#f0f0f0">
                  <v:stroke dashstyle="solid"/>
                </v:line>
                <v:line style="position:absolute" from="1488,573" to="10838,573" stroked="true" strokeweight=".239954pt" strokecolor="#f0f0f0">
                  <v:stroke dashstyle="solid"/>
                </v:line>
                <v:line style="position:absolute" from="1644,3896" to="1644,3944" stroked="true" strokeweight=".239999pt" strokecolor="#ccd5eb">
                  <v:stroke dashstyle="solid"/>
                </v:line>
                <v:line style="position:absolute" from="2585,3896" to="2585,3944" stroked="true" strokeweight=".239999pt" strokecolor="#ccd5eb">
                  <v:stroke dashstyle="solid"/>
                </v:line>
                <v:line style="position:absolute" from="3530,3896" to="3530,3944" stroked="true" strokeweight=".239999pt" strokecolor="#ccd5eb">
                  <v:stroke dashstyle="solid"/>
                </v:line>
                <v:line style="position:absolute" from="4471,3896" to="4471,3944" stroked="true" strokeweight=".239999pt" strokecolor="#ccd5eb">
                  <v:stroke dashstyle="solid"/>
                </v:line>
                <v:line style="position:absolute" from="5412,3896" to="5412,3944" stroked="true" strokeweight=".239999pt" strokecolor="#ccd5eb">
                  <v:stroke dashstyle="solid"/>
                </v:line>
                <v:line style="position:absolute" from="6358,3896" to="6358,3944" stroked="true" strokeweight=".239999pt" strokecolor="#ccd5eb">
                  <v:stroke dashstyle="solid"/>
                </v:line>
                <v:line style="position:absolute" from="7298,3896" to="7298,3944" stroked="true" strokeweight=".239999pt" strokecolor="#ccd5eb">
                  <v:stroke dashstyle="solid"/>
                </v:line>
                <v:line style="position:absolute" from="8244,3896" to="8244,3944" stroked="true" strokeweight=".239999pt" strokecolor="#ccd5eb">
                  <v:stroke dashstyle="solid"/>
                </v:line>
                <v:line style="position:absolute" from="9185,3896" to="9185,3944" stroked="true" strokeweight=".239999pt" strokecolor="#ccd5eb">
                  <v:stroke dashstyle="solid"/>
                </v:line>
                <v:line style="position:absolute" from="10130,3896" to="10130,3944" stroked="true" strokeweight=".239999pt" strokecolor="#ccd5eb">
                  <v:stroke dashstyle="solid"/>
                </v:line>
                <v:line style="position:absolute" from="1488,3898" to="10838,3898" stroked="true" strokeweight=".239954pt" strokecolor="#ccd5eb">
                  <v:stroke dashstyle="solid"/>
                </v:line>
                <v:shape style="position:absolute;left:1478;top:693;width:10036;height:3718" type="#_x0000_t75" id="docshape64" stroked="false">
                  <v:imagedata r:id="rId46" o:title=""/>
                </v:shape>
                <v:line style="position:absolute" from="6610,4232" to="6763,4232" stroked="true" strokeweight=".959814pt" strokecolor="#7bb5eb">
                  <v:stroke dashstyle="solid"/>
                </v:line>
                <v:shape style="position:absolute;left:6676;top:4222;width:20;height:20" id="docshape65" coordorigin="6677,4222" coordsize="20,20" path="m6692,4242l6686,4242,6681,4242,6677,4237,6677,4227,6681,4222,6692,4222,6696,4227,6696,4237,6692,4242xe" filled="true" fillcolor="#7bb5eb" stroked="false">
                  <v:path arrowok="t"/>
                  <v:fill type="solid"/>
                </v:shape>
                <v:shape style="position:absolute;left:6801;top:4163;width:800;height:145" id="docshape66" coordorigin="6801,4163" coordsize="800,145" path="m6801,4275l6801,4165,6816,4165,6801,4275xm6879,4277l6861,4277,6852,4273,6838,4259,6835,4249,6835,4221,6839,4210,6854,4197,6862,4194,6883,4194,6892,4197,6899,4205,6865,4205,6860,4207,6851,4218,6849,4225,6849,4246,6851,4253,6860,4263,6865,4266,6900,4266,6897,4269,6886,4275,6879,4277xm6900,4266l6879,4266,6885,4263,6893,4253,6896,4246,6896,4225,6893,4218,6884,4207,6879,4205,6899,4205,6906,4212,6910,4222,6909,4245,6908,4253,6902,4264,6900,4266xm6940,4275l6916,4196,6930,4196,6947,4259,6948,4259,6940,4275xm6948,4259l6947,4259,6951,4242,6964,4196,6978,4196,6982,4214,6970,4214,6948,4259xm7006,4257l6994,4257,7012,4196,7025,4196,7006,4257xm7000,4275l6986,4275,6973,4227,6970,4214,6982,4214,6990,4242,6994,4257,7006,4257,7000,4275xm7047,4220l7034,4218,7035,4213,7037,4208,7043,4201,7047,4198,7057,4195,7063,4194,7077,4194,7082,4195,7091,4198,7094,4200,7098,4205,7098,4205,7062,4205,7057,4206,7051,4210,7049,4214,7047,4220xm7064,4277l7050,4277,7043,4275,7034,4266,7032,4261,7032,4250,7033,4247,7036,4240,7038,4238,7044,4234,7047,4232,7051,4231,7054,4231,7058,4230,7074,4228,7082,4226,7087,4225,7087,4216,7086,4212,7080,4206,7075,4205,7098,4205,7099,4208,7101,4214,7101,4216,7101,4235,7087,4235,7082,4237,7075,4239,7060,4241,7056,4242,7051,4244,7049,4245,7047,4249,7046,4251,7046,4258,7047,4260,7053,4265,7057,4266,7087,4266,7083,4270,7078,4273,7069,4276,7064,4277xm7087,4266l7067,4266,7072,4265,7080,4261,7083,4258,7086,4251,7087,4247,7087,4235,7101,4235,7101,4258,7101,4262,7102,4265,7088,4265,7087,4266xm7105,4275l7091,4275,7090,4273,7089,4272,7089,4270,7089,4269,7088,4265,7102,4265,7102,4269,7103,4272,7105,4275xm7200,4307l7190,4307,7183,4298,7176,4287,7166,4262,7164,4249,7164,4223,7165,4212,7169,4201,7173,4192,7178,4182,7184,4173,7190,4163,7200,4163,7194,4174,7190,4181,7185,4193,7182,4200,7178,4217,7177,4226,7177,4235,7179,4253,7183,4271,7190,4289,7200,4307xm7227,4196l7213,4193,7215,4184,7219,4177,7230,4167,7238,4165,7252,4165,7258,4166,7268,4171,7272,4175,7272,4176,7241,4176,7237,4178,7230,4184,7230,4184,7228,4189,7227,4196xm7271,4211l7248,4211,7253,4210,7262,4204,7265,4199,7265,4188,7263,4184,7256,4178,7252,4176,7272,4176,7277,4184,7278,4188,7278,4198,7277,4202,7272,4210,7271,4211xm7238,4223l7240,4211,7242,4211,7271,4211,7268,4213,7263,4216,7270,4217,7275,4220,7276,4222,7245,4222,7242,4222,7238,4223xm7275,4266l7253,4266,7259,4264,7267,4255,7270,4249,7270,4237,7267,4232,7259,4224,7254,4222,7276,4222,7282,4230,7284,4236,7284,4252,7280,4260,7275,4266xm7257,4277l7237,4277,7229,4274,7216,4263,7213,4255,7212,4246,7225,4244,7227,4252,7230,4257,7237,4264,7242,4266,7275,4266,7266,4274,7257,4277xm7305,4275l7305,4260,7320,4260,7305,4275xm7355,4198l7341,4197,7342,4186,7345,4178,7358,4167,7366,4165,7387,4165,7395,4168,7404,4176,7370,4176,7364,4178,7357,4186,7355,4191,7355,4198xm7411,4275l7338,4275,7338,4272,7339,4269,7342,4261,7345,4256,7353,4246,7359,4241,7378,4225,7386,4217,7395,4206,7397,4200,7397,4190,7395,4185,7387,4178,7382,4176,7404,4176,7408,4179,7410,4186,7411,4200,7410,4204,7406,4213,7403,4217,7395,4226,7388,4233,7370,4248,7365,4252,7360,4257,7358,4260,7357,4262,7411,4262,7411,4275xm7458,4221l7444,4221,7439,4219,7430,4209,7428,4202,7428,4184,7430,4177,7438,4166,7443,4163,7458,4163,7464,4166,7470,4173,7448,4173,7445,4174,7441,4180,7440,4185,7440,4200,7441,4205,7445,4211,7448,4212,7470,4212,7463,4219,7458,4221xm7463,4279l7451,4279,7512,4163,7522,4163,7463,4279xm7470,4212l7455,4212,7458,4211,7462,4205,7463,4200,7463,4185,7462,4180,7457,4174,7455,4173,7470,4173,7473,4176,7475,4183,7475,4202,7473,4209,7470,4212xm7529,4279l7516,4279,7510,4277,7501,4267,7499,4259,7499,4241,7501,4235,7509,4224,7515,4221,7529,4221,7535,4224,7541,4230,7519,4230,7516,4232,7512,4238,7511,4243,7511,4258,7512,4263,7516,4268,7519,4270,7541,4270,7535,4277,7529,4279xm7541,4270l7526,4270,7529,4268,7533,4263,7534,4258,7534,4243,7533,4238,7529,4232,7526,4230,7541,4230,7544,4233,7546,4241,7546,4259,7544,4267,7541,4270xm7574,4307l7565,4307,7575,4289,7582,4271,7586,4253,7587,4235,7587,4226,7586,4217,7584,4207,7582,4200,7580,4193,7577,4186,7575,4181,7571,4174,7565,4163,7574,4163,7581,4173,7587,4182,7591,4192,7595,4201,7599,4212,7601,4223,7601,4249,7598,4262,7588,4287,7582,4298,7574,4307xe" filled="true" fillcolor="#212121" stroked="false">
                  <v:path arrowok="t"/>
                  <v:fill type="solid"/>
                </v:shape>
                <w10:wrap type="topAndBottom"/>
              </v:group>
            </w:pict>
          </mc:Fallback>
        </mc:AlternateContent>
      </w:r>
    </w:p>
    <w:p>
      <w:pPr>
        <w:pStyle w:val="BodyText"/>
        <w:spacing w:before="11"/>
        <w:rPr>
          <w:sz w:val="4"/>
        </w:rPr>
      </w:pPr>
    </w:p>
    <w:p>
      <w:pPr>
        <w:spacing w:before="7"/>
        <w:ind w:left="1340" w:right="0" w:firstLine="0"/>
        <w:jc w:val="left"/>
        <w:rPr>
          <w:sz w:val="12"/>
        </w:rPr>
      </w:pPr>
      <w:r>
        <w:rPr>
          <w:color w:val="808080"/>
          <w:sz w:val="12"/>
        </w:rPr>
        <w:t>Unemployment</w:t>
      </w:r>
      <w:r>
        <w:rPr>
          <w:color w:val="808080"/>
          <w:spacing w:val="-1"/>
          <w:sz w:val="12"/>
        </w:rPr>
        <w:t> </w:t>
      </w:r>
      <w:r>
        <w:rPr>
          <w:color w:val="808080"/>
          <w:sz w:val="12"/>
        </w:rPr>
        <w:t>rate</w:t>
      </w:r>
      <w:r>
        <w:rPr>
          <w:color w:val="808080"/>
          <w:spacing w:val="-2"/>
          <w:sz w:val="12"/>
        </w:rPr>
        <w:t> </w:t>
      </w:r>
      <w:r>
        <w:rPr>
          <w:color w:val="808080"/>
          <w:sz w:val="12"/>
        </w:rPr>
        <w:t>data</w:t>
      </w:r>
      <w:r>
        <w:rPr>
          <w:color w:val="808080"/>
          <w:spacing w:val="-2"/>
          <w:sz w:val="12"/>
        </w:rPr>
        <w:t> </w:t>
      </w:r>
      <w:r>
        <w:rPr>
          <w:color w:val="808080"/>
          <w:sz w:val="12"/>
        </w:rPr>
        <w:t>are</w:t>
      </w:r>
      <w:r>
        <w:rPr>
          <w:color w:val="808080"/>
          <w:spacing w:val="-3"/>
          <w:sz w:val="12"/>
        </w:rPr>
        <w:t> </w:t>
      </w:r>
      <w:r>
        <w:rPr>
          <w:color w:val="808080"/>
          <w:sz w:val="12"/>
        </w:rPr>
        <w:t>from</w:t>
      </w:r>
      <w:r>
        <w:rPr>
          <w:color w:val="808080"/>
          <w:spacing w:val="-3"/>
          <w:sz w:val="12"/>
        </w:rPr>
        <w:t> </w:t>
      </w:r>
      <w:r>
        <w:rPr>
          <w:color w:val="808080"/>
          <w:sz w:val="12"/>
        </w:rPr>
        <w:t>the</w:t>
      </w:r>
      <w:r>
        <w:rPr>
          <w:color w:val="808080"/>
          <w:spacing w:val="-3"/>
          <w:sz w:val="12"/>
        </w:rPr>
        <w:t> </w:t>
      </w:r>
      <w:r>
        <w:rPr>
          <w:color w:val="808080"/>
          <w:sz w:val="12"/>
        </w:rPr>
        <w:t>Local</w:t>
      </w:r>
      <w:r>
        <w:rPr>
          <w:color w:val="808080"/>
          <w:spacing w:val="-8"/>
          <w:sz w:val="12"/>
        </w:rPr>
        <w:t> </w:t>
      </w:r>
      <w:r>
        <w:rPr>
          <w:color w:val="808080"/>
          <w:sz w:val="12"/>
        </w:rPr>
        <w:t>Area</w:t>
      </w:r>
      <w:r>
        <w:rPr>
          <w:color w:val="808080"/>
          <w:spacing w:val="-3"/>
          <w:sz w:val="12"/>
        </w:rPr>
        <w:t> </w:t>
      </w:r>
      <w:r>
        <w:rPr>
          <w:color w:val="808080"/>
          <w:sz w:val="12"/>
        </w:rPr>
        <w:t>Unemployment</w:t>
      </w:r>
      <w:r>
        <w:rPr>
          <w:color w:val="808080"/>
          <w:spacing w:val="-1"/>
          <w:sz w:val="12"/>
        </w:rPr>
        <w:t> </w:t>
      </w:r>
      <w:r>
        <w:rPr>
          <w:color w:val="808080"/>
          <w:sz w:val="12"/>
        </w:rPr>
        <w:t>Statistics, provided</w:t>
      </w:r>
      <w:r>
        <w:rPr>
          <w:color w:val="808080"/>
          <w:spacing w:val="-4"/>
          <w:sz w:val="12"/>
        </w:rPr>
        <w:t> </w:t>
      </w:r>
      <w:r>
        <w:rPr>
          <w:color w:val="808080"/>
          <w:sz w:val="12"/>
        </w:rPr>
        <w:t>by the</w:t>
      </w:r>
      <w:r>
        <w:rPr>
          <w:color w:val="808080"/>
          <w:spacing w:val="-2"/>
          <w:sz w:val="12"/>
        </w:rPr>
        <w:t> </w:t>
      </w:r>
      <w:r>
        <w:rPr>
          <w:color w:val="808080"/>
          <w:sz w:val="12"/>
        </w:rPr>
        <w:t>Bureau</w:t>
      </w:r>
      <w:r>
        <w:rPr>
          <w:color w:val="808080"/>
          <w:spacing w:val="-5"/>
          <w:sz w:val="12"/>
        </w:rPr>
        <w:t> </w:t>
      </w:r>
      <w:r>
        <w:rPr>
          <w:color w:val="808080"/>
          <w:sz w:val="12"/>
        </w:rPr>
        <w:t>of Labor</w:t>
      </w:r>
      <w:r>
        <w:rPr>
          <w:color w:val="808080"/>
          <w:spacing w:val="-3"/>
          <w:sz w:val="12"/>
        </w:rPr>
        <w:t> </w:t>
      </w:r>
      <w:r>
        <w:rPr>
          <w:color w:val="808080"/>
          <w:sz w:val="12"/>
        </w:rPr>
        <w:t>Statistics</w:t>
      </w:r>
      <w:r>
        <w:rPr>
          <w:color w:val="808080"/>
          <w:spacing w:val="-2"/>
          <w:sz w:val="12"/>
        </w:rPr>
        <w:t> </w:t>
      </w:r>
      <w:r>
        <w:rPr>
          <w:color w:val="808080"/>
          <w:sz w:val="12"/>
        </w:rPr>
        <w:t>and updated</w:t>
      </w:r>
      <w:r>
        <w:rPr>
          <w:color w:val="808080"/>
          <w:spacing w:val="-1"/>
          <w:sz w:val="12"/>
        </w:rPr>
        <w:t> </w:t>
      </w:r>
      <w:r>
        <w:rPr>
          <w:color w:val="808080"/>
          <w:sz w:val="12"/>
        </w:rPr>
        <w:t>through</w:t>
      </w:r>
      <w:r>
        <w:rPr>
          <w:color w:val="808080"/>
          <w:spacing w:val="-1"/>
          <w:sz w:val="12"/>
        </w:rPr>
        <w:t> </w:t>
      </w:r>
      <w:r>
        <w:rPr>
          <w:color w:val="808080"/>
          <w:sz w:val="12"/>
        </w:rPr>
        <w:t>October</w:t>
      </w:r>
      <w:r>
        <w:rPr>
          <w:color w:val="808080"/>
          <w:spacing w:val="-2"/>
          <w:sz w:val="12"/>
        </w:rPr>
        <w:t> 2023.</w:t>
      </w:r>
    </w:p>
    <w:p>
      <w:pPr>
        <w:pStyle w:val="BodyText"/>
        <w:spacing w:before="9"/>
        <w:rPr>
          <w:sz w:val="14"/>
        </w:rPr>
      </w:pPr>
      <w:r>
        <w:rPr/>
        <mc:AlternateContent>
          <mc:Choice Requires="wps">
            <w:drawing>
              <wp:anchor distT="0" distB="0" distL="0" distR="0" allowOverlap="1" layoutInCell="1" locked="0" behindDoc="1" simplePos="0" relativeHeight="487604224">
                <wp:simplePos x="0" y="0"/>
                <wp:positionH relativeFrom="page">
                  <wp:posOffset>896111</wp:posOffset>
                </wp:positionH>
                <wp:positionV relativeFrom="paragraph">
                  <wp:posOffset>123697</wp:posOffset>
                </wp:positionV>
                <wp:extent cx="5980430" cy="9525"/>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9.739922pt;width:470.88pt;height:.72pt;mso-position-horizontal-relative:page;mso-position-vertical-relative:paragraph;z-index:-15712256;mso-wrap-distance-left:0;mso-wrap-distance-right:0" id="docshape67" filled="true" fillcolor="#4471c4" stroked="false">
                <v:fill type="solid"/>
                <w10:wrap type="topAndBottom"/>
              </v:rect>
            </w:pict>
          </mc:Fallback>
        </mc:AlternateContent>
      </w:r>
    </w:p>
    <w:p>
      <w:pPr>
        <w:pStyle w:val="BodyText"/>
        <w:spacing w:before="37"/>
        <w:ind w:left="1340"/>
      </w:pPr>
      <w:bookmarkStart w:name="Wage Trends" w:id="45"/>
      <w:bookmarkEnd w:id="45"/>
      <w:r>
        <w:rPr/>
      </w:r>
      <w:bookmarkStart w:name="_bookmark22" w:id="46"/>
      <w:bookmarkEnd w:id="46"/>
      <w:r>
        <w:rPr/>
      </w:r>
      <w:r>
        <w:rPr>
          <w:color w:val="1F3762"/>
          <w:spacing w:val="10"/>
        </w:rPr>
        <w:t>WAGE</w:t>
      </w:r>
      <w:r>
        <w:rPr>
          <w:color w:val="1F3762"/>
          <w:spacing w:val="33"/>
        </w:rPr>
        <w:t> </w:t>
      </w:r>
      <w:r>
        <w:rPr>
          <w:color w:val="1F3762"/>
          <w:spacing w:val="10"/>
        </w:rPr>
        <w:t>TRENDS</w:t>
      </w:r>
    </w:p>
    <w:p>
      <w:pPr>
        <w:pStyle w:val="BodyText"/>
        <w:spacing w:before="41"/>
        <w:ind w:left="1340" w:right="1461"/>
      </w:pPr>
      <w:r>
        <w:rPr/>
        <w:t>The average worker in the Mississippi Valley Workforce Area earned annual wages of $54,904 as</w:t>
      </w:r>
      <w:r>
        <w:rPr>
          <w:spacing w:val="-2"/>
        </w:rPr>
        <w:t> </w:t>
      </w:r>
      <w:r>
        <w:rPr/>
        <w:t>of</w:t>
      </w:r>
      <w:r>
        <w:rPr>
          <w:spacing w:val="-3"/>
        </w:rPr>
        <w:t> </w:t>
      </w:r>
      <w:r>
        <w:rPr/>
        <w:t>2023Q2.</w:t>
      </w:r>
      <w:r>
        <w:rPr>
          <w:spacing w:val="-2"/>
        </w:rPr>
        <w:t> </w:t>
      </w:r>
      <w:r>
        <w:rPr/>
        <w:t>Average</w:t>
      </w:r>
      <w:r>
        <w:rPr>
          <w:spacing w:val="-3"/>
        </w:rPr>
        <w:t> </w:t>
      </w:r>
      <w:r>
        <w:rPr/>
        <w:t>annual</w:t>
      </w:r>
      <w:r>
        <w:rPr>
          <w:spacing w:val="-2"/>
        </w:rPr>
        <w:t> </w:t>
      </w:r>
      <w:r>
        <w:rPr/>
        <w:t>wages</w:t>
      </w:r>
      <w:r>
        <w:rPr>
          <w:spacing w:val="-2"/>
        </w:rPr>
        <w:t> </w:t>
      </w:r>
      <w:r>
        <w:rPr/>
        <w:t>per</w:t>
      </w:r>
      <w:r>
        <w:rPr>
          <w:spacing w:val="-3"/>
        </w:rPr>
        <w:t> </w:t>
      </w:r>
      <w:r>
        <w:rPr/>
        <w:t>worker</w:t>
      </w:r>
      <w:r>
        <w:rPr>
          <w:spacing w:val="-3"/>
        </w:rPr>
        <w:t> </w:t>
      </w:r>
      <w:r>
        <w:rPr/>
        <w:t>increased</w:t>
      </w:r>
      <w:r>
        <w:rPr>
          <w:spacing w:val="-2"/>
        </w:rPr>
        <w:t> </w:t>
      </w:r>
      <w:r>
        <w:rPr/>
        <w:t>6.5%</w:t>
      </w:r>
      <w:r>
        <w:rPr>
          <w:spacing w:val="-3"/>
        </w:rPr>
        <w:t> </w:t>
      </w:r>
      <w:r>
        <w:rPr/>
        <w:t>in</w:t>
      </w:r>
      <w:r>
        <w:rPr>
          <w:spacing w:val="-2"/>
        </w:rPr>
        <w:t> </w:t>
      </w:r>
      <w:r>
        <w:rPr/>
        <w:t>the</w:t>
      </w:r>
      <w:r>
        <w:rPr>
          <w:spacing w:val="-3"/>
        </w:rPr>
        <w:t> </w:t>
      </w:r>
      <w:r>
        <w:rPr/>
        <w:t>region</w:t>
      </w:r>
      <w:r>
        <w:rPr>
          <w:spacing w:val="-2"/>
        </w:rPr>
        <w:t> </w:t>
      </w:r>
      <w:r>
        <w:rPr/>
        <w:t>over</w:t>
      </w:r>
      <w:r>
        <w:rPr>
          <w:spacing w:val="-3"/>
        </w:rPr>
        <w:t> </w:t>
      </w:r>
      <w:r>
        <w:rPr/>
        <w:t>the</w:t>
      </w:r>
      <w:r>
        <w:rPr>
          <w:spacing w:val="-3"/>
        </w:rPr>
        <w:t> </w:t>
      </w:r>
      <w:r>
        <w:rPr/>
        <w:t>preceding four quarters. For comparison purposes, annual average wages were $70,318 in the nation as of </w:t>
      </w:r>
      <w:r>
        <w:rPr>
          <w:spacing w:val="-2"/>
        </w:rPr>
        <w:t>2023Q2.</w:t>
      </w:r>
    </w:p>
    <w:p>
      <w:pPr>
        <w:spacing w:after="0"/>
        <w:sectPr>
          <w:pgSz w:w="12240" w:h="15840"/>
          <w:pgMar w:header="0" w:footer="722" w:top="1460" w:bottom="920" w:left="100" w:right="0"/>
        </w:sectPr>
      </w:pPr>
    </w:p>
    <w:p>
      <w:pPr>
        <w:pStyle w:val="BodyText"/>
        <w:spacing w:line="191" w:lineRule="exact"/>
        <w:ind w:left="4104"/>
        <w:rPr>
          <w:sz w:val="19"/>
        </w:rPr>
      </w:pPr>
      <w:r>
        <w:rPr>
          <w:position w:val="-3"/>
          <w:sz w:val="19"/>
        </w:rPr>
        <w:drawing>
          <wp:inline distT="0" distB="0" distL="0" distR="0">
            <wp:extent cx="2875766" cy="121348"/>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47" cstate="print"/>
                    <a:stretch>
                      <a:fillRect/>
                    </a:stretch>
                  </pic:blipFill>
                  <pic:spPr>
                    <a:xfrm>
                      <a:off x="0" y="0"/>
                      <a:ext cx="2875766" cy="121348"/>
                    </a:xfrm>
                    <a:prstGeom prst="rect">
                      <a:avLst/>
                    </a:prstGeom>
                  </pic:spPr>
                </pic:pic>
              </a:graphicData>
            </a:graphic>
          </wp:inline>
        </w:drawing>
      </w:r>
      <w:r>
        <w:rPr>
          <w:position w:val="-3"/>
          <w:sz w:val="19"/>
        </w:rPr>
      </w:r>
    </w:p>
    <w:p>
      <w:pPr>
        <w:pStyle w:val="BodyText"/>
        <w:spacing w:before="11"/>
        <w:rPr>
          <w:sz w:val="4"/>
        </w:rPr>
      </w:pPr>
      <w:r>
        <w:rPr/>
        <mc:AlternateContent>
          <mc:Choice Requires="wps">
            <w:drawing>
              <wp:anchor distT="0" distB="0" distL="0" distR="0" allowOverlap="1" layoutInCell="1" locked="0" behindDoc="1" simplePos="0" relativeHeight="487604736">
                <wp:simplePos x="0" y="0"/>
                <wp:positionH relativeFrom="page">
                  <wp:posOffset>938783</wp:posOffset>
                </wp:positionH>
                <wp:positionV relativeFrom="paragraph">
                  <wp:posOffset>51944</wp:posOffset>
                </wp:positionV>
                <wp:extent cx="6372860" cy="2284095"/>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6372860" cy="2284095"/>
                          <a:chExt cx="6372860" cy="2284095"/>
                        </a:xfrm>
                      </wpg:grpSpPr>
                      <wps:wsp>
                        <wps:cNvPr id="168" name="Graphic 168"/>
                        <wps:cNvSpPr/>
                        <wps:spPr>
                          <a:xfrm>
                            <a:off x="4046204" y="3048"/>
                            <a:ext cx="100965" cy="1953895"/>
                          </a:xfrm>
                          <a:custGeom>
                            <a:avLst/>
                            <a:gdLst/>
                            <a:ahLst/>
                            <a:cxnLst/>
                            <a:rect l="l" t="t" r="r" b="b"/>
                            <a:pathLst>
                              <a:path w="100965" h="1953895">
                                <a:moveTo>
                                  <a:pt x="100583" y="1953787"/>
                                </a:moveTo>
                                <a:lnTo>
                                  <a:pt x="0" y="1953787"/>
                                </a:lnTo>
                                <a:lnTo>
                                  <a:pt x="0" y="0"/>
                                </a:lnTo>
                                <a:lnTo>
                                  <a:pt x="100583" y="0"/>
                                </a:lnTo>
                                <a:lnTo>
                                  <a:pt x="100583" y="1953787"/>
                                </a:lnTo>
                                <a:close/>
                              </a:path>
                            </a:pathLst>
                          </a:custGeom>
                          <a:solidFill>
                            <a:srgbClr val="636363">
                              <a:alpha val="10194"/>
                            </a:srgbClr>
                          </a:solidFill>
                        </wps:spPr>
                        <wps:bodyPr wrap="square" lIns="0" tIns="0" rIns="0" bIns="0" rtlCol="0">
                          <a:prstTxWarp prst="textNoShape">
                            <a:avLst/>
                          </a:prstTxWarp>
                          <a:noAutofit/>
                        </wps:bodyPr>
                      </wps:wsp>
                      <wps:wsp>
                        <wps:cNvPr id="169" name="Graphic 169"/>
                        <wps:cNvSpPr/>
                        <wps:spPr>
                          <a:xfrm>
                            <a:off x="6096" y="1958359"/>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0" name="Graphic 170"/>
                        <wps:cNvSpPr/>
                        <wps:spPr>
                          <a:xfrm>
                            <a:off x="6096" y="1741949"/>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1" name="Graphic 171"/>
                        <wps:cNvSpPr/>
                        <wps:spPr>
                          <a:xfrm>
                            <a:off x="6096" y="1525539"/>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2" name="Graphic 172"/>
                        <wps:cNvSpPr/>
                        <wps:spPr>
                          <a:xfrm>
                            <a:off x="6096" y="1306081"/>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3" name="Graphic 173"/>
                        <wps:cNvSpPr/>
                        <wps:spPr>
                          <a:xfrm>
                            <a:off x="6096" y="1089670"/>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4" name="Graphic 174"/>
                        <wps:cNvSpPr/>
                        <wps:spPr>
                          <a:xfrm>
                            <a:off x="6096" y="873260"/>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5" name="Graphic 175"/>
                        <wps:cNvSpPr/>
                        <wps:spPr>
                          <a:xfrm>
                            <a:off x="6096" y="656850"/>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6" name="Graphic 176"/>
                        <wps:cNvSpPr/>
                        <wps:spPr>
                          <a:xfrm>
                            <a:off x="6096" y="437392"/>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7" name="Graphic 177"/>
                        <wps:cNvSpPr/>
                        <wps:spPr>
                          <a:xfrm>
                            <a:off x="6096" y="220982"/>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8" name="Graphic 178"/>
                        <wps:cNvSpPr/>
                        <wps:spPr>
                          <a:xfrm>
                            <a:off x="6096" y="1524"/>
                            <a:ext cx="5983605" cy="1270"/>
                          </a:xfrm>
                          <a:custGeom>
                            <a:avLst/>
                            <a:gdLst/>
                            <a:ahLst/>
                            <a:cxnLst/>
                            <a:rect l="l" t="t" r="r" b="b"/>
                            <a:pathLst>
                              <a:path w="5983605" h="0">
                                <a:moveTo>
                                  <a:pt x="0" y="0"/>
                                </a:moveTo>
                                <a:lnTo>
                                  <a:pt x="5983201" y="0"/>
                                </a:lnTo>
                              </a:path>
                            </a:pathLst>
                          </a:custGeom>
                          <a:ln w="3048">
                            <a:solidFill>
                              <a:srgbClr val="F0F0F0"/>
                            </a:solidFill>
                            <a:prstDash val="solid"/>
                          </a:ln>
                        </wps:spPr>
                        <wps:bodyPr wrap="square" lIns="0" tIns="0" rIns="0" bIns="0" rtlCol="0">
                          <a:prstTxWarp prst="textNoShape">
                            <a:avLst/>
                          </a:prstTxWarp>
                          <a:noAutofit/>
                        </wps:bodyPr>
                      </wps:wsp>
                      <wps:wsp>
                        <wps:cNvPr id="179" name="Graphic 179"/>
                        <wps:cNvSpPr/>
                        <wps:spPr>
                          <a:xfrm>
                            <a:off x="4572"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0" name="Graphic 180"/>
                        <wps:cNvSpPr/>
                        <wps:spPr>
                          <a:xfrm>
                            <a:off x="617217"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1" name="Graphic 181"/>
                        <wps:cNvSpPr/>
                        <wps:spPr>
                          <a:xfrm>
                            <a:off x="1232911"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2" name="Graphic 182"/>
                        <wps:cNvSpPr/>
                        <wps:spPr>
                          <a:xfrm>
                            <a:off x="1845557"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3" name="Graphic 183"/>
                        <wps:cNvSpPr/>
                        <wps:spPr>
                          <a:xfrm>
                            <a:off x="2458202"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4" name="Graphic 184"/>
                        <wps:cNvSpPr/>
                        <wps:spPr>
                          <a:xfrm>
                            <a:off x="3073896"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5" name="Graphic 185"/>
                        <wps:cNvSpPr/>
                        <wps:spPr>
                          <a:xfrm>
                            <a:off x="3686542"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6" name="Graphic 186"/>
                        <wps:cNvSpPr/>
                        <wps:spPr>
                          <a:xfrm>
                            <a:off x="4299187"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7" name="Graphic 187"/>
                        <wps:cNvSpPr/>
                        <wps:spPr>
                          <a:xfrm>
                            <a:off x="4914881"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8" name="Graphic 188"/>
                        <wps:cNvSpPr/>
                        <wps:spPr>
                          <a:xfrm>
                            <a:off x="5527527" y="1956835"/>
                            <a:ext cx="1270" cy="30480"/>
                          </a:xfrm>
                          <a:custGeom>
                            <a:avLst/>
                            <a:gdLst/>
                            <a:ahLst/>
                            <a:cxnLst/>
                            <a:rect l="l" t="t" r="r" b="b"/>
                            <a:pathLst>
                              <a:path w="0" h="30480">
                                <a:moveTo>
                                  <a:pt x="0" y="0"/>
                                </a:moveTo>
                                <a:lnTo>
                                  <a:pt x="0" y="30480"/>
                                </a:lnTo>
                              </a:path>
                            </a:pathLst>
                          </a:custGeom>
                          <a:ln w="3047">
                            <a:solidFill>
                              <a:srgbClr val="CCD5EB"/>
                            </a:solidFill>
                            <a:prstDash val="solid"/>
                          </a:ln>
                        </wps:spPr>
                        <wps:bodyPr wrap="square" lIns="0" tIns="0" rIns="0" bIns="0" rtlCol="0">
                          <a:prstTxWarp prst="textNoShape">
                            <a:avLst/>
                          </a:prstTxWarp>
                          <a:noAutofit/>
                        </wps:bodyPr>
                      </wps:wsp>
                      <wps:wsp>
                        <wps:cNvPr id="189" name="Graphic 189"/>
                        <wps:cNvSpPr/>
                        <wps:spPr>
                          <a:xfrm>
                            <a:off x="6096" y="1958359"/>
                            <a:ext cx="5983605" cy="1270"/>
                          </a:xfrm>
                          <a:custGeom>
                            <a:avLst/>
                            <a:gdLst/>
                            <a:ahLst/>
                            <a:cxnLst/>
                            <a:rect l="l" t="t" r="r" b="b"/>
                            <a:pathLst>
                              <a:path w="5983605" h="0">
                                <a:moveTo>
                                  <a:pt x="0" y="0"/>
                                </a:moveTo>
                                <a:lnTo>
                                  <a:pt x="5983201" y="0"/>
                                </a:lnTo>
                              </a:path>
                            </a:pathLst>
                          </a:custGeom>
                          <a:ln w="3048">
                            <a:solidFill>
                              <a:srgbClr val="CCD5EB"/>
                            </a:solidFill>
                            <a:prstDash val="solid"/>
                          </a:ln>
                        </wps:spPr>
                        <wps:bodyPr wrap="square" lIns="0" tIns="0" rIns="0" bIns="0" rtlCol="0">
                          <a:prstTxWarp prst="textNoShape">
                            <a:avLst/>
                          </a:prstTxWarp>
                          <a:noAutofit/>
                        </wps:bodyPr>
                      </wps:wsp>
                      <pic:pic>
                        <pic:nvPicPr>
                          <pic:cNvPr id="190" name="Image 190"/>
                          <pic:cNvPicPr/>
                        </pic:nvPicPr>
                        <pic:blipFill>
                          <a:blip r:embed="rId48" cstate="print"/>
                          <a:stretch>
                            <a:fillRect/>
                          </a:stretch>
                        </pic:blipFill>
                        <pic:spPr>
                          <a:xfrm>
                            <a:off x="0" y="154743"/>
                            <a:ext cx="6372462" cy="2129229"/>
                          </a:xfrm>
                          <a:prstGeom prst="rect">
                            <a:avLst/>
                          </a:prstGeom>
                        </pic:spPr>
                      </pic:pic>
                      <pic:pic>
                        <pic:nvPicPr>
                          <pic:cNvPr id="191" name="Image 191"/>
                          <pic:cNvPicPr/>
                        </pic:nvPicPr>
                        <pic:blipFill>
                          <a:blip r:embed="rId49" cstate="print"/>
                          <a:stretch>
                            <a:fillRect/>
                          </a:stretch>
                        </pic:blipFill>
                        <pic:spPr>
                          <a:xfrm>
                            <a:off x="3258252" y="2126619"/>
                            <a:ext cx="629648" cy="91535"/>
                          </a:xfrm>
                          <a:prstGeom prst="rect">
                            <a:avLst/>
                          </a:prstGeom>
                        </pic:spPr>
                      </pic:pic>
                    </wpg:wgp>
                  </a:graphicData>
                </a:graphic>
              </wp:anchor>
            </w:drawing>
          </mc:Choice>
          <mc:Fallback>
            <w:pict>
              <v:group style="position:absolute;margin-left:73.919998pt;margin-top:4.090147pt;width:501.8pt;height:179.85pt;mso-position-horizontal-relative:page;mso-position-vertical-relative:paragraph;z-index:-15711744;mso-wrap-distance-left:0;mso-wrap-distance-right:0" id="docshapegroup68" coordorigin="1478,82" coordsize="10036,3597">
                <v:rect style="position:absolute;left:7850;top:86;width:159;height:3077" id="docshape69" filled="true" fillcolor="#636363" stroked="false">
                  <v:fill opacity="6681f" type="solid"/>
                </v:rect>
                <v:line style="position:absolute" from="1488,3166" to="10910,3166" stroked="true" strokeweight=".240002pt" strokecolor="#f0f0f0">
                  <v:stroke dashstyle="solid"/>
                </v:line>
                <v:line style="position:absolute" from="1488,2825" to="10910,2825" stroked="true" strokeweight=".240002pt" strokecolor="#f0f0f0">
                  <v:stroke dashstyle="solid"/>
                </v:line>
                <v:line style="position:absolute" from="1488,2484" to="10910,2484" stroked="true" strokeweight=".240002pt" strokecolor="#f0f0f0">
                  <v:stroke dashstyle="solid"/>
                </v:line>
                <v:line style="position:absolute" from="1488,2139" to="10910,2139" stroked="true" strokeweight=".240002pt" strokecolor="#f0f0f0">
                  <v:stroke dashstyle="solid"/>
                </v:line>
                <v:line style="position:absolute" from="1488,1798" to="10910,1798" stroked="true" strokeweight=".240002pt" strokecolor="#f0f0f0">
                  <v:stroke dashstyle="solid"/>
                </v:line>
                <v:line style="position:absolute" from="1488,1457" to="10910,1457" stroked="true" strokeweight=".240002pt" strokecolor="#f0f0f0">
                  <v:stroke dashstyle="solid"/>
                </v:line>
                <v:line style="position:absolute" from="1488,1116" to="10910,1116" stroked="true" strokeweight=".240002pt" strokecolor="#f0f0f0">
                  <v:stroke dashstyle="solid"/>
                </v:line>
                <v:line style="position:absolute" from="1488,771" to="10910,771" stroked="true" strokeweight=".240002pt" strokecolor="#f0f0f0">
                  <v:stroke dashstyle="solid"/>
                </v:line>
                <v:line style="position:absolute" from="1488,430" to="10910,430" stroked="true" strokeweight=".240002pt" strokecolor="#f0f0f0">
                  <v:stroke dashstyle="solid"/>
                </v:line>
                <v:line style="position:absolute" from="1488,84" to="10910,84" stroked="true" strokeweight=".240002pt" strokecolor="#f0f0f0">
                  <v:stroke dashstyle="solid"/>
                </v:line>
                <v:line style="position:absolute" from="1486,3163" to="1486,3211" stroked="true" strokeweight=".239999pt" strokecolor="#ccd5eb">
                  <v:stroke dashstyle="solid"/>
                </v:line>
                <v:line style="position:absolute" from="2450,3163" to="2450,3211" stroked="true" strokeweight=".239999pt" strokecolor="#ccd5eb">
                  <v:stroke dashstyle="solid"/>
                </v:line>
                <v:line style="position:absolute" from="3420,3163" to="3420,3211" stroked="true" strokeweight=".239999pt" strokecolor="#ccd5eb">
                  <v:stroke dashstyle="solid"/>
                </v:line>
                <v:line style="position:absolute" from="4385,3163" to="4385,3211" stroked="true" strokeweight=".239999pt" strokecolor="#ccd5eb">
                  <v:stroke dashstyle="solid"/>
                </v:line>
                <v:line style="position:absolute" from="5350,3163" to="5350,3211" stroked="true" strokeweight=".239999pt" strokecolor="#ccd5eb">
                  <v:stroke dashstyle="solid"/>
                </v:line>
                <v:line style="position:absolute" from="6319,3163" to="6319,3211" stroked="true" strokeweight=".239999pt" strokecolor="#ccd5eb">
                  <v:stroke dashstyle="solid"/>
                </v:line>
                <v:line style="position:absolute" from="7284,3163" to="7284,3211" stroked="true" strokeweight=".239999pt" strokecolor="#ccd5eb">
                  <v:stroke dashstyle="solid"/>
                </v:line>
                <v:line style="position:absolute" from="8249,3163" to="8249,3211" stroked="true" strokeweight=".239999pt" strokecolor="#ccd5eb">
                  <v:stroke dashstyle="solid"/>
                </v:line>
                <v:line style="position:absolute" from="9218,3163" to="9218,3211" stroked="true" strokeweight=".239999pt" strokecolor="#ccd5eb">
                  <v:stroke dashstyle="solid"/>
                </v:line>
                <v:line style="position:absolute" from="10183,3163" to="10183,3211" stroked="true" strokeweight=".239999pt" strokecolor="#ccd5eb">
                  <v:stroke dashstyle="solid"/>
                </v:line>
                <v:line style="position:absolute" from="1488,3166" to="10910,3166" stroked="true" strokeweight=".240002pt" strokecolor="#ccd5eb">
                  <v:stroke dashstyle="solid"/>
                </v:line>
                <v:shape style="position:absolute;left:1478;top:325;width:10036;height:3354" type="#_x0000_t75" id="docshape70" stroked="false">
                  <v:imagedata r:id="rId48" o:title=""/>
                </v:shape>
                <v:shape style="position:absolute;left:6609;top:3430;width:992;height:145" type="#_x0000_t75" id="docshape71" stroked="false">
                  <v:imagedata r:id="rId49" o:title=""/>
                </v:shape>
                <w10:wrap type="topAndBottom"/>
              </v:group>
            </w:pict>
          </mc:Fallback>
        </mc:AlternateContent>
      </w:r>
    </w:p>
    <w:p>
      <w:pPr>
        <w:spacing w:line="288" w:lineRule="auto" w:before="11"/>
        <w:ind w:left="1340" w:right="1476" w:firstLine="0"/>
        <w:jc w:val="left"/>
        <w:rPr>
          <w:sz w:val="12"/>
        </w:rPr>
      </w:pPr>
      <w:r>
        <w:rPr>
          <w:color w:val="808080"/>
          <w:sz w:val="12"/>
        </w:rPr>
        <w:t>Annual</w:t>
      </w:r>
      <w:r>
        <w:rPr>
          <w:color w:val="808080"/>
          <w:spacing w:val="-2"/>
          <w:sz w:val="12"/>
        </w:rPr>
        <w:t> </w:t>
      </w:r>
      <w:r>
        <w:rPr>
          <w:color w:val="808080"/>
          <w:sz w:val="12"/>
        </w:rPr>
        <w:t>average</w:t>
      </w:r>
      <w:r>
        <w:rPr>
          <w:color w:val="808080"/>
          <w:spacing w:val="-3"/>
          <w:sz w:val="12"/>
        </w:rPr>
        <w:t> </w:t>
      </w:r>
      <w:r>
        <w:rPr>
          <w:color w:val="808080"/>
          <w:sz w:val="12"/>
        </w:rPr>
        <w:t>wages</w:t>
      </w:r>
      <w:r>
        <w:rPr>
          <w:color w:val="808080"/>
          <w:spacing w:val="-3"/>
          <w:sz w:val="12"/>
        </w:rPr>
        <w:t> </w:t>
      </w:r>
      <w:r>
        <w:rPr>
          <w:color w:val="808080"/>
          <w:sz w:val="12"/>
        </w:rPr>
        <w:t>per</w:t>
      </w:r>
      <w:r>
        <w:rPr>
          <w:color w:val="808080"/>
          <w:spacing w:val="-1"/>
          <w:sz w:val="12"/>
        </w:rPr>
        <w:t> </w:t>
      </w:r>
      <w:r>
        <w:rPr>
          <w:color w:val="808080"/>
          <w:sz w:val="12"/>
        </w:rPr>
        <w:t>worker</w:t>
      </w:r>
      <w:r>
        <w:rPr>
          <w:color w:val="808080"/>
          <w:spacing w:val="-1"/>
          <w:sz w:val="12"/>
        </w:rPr>
        <w:t> </w:t>
      </w:r>
      <w:r>
        <w:rPr>
          <w:color w:val="808080"/>
          <w:sz w:val="12"/>
        </w:rPr>
        <w:t>data</w:t>
      </w:r>
      <w:r>
        <w:rPr>
          <w:color w:val="808080"/>
          <w:spacing w:val="-5"/>
          <w:sz w:val="12"/>
        </w:rPr>
        <w:t> </w:t>
      </w:r>
      <w:r>
        <w:rPr>
          <w:color w:val="808080"/>
          <w:sz w:val="12"/>
        </w:rPr>
        <w:t>are</w:t>
      </w:r>
      <w:r>
        <w:rPr>
          <w:color w:val="808080"/>
          <w:spacing w:val="-3"/>
          <w:sz w:val="12"/>
        </w:rPr>
        <w:t> </w:t>
      </w:r>
      <w:r>
        <w:rPr>
          <w:color w:val="808080"/>
          <w:sz w:val="12"/>
        </w:rPr>
        <w:t>derived</w:t>
      </w:r>
      <w:r>
        <w:rPr>
          <w:color w:val="808080"/>
          <w:spacing w:val="-5"/>
          <w:sz w:val="12"/>
        </w:rPr>
        <w:t> </w:t>
      </w:r>
      <w:r>
        <w:rPr>
          <w:color w:val="808080"/>
          <w:sz w:val="12"/>
        </w:rPr>
        <w:t>from</w:t>
      </w:r>
      <w:r>
        <w:rPr>
          <w:color w:val="808080"/>
          <w:spacing w:val="-4"/>
          <w:sz w:val="12"/>
        </w:rPr>
        <w:t> </w:t>
      </w:r>
      <w:r>
        <w:rPr>
          <w:color w:val="808080"/>
          <w:sz w:val="12"/>
        </w:rPr>
        <w:t>the</w:t>
      </w:r>
      <w:r>
        <w:rPr>
          <w:color w:val="808080"/>
          <w:spacing w:val="-3"/>
          <w:sz w:val="12"/>
        </w:rPr>
        <w:t> </w:t>
      </w:r>
      <w:r>
        <w:rPr>
          <w:color w:val="808080"/>
          <w:sz w:val="12"/>
        </w:rPr>
        <w:t>Quarterly</w:t>
      </w:r>
      <w:r>
        <w:rPr>
          <w:color w:val="808080"/>
          <w:spacing w:val="-2"/>
          <w:sz w:val="12"/>
        </w:rPr>
        <w:t> </w:t>
      </w:r>
      <w:r>
        <w:rPr>
          <w:color w:val="808080"/>
          <w:sz w:val="12"/>
        </w:rPr>
        <w:t>Census</w:t>
      </w:r>
      <w:r>
        <w:rPr>
          <w:color w:val="808080"/>
          <w:spacing w:val="-3"/>
          <w:sz w:val="12"/>
        </w:rPr>
        <w:t> </w:t>
      </w:r>
      <w:r>
        <w:rPr>
          <w:color w:val="808080"/>
          <w:sz w:val="12"/>
        </w:rPr>
        <w:t>of</w:t>
      </w:r>
      <w:r>
        <w:rPr>
          <w:color w:val="808080"/>
          <w:spacing w:val="-1"/>
          <w:sz w:val="12"/>
        </w:rPr>
        <w:t> </w:t>
      </w:r>
      <w:r>
        <w:rPr>
          <w:color w:val="808080"/>
          <w:sz w:val="12"/>
        </w:rPr>
        <w:t>Employment</w:t>
      </w:r>
      <w:r>
        <w:rPr>
          <w:color w:val="808080"/>
          <w:spacing w:val="-2"/>
          <w:sz w:val="12"/>
        </w:rPr>
        <w:t> </w:t>
      </w:r>
      <w:r>
        <w:rPr>
          <w:color w:val="808080"/>
          <w:sz w:val="12"/>
        </w:rPr>
        <w:t>and</w:t>
      </w:r>
      <w:r>
        <w:rPr>
          <w:color w:val="808080"/>
          <w:spacing w:val="-5"/>
          <w:sz w:val="12"/>
        </w:rPr>
        <w:t> </w:t>
      </w:r>
      <w:r>
        <w:rPr>
          <w:color w:val="808080"/>
          <w:sz w:val="12"/>
        </w:rPr>
        <w:t>Wages,</w:t>
      </w:r>
      <w:r>
        <w:rPr>
          <w:color w:val="808080"/>
          <w:spacing w:val="-1"/>
          <w:sz w:val="12"/>
        </w:rPr>
        <w:t> </w:t>
      </w:r>
      <w:r>
        <w:rPr>
          <w:color w:val="808080"/>
          <w:sz w:val="12"/>
        </w:rPr>
        <w:t>provided</w:t>
      </w:r>
      <w:r>
        <w:rPr>
          <w:color w:val="808080"/>
          <w:spacing w:val="-2"/>
          <w:sz w:val="12"/>
        </w:rPr>
        <w:t> </w:t>
      </w:r>
      <w:r>
        <w:rPr>
          <w:color w:val="808080"/>
          <w:sz w:val="12"/>
        </w:rPr>
        <w:t>by</w:t>
      </w:r>
      <w:r>
        <w:rPr>
          <w:color w:val="808080"/>
          <w:spacing w:val="-5"/>
          <w:sz w:val="12"/>
        </w:rPr>
        <w:t> </w:t>
      </w:r>
      <w:r>
        <w:rPr>
          <w:color w:val="808080"/>
          <w:sz w:val="12"/>
        </w:rPr>
        <w:t>the</w:t>
      </w:r>
      <w:r>
        <w:rPr>
          <w:color w:val="808080"/>
          <w:spacing w:val="-3"/>
          <w:sz w:val="12"/>
        </w:rPr>
        <w:t> </w:t>
      </w:r>
      <w:r>
        <w:rPr>
          <w:color w:val="808080"/>
          <w:sz w:val="12"/>
        </w:rPr>
        <w:t>Bureau</w:t>
      </w:r>
      <w:r>
        <w:rPr>
          <w:color w:val="808080"/>
          <w:spacing w:val="-2"/>
          <w:sz w:val="12"/>
        </w:rPr>
        <w:t> </w:t>
      </w:r>
      <w:r>
        <w:rPr>
          <w:color w:val="808080"/>
          <w:sz w:val="12"/>
        </w:rPr>
        <w:t>of</w:t>
      </w:r>
      <w:r>
        <w:rPr>
          <w:color w:val="808080"/>
          <w:spacing w:val="-4"/>
          <w:sz w:val="12"/>
        </w:rPr>
        <w:t> </w:t>
      </w:r>
      <w:r>
        <w:rPr>
          <w:color w:val="808080"/>
          <w:sz w:val="12"/>
        </w:rPr>
        <w:t>Labor</w:t>
      </w:r>
      <w:r>
        <w:rPr>
          <w:color w:val="808080"/>
          <w:spacing w:val="-4"/>
          <w:sz w:val="12"/>
        </w:rPr>
        <w:t> </w:t>
      </w:r>
      <w:r>
        <w:rPr>
          <w:color w:val="808080"/>
          <w:sz w:val="12"/>
        </w:rPr>
        <w:t>Statistics</w:t>
      </w:r>
      <w:r>
        <w:rPr>
          <w:color w:val="808080"/>
          <w:spacing w:val="-3"/>
          <w:sz w:val="12"/>
        </w:rPr>
        <w:t> </w:t>
      </w:r>
      <w:r>
        <w:rPr>
          <w:color w:val="808080"/>
          <w:sz w:val="12"/>
        </w:rPr>
        <w:t>and</w:t>
      </w:r>
      <w:r>
        <w:rPr>
          <w:color w:val="808080"/>
          <w:spacing w:val="-2"/>
          <w:sz w:val="12"/>
        </w:rPr>
        <w:t> </w:t>
      </w:r>
      <w:r>
        <w:rPr>
          <w:color w:val="808080"/>
          <w:sz w:val="12"/>
        </w:rPr>
        <w:t>imputed</w:t>
      </w:r>
      <w:r>
        <w:rPr>
          <w:color w:val="808080"/>
          <w:spacing w:val="-2"/>
          <w:sz w:val="12"/>
        </w:rPr>
        <w:t> </w:t>
      </w:r>
      <w:r>
        <w:rPr>
          <w:color w:val="808080"/>
          <w:sz w:val="12"/>
        </w:rPr>
        <w:t>where</w:t>
      </w:r>
      <w:r>
        <w:rPr>
          <w:color w:val="808080"/>
          <w:spacing w:val="-3"/>
          <w:sz w:val="12"/>
        </w:rPr>
        <w:t> </w:t>
      </w:r>
      <w:r>
        <w:rPr>
          <w:color w:val="808080"/>
          <w:sz w:val="12"/>
        </w:rPr>
        <w:t>necessary.</w:t>
      </w:r>
      <w:r>
        <w:rPr>
          <w:color w:val="808080"/>
          <w:spacing w:val="-1"/>
          <w:sz w:val="12"/>
        </w:rPr>
        <w:t> </w:t>
      </w:r>
      <w:r>
        <w:rPr>
          <w:color w:val="808080"/>
          <w:sz w:val="12"/>
        </w:rPr>
        <w:t>Data</w:t>
      </w:r>
      <w:r>
        <w:rPr>
          <w:color w:val="808080"/>
          <w:spacing w:val="-3"/>
          <w:sz w:val="12"/>
        </w:rPr>
        <w:t> </w:t>
      </w:r>
      <w:r>
        <w:rPr>
          <w:color w:val="808080"/>
          <w:sz w:val="12"/>
        </w:rPr>
        <w:t>are</w:t>
      </w:r>
      <w:r>
        <w:rPr>
          <w:color w:val="808080"/>
          <w:spacing w:val="40"/>
          <w:sz w:val="12"/>
        </w:rPr>
        <w:t> </w:t>
      </w:r>
      <w:r>
        <w:rPr>
          <w:color w:val="808080"/>
          <w:sz w:val="12"/>
        </w:rPr>
        <w:t>updated through 2023Q1 with preliminary estimates updated to 2023Q2.</w:t>
      </w:r>
    </w:p>
    <w:p>
      <w:pPr>
        <w:pStyle w:val="BodyText"/>
        <w:spacing w:before="5"/>
        <w:rPr>
          <w:sz w:val="12"/>
        </w:rPr>
      </w:pPr>
      <w:r>
        <w:rPr/>
        <mc:AlternateContent>
          <mc:Choice Requires="wps">
            <w:drawing>
              <wp:anchor distT="0" distB="0" distL="0" distR="0" allowOverlap="1" layoutInCell="1" locked="0" behindDoc="1" simplePos="0" relativeHeight="487605248">
                <wp:simplePos x="0" y="0"/>
                <wp:positionH relativeFrom="page">
                  <wp:posOffset>896111</wp:posOffset>
                </wp:positionH>
                <wp:positionV relativeFrom="paragraph">
                  <wp:posOffset>106309</wp:posOffset>
                </wp:positionV>
                <wp:extent cx="5980430" cy="9525"/>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8.370813pt;width:470.88pt;height:.72pt;mso-position-horizontal-relative:page;mso-position-vertical-relative:paragraph;z-index:-15711232;mso-wrap-distance-left:0;mso-wrap-distance-right:0" id="docshape72" filled="true" fillcolor="#4471c4" stroked="false">
                <v:fill type="solid"/>
                <w10:wrap type="topAndBottom"/>
              </v:rect>
            </w:pict>
          </mc:Fallback>
        </mc:AlternateContent>
      </w:r>
    </w:p>
    <w:p>
      <w:pPr>
        <w:pStyle w:val="BodyText"/>
        <w:spacing w:before="37"/>
        <w:ind w:left="1340"/>
      </w:pPr>
      <w:bookmarkStart w:name="Award Gaps" w:id="47"/>
      <w:bookmarkEnd w:id="47"/>
      <w:r>
        <w:rPr/>
      </w:r>
      <w:bookmarkStart w:name="_bookmark23" w:id="48"/>
      <w:bookmarkEnd w:id="48"/>
      <w:r>
        <w:rPr/>
      </w:r>
      <w:r>
        <w:rPr>
          <w:color w:val="1F3762"/>
          <w:spacing w:val="11"/>
        </w:rPr>
        <w:t>AWARD</w:t>
      </w:r>
      <w:r>
        <w:rPr>
          <w:color w:val="1F3762"/>
          <w:spacing w:val="31"/>
        </w:rPr>
        <w:t> </w:t>
      </w:r>
      <w:r>
        <w:rPr>
          <w:color w:val="1F3762"/>
          <w:spacing w:val="6"/>
        </w:rPr>
        <w:t>GAPS</w:t>
      </w:r>
    </w:p>
    <w:p>
      <w:pPr>
        <w:pStyle w:val="BodyText"/>
        <w:spacing w:before="41"/>
        <w:ind w:left="1340" w:right="1703"/>
      </w:pPr>
      <w:r>
        <w:rPr/>
        <w:t>Based on the below chart from JobsEQ® we can see that the areas that have the largest award gap are General and Operations Managers, Elementary School Teachers, Medical and Health Services</w:t>
      </w:r>
      <w:r>
        <w:rPr>
          <w:spacing w:val="-5"/>
        </w:rPr>
        <w:t> </w:t>
      </w:r>
      <w:r>
        <w:rPr/>
        <w:t>Managers,</w:t>
      </w:r>
      <w:r>
        <w:rPr>
          <w:spacing w:val="-5"/>
        </w:rPr>
        <w:t> </w:t>
      </w:r>
      <w:r>
        <w:rPr/>
        <w:t>Middle</w:t>
      </w:r>
      <w:r>
        <w:rPr>
          <w:spacing w:val="-6"/>
        </w:rPr>
        <w:t> </w:t>
      </w:r>
      <w:r>
        <w:rPr/>
        <w:t>School</w:t>
      </w:r>
      <w:r>
        <w:rPr>
          <w:spacing w:val="-5"/>
        </w:rPr>
        <w:t> </w:t>
      </w:r>
      <w:r>
        <w:rPr/>
        <w:t>Teachers,</w:t>
      </w:r>
      <w:r>
        <w:rPr>
          <w:spacing w:val="-5"/>
        </w:rPr>
        <w:t> </w:t>
      </w:r>
      <w:r>
        <w:rPr/>
        <w:t>and</w:t>
      </w:r>
      <w:r>
        <w:rPr>
          <w:spacing w:val="-3"/>
        </w:rPr>
        <w:t> </w:t>
      </w:r>
      <w:r>
        <w:rPr/>
        <w:t>Career/</w:t>
      </w:r>
      <w:r>
        <w:rPr>
          <w:spacing w:val="-5"/>
        </w:rPr>
        <w:t> </w:t>
      </w:r>
      <w:r>
        <w:rPr/>
        <w:t>Technical</w:t>
      </w:r>
      <w:r>
        <w:rPr>
          <w:spacing w:val="-5"/>
        </w:rPr>
        <w:t> </w:t>
      </w:r>
      <w:r>
        <w:rPr/>
        <w:t>Education.</w:t>
      </w:r>
      <w:r>
        <w:rPr>
          <w:spacing w:val="-5"/>
        </w:rPr>
        <w:t> </w:t>
      </w:r>
      <w:r>
        <w:rPr/>
        <w:t>This</w:t>
      </w:r>
      <w:r>
        <w:rPr>
          <w:spacing w:val="-5"/>
        </w:rPr>
        <w:t> </w:t>
      </w:r>
      <w:r>
        <w:rPr/>
        <w:t>illustrates post-secondary education gaps for MVWA</w:t>
      </w:r>
    </w:p>
    <w:p>
      <w:pPr>
        <w:pStyle w:val="BodyText"/>
        <w:spacing w:before="9"/>
        <w:rPr>
          <w:sz w:val="9"/>
        </w:rPr>
      </w:pPr>
      <w:r>
        <w:rPr/>
        <w:drawing>
          <wp:anchor distT="0" distB="0" distL="0" distR="0" allowOverlap="1" layoutInCell="1" locked="0" behindDoc="1" simplePos="0" relativeHeight="487605760">
            <wp:simplePos x="0" y="0"/>
            <wp:positionH relativeFrom="page">
              <wp:posOffset>977602</wp:posOffset>
            </wp:positionH>
            <wp:positionV relativeFrom="paragraph">
              <wp:posOffset>87171</wp:posOffset>
            </wp:positionV>
            <wp:extent cx="6332220" cy="4109085"/>
            <wp:effectExtent l="0" t="0" r="0" b="0"/>
            <wp:wrapTopAndBottom/>
            <wp:docPr id="193" name="Image 193" descr="MVWA Two year degree or higher Award Gaps Chart "/>
            <wp:cNvGraphicFramePr>
              <a:graphicFrameLocks/>
            </wp:cNvGraphicFramePr>
            <a:graphic>
              <a:graphicData uri="http://schemas.openxmlformats.org/drawingml/2006/picture">
                <pic:pic>
                  <pic:nvPicPr>
                    <pic:cNvPr id="193" name="Image 193" descr="MVWA Two year degree or higher Award Gaps Chart "/>
                    <pic:cNvPicPr/>
                  </pic:nvPicPr>
                  <pic:blipFill>
                    <a:blip r:embed="rId50" cstate="print"/>
                    <a:stretch>
                      <a:fillRect/>
                    </a:stretch>
                  </pic:blipFill>
                  <pic:spPr>
                    <a:xfrm>
                      <a:off x="0" y="0"/>
                      <a:ext cx="6332220" cy="4109085"/>
                    </a:xfrm>
                    <a:prstGeom prst="rect">
                      <a:avLst/>
                    </a:prstGeom>
                  </pic:spPr>
                </pic:pic>
              </a:graphicData>
            </a:graphic>
          </wp:anchor>
        </w:drawing>
      </w:r>
      <w:r>
        <w:rPr/>
        <mc:AlternateContent>
          <mc:Choice Requires="wps">
            <w:drawing>
              <wp:anchor distT="0" distB="0" distL="0" distR="0" allowOverlap="1" layoutInCell="1" locked="0" behindDoc="1" simplePos="0" relativeHeight="487606272">
                <wp:simplePos x="0" y="0"/>
                <wp:positionH relativeFrom="page">
                  <wp:posOffset>896111</wp:posOffset>
                </wp:positionH>
                <wp:positionV relativeFrom="paragraph">
                  <wp:posOffset>4289372</wp:posOffset>
                </wp:positionV>
                <wp:extent cx="5980430" cy="9525"/>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337.74585pt;width:470.88pt;height:.72pt;mso-position-horizontal-relative:page;mso-position-vertical-relative:paragraph;z-index:-15710208;mso-wrap-distance-left:0;mso-wrap-distance-right:0" id="docshape73" filled="true" fillcolor="#4471c4" stroked="false">
                <v:fill type="solid"/>
                <w10:wrap type="topAndBottom"/>
              </v:rect>
            </w:pict>
          </mc:Fallback>
        </mc:AlternateContent>
      </w:r>
    </w:p>
    <w:p>
      <w:pPr>
        <w:pStyle w:val="BodyText"/>
        <w:spacing w:before="7"/>
        <w:rPr>
          <w:sz w:val="10"/>
        </w:rPr>
      </w:pPr>
    </w:p>
    <w:p>
      <w:pPr>
        <w:pStyle w:val="BodyText"/>
        <w:spacing w:before="37"/>
        <w:ind w:left="1340"/>
      </w:pPr>
      <w:bookmarkStart w:name="Online Job Postings for 30 Day Time Peri" w:id="49"/>
      <w:bookmarkEnd w:id="49"/>
      <w:r>
        <w:rPr/>
      </w:r>
      <w:bookmarkStart w:name="_bookmark24" w:id="50"/>
      <w:bookmarkEnd w:id="50"/>
      <w:r>
        <w:rPr/>
      </w:r>
      <w:r>
        <w:rPr>
          <w:color w:val="1F3762"/>
          <w:spacing w:val="11"/>
        </w:rPr>
        <w:t>ONLINE</w:t>
      </w:r>
      <w:r>
        <w:rPr>
          <w:color w:val="1F3762"/>
          <w:spacing w:val="35"/>
        </w:rPr>
        <w:t> </w:t>
      </w:r>
      <w:r>
        <w:rPr>
          <w:color w:val="1F3762"/>
          <w:spacing w:val="10"/>
        </w:rPr>
        <w:t>JOB</w:t>
      </w:r>
      <w:r>
        <w:rPr>
          <w:color w:val="1F3762"/>
          <w:spacing w:val="36"/>
        </w:rPr>
        <w:t> </w:t>
      </w:r>
      <w:r>
        <w:rPr>
          <w:color w:val="1F3762"/>
          <w:spacing w:val="12"/>
        </w:rPr>
        <w:t>POSTINGS</w:t>
      </w:r>
      <w:r>
        <w:rPr>
          <w:color w:val="1F3762"/>
          <w:spacing w:val="40"/>
        </w:rPr>
        <w:t> </w:t>
      </w:r>
      <w:r>
        <w:rPr>
          <w:color w:val="1F3762"/>
        </w:rPr>
        <w:t>FOR</w:t>
      </w:r>
      <w:r>
        <w:rPr>
          <w:color w:val="1F3762"/>
          <w:spacing w:val="39"/>
        </w:rPr>
        <w:t> </w:t>
      </w:r>
      <w:r>
        <w:rPr>
          <w:color w:val="1F3762"/>
        </w:rPr>
        <w:t>30</w:t>
      </w:r>
      <w:r>
        <w:rPr>
          <w:color w:val="1F3762"/>
          <w:spacing w:val="39"/>
        </w:rPr>
        <w:t> </w:t>
      </w:r>
      <w:r>
        <w:rPr>
          <w:color w:val="1F3762"/>
          <w:spacing w:val="9"/>
        </w:rPr>
        <w:t>DAY</w:t>
      </w:r>
      <w:r>
        <w:rPr>
          <w:color w:val="1F3762"/>
          <w:spacing w:val="35"/>
        </w:rPr>
        <w:t> </w:t>
      </w:r>
      <w:r>
        <w:rPr>
          <w:color w:val="1F3762"/>
          <w:spacing w:val="11"/>
        </w:rPr>
        <w:t>TIME</w:t>
      </w:r>
      <w:r>
        <w:rPr>
          <w:color w:val="1F3762"/>
          <w:spacing w:val="36"/>
        </w:rPr>
        <w:t> </w:t>
      </w:r>
      <w:r>
        <w:rPr>
          <w:color w:val="1F3762"/>
          <w:spacing w:val="12"/>
        </w:rPr>
        <w:t>PERIOD</w:t>
      </w:r>
    </w:p>
    <w:p>
      <w:pPr>
        <w:spacing w:after="0"/>
        <w:sectPr>
          <w:pgSz w:w="12240" w:h="15840"/>
          <w:pgMar w:header="0" w:footer="722" w:top="1460" w:bottom="920" w:left="100" w:right="0"/>
        </w:sectPr>
      </w:pPr>
    </w:p>
    <w:p>
      <w:pPr>
        <w:pStyle w:val="BodyText"/>
        <w:spacing w:before="79"/>
        <w:ind w:left="1340" w:right="1476"/>
      </w:pPr>
      <w:r>
        <w:rPr/>
        <w:t>The</w:t>
      </w:r>
      <w:r>
        <w:rPr>
          <w:spacing w:val="-4"/>
        </w:rPr>
        <w:t> </w:t>
      </w:r>
      <w:r>
        <w:rPr/>
        <w:t>below</w:t>
      </w:r>
      <w:r>
        <w:rPr>
          <w:spacing w:val="-4"/>
        </w:rPr>
        <w:t> </w:t>
      </w:r>
      <w:r>
        <w:rPr/>
        <w:t>data</w:t>
      </w:r>
      <w:r>
        <w:rPr>
          <w:spacing w:val="-2"/>
        </w:rPr>
        <w:t> </w:t>
      </w:r>
      <w:r>
        <w:rPr/>
        <w:t>reflects</w:t>
      </w:r>
      <w:r>
        <w:rPr>
          <w:spacing w:val="-3"/>
        </w:rPr>
        <w:t> </w:t>
      </w:r>
      <w:r>
        <w:rPr/>
        <w:t>information</w:t>
      </w:r>
      <w:r>
        <w:rPr>
          <w:spacing w:val="-3"/>
        </w:rPr>
        <w:t> </w:t>
      </w:r>
      <w:r>
        <w:rPr/>
        <w:t>pulled</w:t>
      </w:r>
      <w:r>
        <w:rPr>
          <w:spacing w:val="-3"/>
        </w:rPr>
        <w:t> </w:t>
      </w:r>
      <w:r>
        <w:rPr/>
        <w:t>from</w:t>
      </w:r>
      <w:r>
        <w:rPr>
          <w:spacing w:val="-3"/>
        </w:rPr>
        <w:t> </w:t>
      </w:r>
      <w:r>
        <w:rPr/>
        <w:t>online</w:t>
      </w:r>
      <w:r>
        <w:rPr>
          <w:spacing w:val="-4"/>
        </w:rPr>
        <w:t> </w:t>
      </w:r>
      <w:r>
        <w:rPr/>
        <w:t>job</w:t>
      </w:r>
      <w:r>
        <w:rPr>
          <w:spacing w:val="-3"/>
        </w:rPr>
        <w:t> </w:t>
      </w:r>
      <w:r>
        <w:rPr/>
        <w:t>postings</w:t>
      </w:r>
      <w:r>
        <w:rPr>
          <w:spacing w:val="-3"/>
        </w:rPr>
        <w:t> </w:t>
      </w:r>
      <w:r>
        <w:rPr/>
        <w:t>for</w:t>
      </w:r>
      <w:r>
        <w:rPr>
          <w:spacing w:val="-4"/>
        </w:rPr>
        <w:t> </w:t>
      </w:r>
      <w:r>
        <w:rPr/>
        <w:t>the</w:t>
      </w:r>
      <w:r>
        <w:rPr>
          <w:spacing w:val="-4"/>
        </w:rPr>
        <w:t> </w:t>
      </w:r>
      <w:r>
        <w:rPr/>
        <w:t>30-day</w:t>
      </w:r>
      <w:r>
        <w:rPr>
          <w:spacing w:val="-3"/>
        </w:rPr>
        <w:t> </w:t>
      </w:r>
      <w:r>
        <w:rPr/>
        <w:t>period</w:t>
      </w:r>
      <w:r>
        <w:rPr>
          <w:spacing w:val="-1"/>
        </w:rPr>
        <w:t> </w:t>
      </w:r>
      <w:r>
        <w:rPr/>
        <w:t>ending 11/30/23. The top posted occupations along with the job posting duration is demonstrated in the chart below.</w:t>
      </w:r>
    </w:p>
    <w:p>
      <w:pPr>
        <w:pStyle w:val="BodyText"/>
        <w:spacing w:before="21"/>
        <w:rPr>
          <w:sz w:val="20"/>
        </w:rPr>
      </w:pPr>
      <w:r>
        <w:rPr/>
        <w:drawing>
          <wp:anchor distT="0" distB="0" distL="0" distR="0" allowOverlap="1" layoutInCell="1" locked="0" behindDoc="1" simplePos="0" relativeHeight="487606784">
            <wp:simplePos x="0" y="0"/>
            <wp:positionH relativeFrom="page">
              <wp:posOffset>616688</wp:posOffset>
            </wp:positionH>
            <wp:positionV relativeFrom="paragraph">
              <wp:posOffset>174665</wp:posOffset>
            </wp:positionV>
            <wp:extent cx="6558590" cy="6196583"/>
            <wp:effectExtent l="0" t="0" r="0" b="0"/>
            <wp:wrapTopAndBottom/>
            <wp:docPr id="195" name="Image 195" descr="Top Posted Occupations  Lightcast "/>
            <wp:cNvGraphicFramePr>
              <a:graphicFrameLocks/>
            </wp:cNvGraphicFramePr>
            <a:graphic>
              <a:graphicData uri="http://schemas.openxmlformats.org/drawingml/2006/picture">
                <pic:pic>
                  <pic:nvPicPr>
                    <pic:cNvPr id="195" name="Image 195" descr="Top Posted Occupations  Lightcast "/>
                    <pic:cNvPicPr/>
                  </pic:nvPicPr>
                  <pic:blipFill>
                    <a:blip r:embed="rId51" cstate="print"/>
                    <a:stretch>
                      <a:fillRect/>
                    </a:stretch>
                  </pic:blipFill>
                  <pic:spPr>
                    <a:xfrm>
                      <a:off x="0" y="0"/>
                      <a:ext cx="6558590" cy="6196583"/>
                    </a:xfrm>
                    <a:prstGeom prst="rect">
                      <a:avLst/>
                    </a:prstGeom>
                  </pic:spPr>
                </pic:pic>
              </a:graphicData>
            </a:graphic>
          </wp:anchor>
        </w:drawing>
      </w:r>
    </w:p>
    <w:p>
      <w:pPr>
        <w:spacing w:before="228"/>
        <w:ind w:left="1340" w:right="0" w:firstLine="0"/>
        <w:jc w:val="left"/>
        <w:rPr>
          <w:i/>
          <w:sz w:val="20"/>
        </w:rPr>
      </w:pPr>
      <w:r>
        <w:rPr>
          <w:i/>
          <w:sz w:val="20"/>
        </w:rPr>
        <w:t>Source:</w:t>
      </w:r>
      <w:r>
        <w:rPr>
          <w:i/>
          <w:spacing w:val="-5"/>
          <w:sz w:val="20"/>
        </w:rPr>
        <w:t> </w:t>
      </w:r>
      <w:r>
        <w:rPr>
          <w:i/>
          <w:sz w:val="20"/>
        </w:rPr>
        <w:t>Employment</w:t>
      </w:r>
      <w:r>
        <w:rPr>
          <w:i/>
          <w:spacing w:val="-5"/>
          <w:sz w:val="20"/>
        </w:rPr>
        <w:t> </w:t>
      </w:r>
      <w:r>
        <w:rPr>
          <w:i/>
          <w:sz w:val="20"/>
        </w:rPr>
        <w:t>data</w:t>
      </w:r>
      <w:r>
        <w:rPr>
          <w:i/>
          <w:spacing w:val="-6"/>
          <w:sz w:val="20"/>
        </w:rPr>
        <w:t> </w:t>
      </w:r>
      <w:r>
        <w:rPr>
          <w:i/>
          <w:sz w:val="20"/>
        </w:rPr>
        <w:t>from</w:t>
      </w:r>
      <w:r>
        <w:rPr>
          <w:i/>
          <w:spacing w:val="-5"/>
          <w:sz w:val="20"/>
        </w:rPr>
        <w:t> </w:t>
      </w:r>
      <w:r>
        <w:rPr>
          <w:i/>
          <w:color w:val="545454"/>
          <w:sz w:val="20"/>
        </w:rPr>
        <w:t>Lightcast</w:t>
      </w:r>
      <w:r>
        <w:rPr>
          <w:i/>
          <w:color w:val="545454"/>
          <w:spacing w:val="-5"/>
          <w:sz w:val="20"/>
        </w:rPr>
        <w:t> </w:t>
      </w:r>
      <w:r>
        <w:rPr>
          <w:i/>
          <w:color w:val="545454"/>
          <w:sz w:val="20"/>
        </w:rPr>
        <w:t>Q4</w:t>
      </w:r>
      <w:r>
        <w:rPr>
          <w:i/>
          <w:color w:val="545454"/>
          <w:spacing w:val="-5"/>
          <w:sz w:val="20"/>
        </w:rPr>
        <w:t> </w:t>
      </w:r>
      <w:r>
        <w:rPr>
          <w:i/>
          <w:color w:val="545454"/>
          <w:sz w:val="20"/>
        </w:rPr>
        <w:t>2023</w:t>
      </w:r>
      <w:r>
        <w:rPr>
          <w:i/>
          <w:color w:val="545454"/>
          <w:spacing w:val="-4"/>
          <w:sz w:val="20"/>
        </w:rPr>
        <w:t> </w:t>
      </w:r>
      <w:r>
        <w:rPr>
          <w:i/>
          <w:color w:val="545454"/>
          <w:sz w:val="20"/>
        </w:rPr>
        <w:t>Data</w:t>
      </w:r>
      <w:r>
        <w:rPr>
          <w:i/>
          <w:color w:val="545454"/>
          <w:spacing w:val="-6"/>
          <w:sz w:val="20"/>
        </w:rPr>
        <w:t> </w:t>
      </w:r>
      <w:r>
        <w:rPr>
          <w:i/>
          <w:color w:val="545454"/>
          <w:spacing w:val="-5"/>
          <w:sz w:val="20"/>
        </w:rPr>
        <w:t>Set</w:t>
      </w:r>
    </w:p>
    <w:p>
      <w:pPr>
        <w:pStyle w:val="BodyText"/>
        <w:spacing w:before="45"/>
        <w:rPr>
          <w:i/>
          <w:sz w:val="20"/>
        </w:rPr>
      </w:pPr>
    </w:p>
    <w:p>
      <w:pPr>
        <w:pStyle w:val="BodyText"/>
        <w:ind w:left="1340" w:right="1478"/>
        <w:jc w:val="both"/>
      </w:pPr>
      <w:r>
        <w:rPr/>
        <w:t>The</w:t>
      </w:r>
      <w:r>
        <w:rPr>
          <w:spacing w:val="-4"/>
        </w:rPr>
        <w:t> </w:t>
      </w:r>
      <w:r>
        <w:rPr/>
        <w:t>below</w:t>
      </w:r>
      <w:r>
        <w:rPr>
          <w:spacing w:val="-4"/>
        </w:rPr>
        <w:t> </w:t>
      </w:r>
      <w:r>
        <w:rPr/>
        <w:t>data</w:t>
      </w:r>
      <w:r>
        <w:rPr>
          <w:spacing w:val="-2"/>
        </w:rPr>
        <w:t> </w:t>
      </w:r>
      <w:r>
        <w:rPr/>
        <w:t>reflects</w:t>
      </w:r>
      <w:r>
        <w:rPr>
          <w:spacing w:val="-3"/>
        </w:rPr>
        <w:t> </w:t>
      </w:r>
      <w:r>
        <w:rPr/>
        <w:t>information</w:t>
      </w:r>
      <w:r>
        <w:rPr>
          <w:spacing w:val="-3"/>
        </w:rPr>
        <w:t> </w:t>
      </w:r>
      <w:r>
        <w:rPr/>
        <w:t>pulled</w:t>
      </w:r>
      <w:r>
        <w:rPr>
          <w:spacing w:val="-3"/>
        </w:rPr>
        <w:t> </w:t>
      </w:r>
      <w:r>
        <w:rPr/>
        <w:t>from</w:t>
      </w:r>
      <w:r>
        <w:rPr>
          <w:spacing w:val="-3"/>
        </w:rPr>
        <w:t> </w:t>
      </w:r>
      <w:r>
        <w:rPr/>
        <w:t>online</w:t>
      </w:r>
      <w:r>
        <w:rPr>
          <w:spacing w:val="-4"/>
        </w:rPr>
        <w:t> </w:t>
      </w:r>
      <w:r>
        <w:rPr/>
        <w:t>job</w:t>
      </w:r>
      <w:r>
        <w:rPr>
          <w:spacing w:val="-3"/>
        </w:rPr>
        <w:t> </w:t>
      </w:r>
      <w:r>
        <w:rPr/>
        <w:t>postings</w:t>
      </w:r>
      <w:r>
        <w:rPr>
          <w:spacing w:val="-3"/>
        </w:rPr>
        <w:t> </w:t>
      </w:r>
      <w:r>
        <w:rPr/>
        <w:t>for</w:t>
      </w:r>
      <w:r>
        <w:rPr>
          <w:spacing w:val="-4"/>
        </w:rPr>
        <w:t> </w:t>
      </w:r>
      <w:r>
        <w:rPr/>
        <w:t>the</w:t>
      </w:r>
      <w:r>
        <w:rPr>
          <w:spacing w:val="-4"/>
        </w:rPr>
        <w:t> </w:t>
      </w:r>
      <w:r>
        <w:rPr/>
        <w:t>30-day</w:t>
      </w:r>
      <w:r>
        <w:rPr>
          <w:spacing w:val="-3"/>
        </w:rPr>
        <w:t> </w:t>
      </w:r>
      <w:r>
        <w:rPr/>
        <w:t>period</w:t>
      </w:r>
      <w:r>
        <w:rPr>
          <w:spacing w:val="-1"/>
        </w:rPr>
        <w:t> </w:t>
      </w:r>
      <w:r>
        <w:rPr/>
        <w:t>ending 11/30/23.</w:t>
      </w:r>
      <w:r>
        <w:rPr>
          <w:spacing w:val="-1"/>
        </w:rPr>
        <w:t> </w:t>
      </w:r>
      <w:r>
        <w:rPr/>
        <w:t>The</w:t>
      </w:r>
      <w:r>
        <w:rPr>
          <w:spacing w:val="-2"/>
        </w:rPr>
        <w:t> </w:t>
      </w:r>
      <w:r>
        <w:rPr/>
        <w:t>top</w:t>
      </w:r>
      <w:r>
        <w:rPr>
          <w:spacing w:val="-1"/>
        </w:rPr>
        <w:t> </w:t>
      </w:r>
      <w:r>
        <w:rPr/>
        <w:t>specialized</w:t>
      </w:r>
      <w:r>
        <w:rPr>
          <w:spacing w:val="-1"/>
        </w:rPr>
        <w:t> </w:t>
      </w:r>
      <w:r>
        <w:rPr/>
        <w:t>skills</w:t>
      </w:r>
      <w:r>
        <w:rPr>
          <w:spacing w:val="-1"/>
        </w:rPr>
        <w:t> </w:t>
      </w:r>
      <w:r>
        <w:rPr/>
        <w:t>are</w:t>
      </w:r>
      <w:r>
        <w:rPr>
          <w:spacing w:val="-2"/>
        </w:rPr>
        <w:t> </w:t>
      </w:r>
      <w:r>
        <w:rPr/>
        <w:t>broken</w:t>
      </w:r>
      <w:r>
        <w:rPr>
          <w:spacing w:val="-1"/>
        </w:rPr>
        <w:t> </w:t>
      </w:r>
      <w:r>
        <w:rPr/>
        <w:t>down</w:t>
      </w:r>
      <w:r>
        <w:rPr>
          <w:spacing w:val="-1"/>
        </w:rPr>
        <w:t> </w:t>
      </w:r>
      <w:r>
        <w:rPr/>
        <w:t>by</w:t>
      </w:r>
      <w:r>
        <w:rPr>
          <w:spacing w:val="-1"/>
        </w:rPr>
        <w:t> </w:t>
      </w:r>
      <w:r>
        <w:rPr/>
        <w:t>frequency</w:t>
      </w:r>
      <w:r>
        <w:rPr>
          <w:spacing w:val="-1"/>
        </w:rPr>
        <w:t> </w:t>
      </w:r>
      <w:r>
        <w:rPr/>
        <w:t>in</w:t>
      </w:r>
      <w:r>
        <w:rPr>
          <w:spacing w:val="-1"/>
        </w:rPr>
        <w:t> </w:t>
      </w:r>
      <w:r>
        <w:rPr/>
        <w:t>job</w:t>
      </w:r>
      <w:r>
        <w:rPr>
          <w:spacing w:val="-1"/>
        </w:rPr>
        <w:t> </w:t>
      </w:r>
      <w:r>
        <w:rPr/>
        <w:t>postings</w:t>
      </w:r>
      <w:r>
        <w:rPr>
          <w:spacing w:val="-1"/>
        </w:rPr>
        <w:t> </w:t>
      </w:r>
      <w:r>
        <w:rPr/>
        <w:t>and</w:t>
      </w:r>
      <w:r>
        <w:rPr>
          <w:spacing w:val="-1"/>
        </w:rPr>
        <w:t> </w:t>
      </w:r>
      <w:r>
        <w:rPr/>
        <w:t>frequency in profiles.</w:t>
      </w:r>
    </w:p>
    <w:p>
      <w:pPr>
        <w:spacing w:after="0"/>
        <w:jc w:val="both"/>
        <w:sectPr>
          <w:pgSz w:w="12240" w:h="15840"/>
          <w:pgMar w:header="0" w:footer="722" w:top="1360" w:bottom="920" w:left="100" w:right="0"/>
        </w:sectPr>
      </w:pPr>
    </w:p>
    <w:p>
      <w:pPr>
        <w:pStyle w:val="BodyText"/>
        <w:rPr>
          <w:sz w:val="20"/>
        </w:rPr>
      </w:pPr>
      <w:r>
        <w:rPr/>
        <w:drawing>
          <wp:anchor distT="0" distB="0" distL="0" distR="0" allowOverlap="1" layoutInCell="1" locked="0" behindDoc="0" simplePos="0" relativeHeight="15748096">
            <wp:simplePos x="0" y="0"/>
            <wp:positionH relativeFrom="page">
              <wp:posOffset>914400</wp:posOffset>
            </wp:positionH>
            <wp:positionV relativeFrom="page">
              <wp:posOffset>914400</wp:posOffset>
            </wp:positionV>
            <wp:extent cx="6057899" cy="9029470"/>
            <wp:effectExtent l="0" t="0" r="0" b="0"/>
            <wp:wrapNone/>
            <wp:docPr id="196" name="Image 196" descr="Graph of Top Specialized skills for November 2023 from Lightcast. "/>
            <wp:cNvGraphicFramePr>
              <a:graphicFrameLocks/>
            </wp:cNvGraphicFramePr>
            <a:graphic>
              <a:graphicData uri="http://schemas.openxmlformats.org/drawingml/2006/picture">
                <pic:pic>
                  <pic:nvPicPr>
                    <pic:cNvPr id="196" name="Image 196" descr="Graph of Top Specialized skills for November 2023 from Lightcast. "/>
                    <pic:cNvPicPr/>
                  </pic:nvPicPr>
                  <pic:blipFill>
                    <a:blip r:embed="rId53" cstate="print"/>
                    <a:stretch>
                      <a:fillRect/>
                    </a:stretch>
                  </pic:blipFill>
                  <pic:spPr>
                    <a:xfrm>
                      <a:off x="0" y="0"/>
                      <a:ext cx="6057899" cy="902947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7"/>
        <w:rPr>
          <w:sz w:val="20"/>
        </w:rPr>
      </w:pPr>
    </w:p>
    <w:p>
      <w:pPr>
        <w:tabs>
          <w:tab w:pos="7924" w:val="left" w:leader="none"/>
        </w:tabs>
        <w:spacing w:before="1"/>
        <w:ind w:left="1340" w:right="0" w:firstLine="0"/>
        <w:jc w:val="left"/>
        <w:rPr>
          <w:rFonts w:ascii="Calibri"/>
          <w:i/>
          <w:sz w:val="20"/>
        </w:rPr>
      </w:pPr>
      <w:r>
        <w:rPr>
          <w:rFonts w:ascii="Calibri"/>
          <w:i/>
          <w:color w:val="1F3863"/>
          <w:sz w:val="20"/>
        </w:rPr>
        <w:t>Mississippi</w:t>
      </w:r>
      <w:r>
        <w:rPr>
          <w:rFonts w:ascii="Calibri"/>
          <w:i/>
          <w:color w:val="1F3863"/>
          <w:spacing w:val="-11"/>
          <w:sz w:val="20"/>
        </w:rPr>
        <w:t> </w:t>
      </w:r>
      <w:r>
        <w:rPr>
          <w:rFonts w:ascii="Calibri"/>
          <w:i/>
          <w:color w:val="1F3863"/>
          <w:sz w:val="20"/>
        </w:rPr>
        <w:t>Valley</w:t>
      </w:r>
      <w:r>
        <w:rPr>
          <w:rFonts w:ascii="Calibri"/>
          <w:i/>
          <w:color w:val="1F3863"/>
          <w:spacing w:val="-9"/>
          <w:sz w:val="20"/>
        </w:rPr>
        <w:t> </w:t>
      </w:r>
      <w:r>
        <w:rPr>
          <w:rFonts w:ascii="Calibri"/>
          <w:i/>
          <w:color w:val="1F3863"/>
          <w:sz w:val="20"/>
        </w:rPr>
        <w:t>Workforce</w:t>
      </w:r>
      <w:r>
        <w:rPr>
          <w:rFonts w:ascii="Calibri"/>
          <w:i/>
          <w:color w:val="1F3863"/>
          <w:spacing w:val="-10"/>
          <w:sz w:val="20"/>
        </w:rPr>
        <w:t> </w:t>
      </w:r>
      <w:r>
        <w:rPr>
          <w:rFonts w:ascii="Calibri"/>
          <w:i/>
          <w:color w:val="1F3863"/>
          <w:sz w:val="20"/>
        </w:rPr>
        <w:t>Development</w:t>
      </w:r>
      <w:r>
        <w:rPr>
          <w:rFonts w:ascii="Calibri"/>
          <w:i/>
          <w:color w:val="1F3863"/>
          <w:spacing w:val="-10"/>
          <w:sz w:val="20"/>
        </w:rPr>
        <w:t> </w:t>
      </w:r>
      <w:r>
        <w:rPr>
          <w:rFonts w:ascii="Calibri"/>
          <w:i/>
          <w:color w:val="1F3863"/>
          <w:spacing w:val="-4"/>
          <w:sz w:val="20"/>
        </w:rPr>
        <w:t>Board</w:t>
      </w:r>
      <w:r>
        <w:rPr>
          <w:rFonts w:ascii="Calibri"/>
          <w:i/>
          <w:color w:val="1F3863"/>
          <w:sz w:val="20"/>
        </w:rPr>
        <w:tab/>
        <w:t>Page</w:t>
      </w:r>
      <w:r>
        <w:rPr>
          <w:rFonts w:ascii="Calibri"/>
          <w:i/>
          <w:color w:val="1F3863"/>
          <w:spacing w:val="-3"/>
          <w:sz w:val="20"/>
        </w:rPr>
        <w:t> </w:t>
      </w:r>
      <w:r>
        <w:rPr>
          <w:rFonts w:ascii="Calibri"/>
          <w:i/>
          <w:color w:val="1F3863"/>
          <w:sz w:val="20"/>
        </w:rPr>
        <w:t>29</w:t>
      </w:r>
      <w:r>
        <w:rPr>
          <w:rFonts w:ascii="Calibri"/>
          <w:i/>
          <w:color w:val="1F3863"/>
          <w:spacing w:val="-3"/>
          <w:sz w:val="20"/>
        </w:rPr>
        <w:t> </w:t>
      </w:r>
      <w:r>
        <w:rPr>
          <w:rFonts w:ascii="Calibri"/>
          <w:i/>
          <w:color w:val="1F3863"/>
          <w:sz w:val="20"/>
        </w:rPr>
        <w:t>of</w:t>
      </w:r>
      <w:r>
        <w:rPr>
          <w:rFonts w:ascii="Calibri"/>
          <w:i/>
          <w:color w:val="1F3863"/>
          <w:spacing w:val="-4"/>
          <w:sz w:val="20"/>
        </w:rPr>
        <w:t> </w:t>
      </w:r>
      <w:r>
        <w:rPr>
          <w:rFonts w:ascii="Calibri"/>
          <w:i/>
          <w:color w:val="1F3863"/>
          <w:spacing w:val="-5"/>
          <w:sz w:val="20"/>
        </w:rPr>
        <w:t>89</w:t>
      </w:r>
    </w:p>
    <w:p>
      <w:pPr>
        <w:spacing w:after="0"/>
        <w:jc w:val="left"/>
        <w:rPr>
          <w:rFonts w:ascii="Calibri"/>
          <w:sz w:val="20"/>
        </w:rPr>
        <w:sectPr>
          <w:footerReference w:type="default" r:id="rId52"/>
          <w:pgSz w:w="12240" w:h="15840"/>
          <w:pgMar w:header="0" w:footer="0" w:top="1440" w:bottom="0" w:left="100" w:right="0"/>
        </w:sectPr>
      </w:pPr>
    </w:p>
    <w:p>
      <w:pPr>
        <w:pStyle w:val="BodyText"/>
        <w:spacing w:line="20" w:lineRule="exact"/>
        <w:ind w:left="1311"/>
        <w:rPr>
          <w:rFonts w:ascii="Calibri"/>
          <w:sz w:val="2"/>
        </w:rPr>
      </w:pPr>
      <w:r>
        <w:rPr>
          <w:rFonts w:ascii="Calibri"/>
          <w:sz w:val="2"/>
        </w:rPr>
        <mc:AlternateContent>
          <mc:Choice Requires="wps">
            <w:drawing>
              <wp:inline distT="0" distB="0" distL="0" distR="0">
                <wp:extent cx="5980430" cy="9525"/>
                <wp:effectExtent l="0" t="0" r="0" b="0"/>
                <wp:docPr id="199" name="Group 199"/>
                <wp:cNvGraphicFramePr>
                  <a:graphicFrameLocks/>
                </wp:cNvGraphicFramePr>
                <a:graphic>
                  <a:graphicData uri="http://schemas.microsoft.com/office/word/2010/wordprocessingGroup">
                    <wpg:wgp>
                      <wpg:cNvPr id="199" name="Group 199"/>
                      <wpg:cNvGrpSpPr/>
                      <wpg:grpSpPr>
                        <a:xfrm>
                          <a:off x="0" y="0"/>
                          <a:ext cx="5980430" cy="9525"/>
                          <a:chExt cx="5980430" cy="9525"/>
                        </a:xfrm>
                      </wpg:grpSpPr>
                      <wps:wsp>
                        <wps:cNvPr id="200" name="Graphic 20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470.9pt;height:.75pt;mso-position-horizontal-relative:char;mso-position-vertical-relative:line" id="docshapegroup76" coordorigin="0,0" coordsize="9418,15">
                <v:rect style="position:absolute;left:0;top:0;width:9418;height:15" id="docshape77" filled="true" fillcolor="#4471c4" stroked="false">
                  <v:fill type="solid"/>
                </v:rect>
              </v:group>
            </w:pict>
          </mc:Fallback>
        </mc:AlternateContent>
      </w:r>
      <w:r>
        <w:rPr>
          <w:rFonts w:ascii="Calibri"/>
          <w:sz w:val="2"/>
        </w:rPr>
      </w:r>
    </w:p>
    <w:p>
      <w:pPr>
        <w:pStyle w:val="BodyText"/>
        <w:spacing w:before="40"/>
        <w:ind w:left="1340"/>
      </w:pPr>
      <w:bookmarkStart w:name="Skill Gaps" w:id="51"/>
      <w:bookmarkEnd w:id="51"/>
      <w:r>
        <w:rPr/>
      </w:r>
      <w:bookmarkStart w:name="_bookmark25" w:id="52"/>
      <w:bookmarkEnd w:id="52"/>
      <w:r>
        <w:rPr/>
      </w:r>
      <w:r>
        <w:rPr>
          <w:color w:val="1F3762"/>
          <w:spacing w:val="11"/>
        </w:rPr>
        <w:t>SKILL</w:t>
      </w:r>
      <w:r>
        <w:rPr>
          <w:color w:val="1F3762"/>
          <w:spacing w:val="31"/>
        </w:rPr>
        <w:t> </w:t>
      </w:r>
      <w:r>
        <w:rPr>
          <w:color w:val="1F3762"/>
          <w:spacing w:val="10"/>
        </w:rPr>
        <w:t>GAPS</w:t>
      </w:r>
    </w:p>
    <w:p>
      <w:pPr>
        <w:pStyle w:val="BodyText"/>
        <w:spacing w:before="40"/>
        <w:ind w:left="1340" w:right="1476"/>
      </w:pPr>
      <w:r>
        <w:rPr/>
        <w:t>The</w:t>
      </w:r>
      <w:r>
        <w:rPr>
          <w:spacing w:val="-3"/>
        </w:rPr>
        <w:t> </w:t>
      </w:r>
      <w:r>
        <w:rPr/>
        <w:t>below</w:t>
      </w:r>
      <w:r>
        <w:rPr>
          <w:spacing w:val="-3"/>
        </w:rPr>
        <w:t> </w:t>
      </w:r>
      <w:r>
        <w:rPr/>
        <w:t>chart</w:t>
      </w:r>
      <w:r>
        <w:rPr>
          <w:spacing w:val="-2"/>
        </w:rPr>
        <w:t> </w:t>
      </w:r>
      <w:r>
        <w:rPr/>
        <w:t>represents</w:t>
      </w:r>
      <w:r>
        <w:rPr>
          <w:spacing w:val="-2"/>
        </w:rPr>
        <w:t> </w:t>
      </w:r>
      <w:r>
        <w:rPr/>
        <w:t>skill</w:t>
      </w:r>
      <w:r>
        <w:rPr>
          <w:spacing w:val="-2"/>
        </w:rPr>
        <w:t> </w:t>
      </w:r>
      <w:r>
        <w:rPr/>
        <w:t>categories</w:t>
      </w:r>
      <w:r>
        <w:rPr>
          <w:spacing w:val="-2"/>
        </w:rPr>
        <w:t> </w:t>
      </w:r>
      <w:r>
        <w:rPr/>
        <w:t>that</w:t>
      </w:r>
      <w:r>
        <w:rPr>
          <w:spacing w:val="-2"/>
        </w:rPr>
        <w:t> </w:t>
      </w:r>
      <w:r>
        <w:rPr/>
        <w:t>have</w:t>
      </w:r>
      <w:r>
        <w:rPr>
          <w:spacing w:val="-3"/>
        </w:rPr>
        <w:t> </w:t>
      </w:r>
      <w:r>
        <w:rPr/>
        <w:t>a</w:t>
      </w:r>
      <w:r>
        <w:rPr>
          <w:spacing w:val="-3"/>
        </w:rPr>
        <w:t> </w:t>
      </w:r>
      <w:r>
        <w:rPr/>
        <w:t>gap</w:t>
      </w:r>
      <w:r>
        <w:rPr>
          <w:spacing w:val="-2"/>
        </w:rPr>
        <w:t> </w:t>
      </w:r>
      <w:r>
        <w:rPr/>
        <w:t>of</w:t>
      </w:r>
      <w:r>
        <w:rPr>
          <w:spacing w:val="-3"/>
        </w:rPr>
        <w:t> </w:t>
      </w:r>
      <w:r>
        <w:rPr/>
        <w:t>100</w:t>
      </w:r>
      <w:r>
        <w:rPr>
          <w:spacing w:val="-2"/>
        </w:rPr>
        <w:t> </w:t>
      </w:r>
      <w:r>
        <w:rPr/>
        <w:t>or</w:t>
      </w:r>
      <w:r>
        <w:rPr>
          <w:spacing w:val="-3"/>
        </w:rPr>
        <w:t> </w:t>
      </w:r>
      <w:r>
        <w:rPr/>
        <w:t>more</w:t>
      </w:r>
      <w:r>
        <w:rPr>
          <w:spacing w:val="-2"/>
        </w:rPr>
        <w:t> </w:t>
      </w:r>
      <w:r>
        <w:rPr/>
        <w:t>based</w:t>
      </w:r>
      <w:r>
        <w:rPr>
          <w:spacing w:val="-2"/>
        </w:rPr>
        <w:t> </w:t>
      </w:r>
      <w:r>
        <w:rPr/>
        <w:t>on</w:t>
      </w:r>
      <w:r>
        <w:rPr>
          <w:spacing w:val="-2"/>
        </w:rPr>
        <w:t> </w:t>
      </w:r>
      <w:r>
        <w:rPr/>
        <w:t>data</w:t>
      </w:r>
      <w:r>
        <w:rPr>
          <w:spacing w:val="-2"/>
        </w:rPr>
        <w:t> </w:t>
      </w:r>
      <w:r>
        <w:rPr/>
        <w:t>as</w:t>
      </w:r>
      <w:r>
        <w:rPr>
          <w:spacing w:val="-2"/>
        </w:rPr>
        <w:t> </w:t>
      </w:r>
      <w:r>
        <w:rPr/>
        <w:t>of 2023Q2; openings and candidate sample compiled in January 2022.</w:t>
      </w:r>
    </w:p>
    <w:p>
      <w:pPr>
        <w:pStyle w:val="BodyText"/>
        <w:spacing w:before="23"/>
        <w:rPr>
          <w:sz w:val="20"/>
        </w:rPr>
      </w:pPr>
      <w:r>
        <w:rPr/>
        <w:drawing>
          <wp:anchor distT="0" distB="0" distL="0" distR="0" allowOverlap="1" layoutInCell="1" locked="0" behindDoc="1" simplePos="0" relativeHeight="487608320">
            <wp:simplePos x="0" y="0"/>
            <wp:positionH relativeFrom="page">
              <wp:posOffset>914400</wp:posOffset>
            </wp:positionH>
            <wp:positionV relativeFrom="paragraph">
              <wp:posOffset>176511</wp:posOffset>
            </wp:positionV>
            <wp:extent cx="6680220" cy="4633150"/>
            <wp:effectExtent l="0" t="0" r="0" b="0"/>
            <wp:wrapTopAndBottom/>
            <wp:docPr id="201" name="Image 201" descr="MVWA skill gaps chart "/>
            <wp:cNvGraphicFramePr>
              <a:graphicFrameLocks/>
            </wp:cNvGraphicFramePr>
            <a:graphic>
              <a:graphicData uri="http://schemas.openxmlformats.org/drawingml/2006/picture">
                <pic:pic>
                  <pic:nvPicPr>
                    <pic:cNvPr id="201" name="Image 201" descr="MVWA skill gaps chart "/>
                    <pic:cNvPicPr/>
                  </pic:nvPicPr>
                  <pic:blipFill>
                    <a:blip r:embed="rId55" cstate="print"/>
                    <a:stretch>
                      <a:fillRect/>
                    </a:stretch>
                  </pic:blipFill>
                  <pic:spPr>
                    <a:xfrm>
                      <a:off x="0" y="0"/>
                      <a:ext cx="6680220" cy="4633150"/>
                    </a:xfrm>
                    <a:prstGeom prst="rect">
                      <a:avLst/>
                    </a:prstGeom>
                  </pic:spPr>
                </pic:pic>
              </a:graphicData>
            </a:graphic>
          </wp:anchor>
        </w:drawing>
      </w:r>
      <w:r>
        <w:rPr/>
        <mc:AlternateContent>
          <mc:Choice Requires="wps">
            <w:drawing>
              <wp:anchor distT="0" distB="0" distL="0" distR="0" allowOverlap="1" layoutInCell="1" locked="0" behindDoc="1" simplePos="0" relativeHeight="487608832">
                <wp:simplePos x="0" y="0"/>
                <wp:positionH relativeFrom="page">
                  <wp:posOffset>896111</wp:posOffset>
                </wp:positionH>
                <wp:positionV relativeFrom="paragraph">
                  <wp:posOffset>4883956</wp:posOffset>
                </wp:positionV>
                <wp:extent cx="5980430" cy="9525"/>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384.563507pt;width:470.88pt;height:.72pt;mso-position-horizontal-relative:page;mso-position-vertical-relative:paragraph;z-index:-15707648;mso-wrap-distance-left:0;mso-wrap-distance-right:0" id="docshape78" filled="true" fillcolor="#4471c4" stroked="false">
                <v:fill type="solid"/>
                <w10:wrap type="topAndBottom"/>
              </v:rect>
            </w:pict>
          </mc:Fallback>
        </mc:AlternateContent>
      </w:r>
    </w:p>
    <w:p>
      <w:pPr>
        <w:pStyle w:val="BodyText"/>
        <w:spacing w:before="1"/>
        <w:rPr>
          <w:sz w:val="8"/>
        </w:rPr>
      </w:pPr>
    </w:p>
    <w:p>
      <w:pPr>
        <w:pStyle w:val="BodyText"/>
        <w:spacing w:before="37"/>
        <w:ind w:left="1340"/>
      </w:pPr>
      <w:bookmarkStart w:name="Educational Attainment" w:id="53"/>
      <w:bookmarkEnd w:id="53"/>
      <w:r>
        <w:rPr/>
      </w:r>
      <w:bookmarkStart w:name="_bookmark26" w:id="54"/>
      <w:bookmarkEnd w:id="54"/>
      <w:r>
        <w:rPr/>
      </w:r>
      <w:r>
        <w:rPr>
          <w:color w:val="1F3762"/>
          <w:spacing w:val="12"/>
        </w:rPr>
        <w:t>EDUCATIONAL</w:t>
      </w:r>
      <w:r>
        <w:rPr>
          <w:color w:val="1F3762"/>
          <w:spacing w:val="38"/>
        </w:rPr>
        <w:t> </w:t>
      </w:r>
      <w:r>
        <w:rPr>
          <w:color w:val="1F3762"/>
          <w:spacing w:val="12"/>
        </w:rPr>
        <w:t>ATTAINMENT</w:t>
      </w:r>
    </w:p>
    <w:p>
      <w:pPr>
        <w:pStyle w:val="BodyText"/>
        <w:spacing w:before="41"/>
        <w:ind w:left="1340" w:right="1476"/>
      </w:pPr>
      <w:r>
        <w:rPr/>
        <w:t>The</w:t>
      </w:r>
      <w:r>
        <w:rPr>
          <w:spacing w:val="-4"/>
        </w:rPr>
        <w:t> </w:t>
      </w:r>
      <w:r>
        <w:rPr/>
        <w:t>chart</w:t>
      </w:r>
      <w:r>
        <w:rPr>
          <w:spacing w:val="-3"/>
        </w:rPr>
        <w:t> </w:t>
      </w:r>
      <w:r>
        <w:rPr/>
        <w:t>below</w:t>
      </w:r>
      <w:r>
        <w:rPr>
          <w:spacing w:val="-4"/>
        </w:rPr>
        <w:t> </w:t>
      </w:r>
      <w:r>
        <w:rPr/>
        <w:t>from</w:t>
      </w:r>
      <w:r>
        <w:rPr>
          <w:spacing w:val="-3"/>
        </w:rPr>
        <w:t> </w:t>
      </w:r>
      <w:r>
        <w:rPr/>
        <w:t>Lightcast</w:t>
      </w:r>
      <w:r>
        <w:rPr>
          <w:spacing w:val="-3"/>
        </w:rPr>
        <w:t> </w:t>
      </w:r>
      <w:r>
        <w:rPr/>
        <w:t>shows</w:t>
      </w:r>
      <w:r>
        <w:rPr>
          <w:spacing w:val="-3"/>
        </w:rPr>
        <w:t> </w:t>
      </w:r>
      <w:r>
        <w:rPr/>
        <w:t>the</w:t>
      </w:r>
      <w:r>
        <w:rPr>
          <w:spacing w:val="-4"/>
        </w:rPr>
        <w:t> </w:t>
      </w:r>
      <w:r>
        <w:rPr/>
        <w:t>projections</w:t>
      </w:r>
      <w:r>
        <w:rPr>
          <w:spacing w:val="-3"/>
        </w:rPr>
        <w:t> </w:t>
      </w:r>
      <w:r>
        <w:rPr/>
        <w:t>for</w:t>
      </w:r>
      <w:r>
        <w:rPr>
          <w:spacing w:val="-4"/>
        </w:rPr>
        <w:t> </w:t>
      </w:r>
      <w:r>
        <w:rPr/>
        <w:t>educational</w:t>
      </w:r>
      <w:r>
        <w:rPr>
          <w:spacing w:val="-2"/>
        </w:rPr>
        <w:t> </w:t>
      </w:r>
      <w:r>
        <w:rPr/>
        <w:t>attainment</w:t>
      </w:r>
      <w:r>
        <w:rPr>
          <w:spacing w:val="-3"/>
        </w:rPr>
        <w:t> </w:t>
      </w:r>
      <w:r>
        <w:rPr/>
        <w:t>by</w:t>
      </w:r>
      <w:r>
        <w:rPr>
          <w:spacing w:val="-3"/>
        </w:rPr>
        <w:t> </w:t>
      </w:r>
      <w:r>
        <w:rPr/>
        <w:t>population for the MVWA from 2023-2027.</w:t>
      </w:r>
    </w:p>
    <w:p>
      <w:pPr>
        <w:spacing w:before="0"/>
        <w:ind w:left="1340" w:right="1461" w:firstLine="0"/>
        <w:jc w:val="left"/>
        <w:rPr>
          <w:i/>
          <w:sz w:val="21"/>
        </w:rPr>
      </w:pPr>
      <w:r>
        <w:rPr>
          <w:i/>
          <w:color w:val="AAAAAA"/>
          <w:sz w:val="21"/>
        </w:rPr>
        <w:t>Educational</w:t>
      </w:r>
      <w:r>
        <w:rPr>
          <w:i/>
          <w:color w:val="AAAAAA"/>
          <w:spacing w:val="-3"/>
          <w:sz w:val="21"/>
        </w:rPr>
        <w:t> </w:t>
      </w:r>
      <w:r>
        <w:rPr>
          <w:i/>
          <w:color w:val="AAAAAA"/>
          <w:sz w:val="21"/>
        </w:rPr>
        <w:t>attainment</w:t>
      </w:r>
      <w:r>
        <w:rPr>
          <w:i/>
          <w:color w:val="AAAAAA"/>
          <w:spacing w:val="-3"/>
          <w:sz w:val="21"/>
        </w:rPr>
        <w:t> </w:t>
      </w:r>
      <w:r>
        <w:rPr>
          <w:i/>
          <w:color w:val="AAAAAA"/>
          <w:sz w:val="21"/>
        </w:rPr>
        <w:t>data</w:t>
      </w:r>
      <w:r>
        <w:rPr>
          <w:i/>
          <w:color w:val="AAAAAA"/>
          <w:spacing w:val="-5"/>
          <w:sz w:val="21"/>
        </w:rPr>
        <w:t> </w:t>
      </w:r>
      <w:r>
        <w:rPr>
          <w:i/>
          <w:color w:val="AAAAAA"/>
          <w:sz w:val="21"/>
        </w:rPr>
        <w:t>are</w:t>
      </w:r>
      <w:r>
        <w:rPr>
          <w:i/>
          <w:color w:val="AAAAAA"/>
          <w:spacing w:val="-2"/>
          <w:sz w:val="21"/>
        </w:rPr>
        <w:t> </w:t>
      </w:r>
      <w:r>
        <w:rPr>
          <w:i/>
          <w:color w:val="AAAAAA"/>
          <w:sz w:val="21"/>
        </w:rPr>
        <w:t>based</w:t>
      </w:r>
      <w:r>
        <w:rPr>
          <w:i/>
          <w:color w:val="AAAAAA"/>
          <w:spacing w:val="-5"/>
          <w:sz w:val="21"/>
        </w:rPr>
        <w:t> </w:t>
      </w:r>
      <w:r>
        <w:rPr>
          <w:i/>
          <w:color w:val="AAAAAA"/>
          <w:sz w:val="21"/>
        </w:rPr>
        <w:t>on</w:t>
      </w:r>
      <w:r>
        <w:rPr>
          <w:i/>
          <w:color w:val="AAAAAA"/>
          <w:spacing w:val="-2"/>
          <w:sz w:val="21"/>
        </w:rPr>
        <w:t> </w:t>
      </w:r>
      <w:r>
        <w:rPr>
          <w:i/>
          <w:color w:val="AAAAAA"/>
          <w:sz w:val="21"/>
        </w:rPr>
        <w:t>Lightcast's</w:t>
      </w:r>
      <w:r>
        <w:rPr>
          <w:i/>
          <w:color w:val="AAAAAA"/>
          <w:spacing w:val="-3"/>
          <w:sz w:val="21"/>
        </w:rPr>
        <w:t> </w:t>
      </w:r>
      <w:r>
        <w:rPr>
          <w:i/>
          <w:color w:val="AAAAAA"/>
          <w:sz w:val="21"/>
        </w:rPr>
        <w:t>demographic</w:t>
      </w:r>
      <w:r>
        <w:rPr>
          <w:i/>
          <w:color w:val="AAAAAA"/>
          <w:spacing w:val="-2"/>
          <w:sz w:val="21"/>
        </w:rPr>
        <w:t> </w:t>
      </w:r>
      <w:r>
        <w:rPr>
          <w:i/>
          <w:color w:val="AAAAAA"/>
          <w:sz w:val="21"/>
        </w:rPr>
        <w:t>data</w:t>
      </w:r>
      <w:r>
        <w:rPr>
          <w:i/>
          <w:color w:val="AAAAAA"/>
          <w:spacing w:val="-2"/>
          <w:sz w:val="21"/>
        </w:rPr>
        <w:t> </w:t>
      </w:r>
      <w:r>
        <w:rPr>
          <w:i/>
          <w:color w:val="AAAAAA"/>
          <w:sz w:val="21"/>
        </w:rPr>
        <w:t>and</w:t>
      </w:r>
      <w:r>
        <w:rPr>
          <w:i/>
          <w:color w:val="AAAAAA"/>
          <w:spacing w:val="-5"/>
          <w:sz w:val="21"/>
        </w:rPr>
        <w:t> </w:t>
      </w:r>
      <w:r>
        <w:rPr>
          <w:i/>
          <w:color w:val="AAAAAA"/>
          <w:sz w:val="21"/>
        </w:rPr>
        <w:t>the</w:t>
      </w:r>
      <w:r>
        <w:rPr>
          <w:i/>
          <w:color w:val="AAAAAA"/>
          <w:spacing w:val="-2"/>
          <w:sz w:val="21"/>
        </w:rPr>
        <w:t> </w:t>
      </w:r>
      <w:r>
        <w:rPr>
          <w:i/>
          <w:color w:val="AAAAAA"/>
          <w:sz w:val="21"/>
        </w:rPr>
        <w:t>American</w:t>
      </w:r>
      <w:r>
        <w:rPr>
          <w:i/>
          <w:color w:val="AAAAAA"/>
          <w:spacing w:val="-2"/>
          <w:sz w:val="21"/>
        </w:rPr>
        <w:t> </w:t>
      </w:r>
      <w:r>
        <w:rPr>
          <w:i/>
          <w:color w:val="AAAAAA"/>
          <w:sz w:val="21"/>
        </w:rPr>
        <w:t>Community</w:t>
      </w:r>
      <w:r>
        <w:rPr>
          <w:i/>
          <w:color w:val="AAAAAA"/>
          <w:spacing w:val="-2"/>
          <w:sz w:val="21"/>
        </w:rPr>
        <w:t> </w:t>
      </w:r>
      <w:r>
        <w:rPr>
          <w:i/>
          <w:color w:val="AAAAAA"/>
          <w:sz w:val="21"/>
        </w:rPr>
        <w:t>Survey.</w:t>
      </w:r>
      <w:r>
        <w:rPr>
          <w:i/>
          <w:color w:val="AAAAAA"/>
          <w:sz w:val="21"/>
        </w:rPr>
        <w:t> Educational attainment data cover only the population aged 25 years or more and indicate the highest level </w:t>
      </w:r>
      <w:r>
        <w:rPr>
          <w:i/>
          <w:color w:val="AAAAAA"/>
          <w:spacing w:val="-2"/>
          <w:sz w:val="21"/>
        </w:rPr>
        <w:t>achieved.</w:t>
      </w:r>
    </w:p>
    <w:p>
      <w:pPr>
        <w:spacing w:after="0"/>
        <w:jc w:val="left"/>
        <w:rPr>
          <w:sz w:val="21"/>
        </w:rPr>
        <w:sectPr>
          <w:footerReference w:type="default" r:id="rId54"/>
          <w:pgSz w:w="12240" w:h="15840"/>
          <w:pgMar w:header="0" w:footer="722" w:top="1600" w:bottom="920" w:left="100" w:right="0"/>
          <w:pgNumType w:start="30"/>
        </w:sectPr>
      </w:pPr>
    </w:p>
    <w:p>
      <w:pPr>
        <w:pStyle w:val="BodyText"/>
        <w:ind w:left="1635"/>
        <w:rPr>
          <w:sz w:val="20"/>
        </w:rPr>
      </w:pPr>
      <w:r>
        <w:rPr>
          <w:sz w:val="20"/>
        </w:rPr>
        <w:drawing>
          <wp:inline distT="0" distB="0" distL="0" distR="0">
            <wp:extent cx="5573663" cy="5016627"/>
            <wp:effectExtent l="0" t="0" r="0" b="0"/>
            <wp:docPr id="203" name="Image 203" descr="A screenshot of a graph  Educational Attainment by Level. "/>
            <wp:cNvGraphicFramePr>
              <a:graphicFrameLocks/>
            </wp:cNvGraphicFramePr>
            <a:graphic>
              <a:graphicData uri="http://schemas.openxmlformats.org/drawingml/2006/picture">
                <pic:pic>
                  <pic:nvPicPr>
                    <pic:cNvPr id="203" name="Image 203" descr="A screenshot of a graph  Educational Attainment by Level. "/>
                    <pic:cNvPicPr/>
                  </pic:nvPicPr>
                  <pic:blipFill>
                    <a:blip r:embed="rId56" cstate="print"/>
                    <a:stretch>
                      <a:fillRect/>
                    </a:stretch>
                  </pic:blipFill>
                  <pic:spPr>
                    <a:xfrm>
                      <a:off x="0" y="0"/>
                      <a:ext cx="5573663" cy="5016627"/>
                    </a:xfrm>
                    <a:prstGeom prst="rect">
                      <a:avLst/>
                    </a:prstGeom>
                  </pic:spPr>
                </pic:pic>
              </a:graphicData>
            </a:graphic>
          </wp:inline>
        </w:drawing>
      </w:r>
      <w:r>
        <w:rPr>
          <w:sz w:val="20"/>
        </w:rPr>
      </w:r>
    </w:p>
    <w:p>
      <w:pPr>
        <w:pStyle w:val="BodyText"/>
        <w:spacing w:before="258"/>
        <w:ind w:left="1340" w:right="1476"/>
      </w:pPr>
      <w:r>
        <w:rPr/>
        <w:t>The following chart shows the Top 5 Educational Awards by Occupation in the MVWA consistent</w:t>
      </w:r>
      <w:r>
        <w:rPr>
          <w:spacing w:val="-3"/>
        </w:rPr>
        <w:t> </w:t>
      </w:r>
      <w:r>
        <w:rPr/>
        <w:t>with</w:t>
      </w:r>
      <w:r>
        <w:rPr>
          <w:spacing w:val="-3"/>
        </w:rPr>
        <w:t> </w:t>
      </w:r>
      <w:r>
        <w:rPr/>
        <w:t>local</w:t>
      </w:r>
      <w:r>
        <w:rPr>
          <w:spacing w:val="-3"/>
        </w:rPr>
        <w:t> </w:t>
      </w:r>
      <w:r>
        <w:rPr/>
        <w:t>in-demand</w:t>
      </w:r>
      <w:r>
        <w:rPr>
          <w:spacing w:val="-3"/>
        </w:rPr>
        <w:t> </w:t>
      </w:r>
      <w:r>
        <w:rPr/>
        <w:t>industries.</w:t>
      </w:r>
      <w:r>
        <w:rPr>
          <w:spacing w:val="-3"/>
        </w:rPr>
        <w:t> </w:t>
      </w:r>
      <w:r>
        <w:rPr/>
        <w:t>Total</w:t>
      </w:r>
      <w:r>
        <w:rPr>
          <w:spacing w:val="-3"/>
        </w:rPr>
        <w:t> </w:t>
      </w:r>
      <w:r>
        <w:rPr/>
        <w:t>given</w:t>
      </w:r>
      <w:r>
        <w:rPr>
          <w:spacing w:val="-3"/>
        </w:rPr>
        <w:t> </w:t>
      </w:r>
      <w:r>
        <w:rPr/>
        <w:t>for</w:t>
      </w:r>
      <w:r>
        <w:rPr>
          <w:spacing w:val="-4"/>
        </w:rPr>
        <w:t> </w:t>
      </w:r>
      <w:r>
        <w:rPr/>
        <w:t>all</w:t>
      </w:r>
      <w:r>
        <w:rPr>
          <w:spacing w:val="-3"/>
        </w:rPr>
        <w:t> </w:t>
      </w:r>
      <w:r>
        <w:rPr/>
        <w:t>occupations</w:t>
      </w:r>
      <w:r>
        <w:rPr>
          <w:spacing w:val="-3"/>
        </w:rPr>
        <w:t> </w:t>
      </w:r>
      <w:r>
        <w:rPr/>
        <w:t>in</w:t>
      </w:r>
      <w:r>
        <w:rPr>
          <w:spacing w:val="-3"/>
        </w:rPr>
        <w:t> </w:t>
      </w:r>
      <w:r>
        <w:rPr/>
        <w:t>the</w:t>
      </w:r>
      <w:r>
        <w:rPr>
          <w:spacing w:val="-4"/>
        </w:rPr>
        <w:t> </w:t>
      </w:r>
      <w:r>
        <w:rPr/>
        <w:t>MVWA</w:t>
      </w:r>
      <w:r>
        <w:rPr>
          <w:spacing w:val="-4"/>
        </w:rPr>
        <w:t> </w:t>
      </w:r>
      <w:r>
        <w:rPr/>
        <w:t>for </w:t>
      </w:r>
      <w:r>
        <w:rPr>
          <w:spacing w:val="-2"/>
        </w:rPr>
        <w:t>reference.</w:t>
      </w:r>
    </w:p>
    <w:p>
      <w:pPr>
        <w:pStyle w:val="BodyText"/>
        <w:spacing w:before="25"/>
        <w:rPr>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772"/>
        <w:gridCol w:w="2359"/>
        <w:gridCol w:w="1867"/>
        <w:gridCol w:w="2352"/>
      </w:tblGrid>
      <w:tr>
        <w:trPr>
          <w:trHeight w:val="551" w:hRule="atLeast"/>
        </w:trPr>
        <w:tc>
          <w:tcPr>
            <w:tcW w:w="2772" w:type="dxa"/>
            <w:tcBorders>
              <w:right w:val="nil"/>
            </w:tcBorders>
            <w:shd w:val="clear" w:color="auto" w:fill="00558B"/>
          </w:tcPr>
          <w:p>
            <w:pPr>
              <w:pStyle w:val="TableParagraph"/>
              <w:spacing w:line="275" w:lineRule="exact"/>
              <w:ind w:left="3"/>
              <w:jc w:val="center"/>
              <w:rPr>
                <w:b/>
                <w:sz w:val="24"/>
              </w:rPr>
            </w:pPr>
            <w:r>
              <w:rPr>
                <w:b/>
                <w:color w:val="FFFFFF"/>
                <w:spacing w:val="-2"/>
                <w:sz w:val="24"/>
              </w:rPr>
              <w:t>Title</w:t>
            </w:r>
          </w:p>
        </w:tc>
        <w:tc>
          <w:tcPr>
            <w:tcW w:w="2359" w:type="dxa"/>
            <w:tcBorders>
              <w:left w:val="nil"/>
              <w:right w:val="nil"/>
            </w:tcBorders>
            <w:shd w:val="clear" w:color="auto" w:fill="00558B"/>
          </w:tcPr>
          <w:p>
            <w:pPr>
              <w:pStyle w:val="TableParagraph"/>
              <w:spacing w:line="276" w:lineRule="exact"/>
              <w:ind w:left="592" w:right="268" w:hanging="310"/>
              <w:jc w:val="left"/>
              <w:rPr>
                <w:b/>
                <w:sz w:val="24"/>
              </w:rPr>
            </w:pPr>
            <w:r>
              <w:rPr>
                <w:b/>
                <w:color w:val="FFFFFF"/>
                <w:sz w:val="24"/>
              </w:rPr>
              <w:t>2</w:t>
            </w:r>
            <w:r>
              <w:rPr>
                <w:b/>
                <w:color w:val="FFFFFF"/>
                <w:spacing w:val="-13"/>
                <w:sz w:val="24"/>
              </w:rPr>
              <w:t> </w:t>
            </w:r>
            <w:r>
              <w:rPr>
                <w:b/>
                <w:color w:val="FFFFFF"/>
                <w:sz w:val="24"/>
              </w:rPr>
              <w:t>Year</w:t>
            </w:r>
            <w:r>
              <w:rPr>
                <w:b/>
                <w:color w:val="FFFFFF"/>
                <w:spacing w:val="-14"/>
                <w:sz w:val="24"/>
              </w:rPr>
              <w:t> </w:t>
            </w:r>
            <w:r>
              <w:rPr>
                <w:b/>
                <w:color w:val="FFFFFF"/>
                <w:sz w:val="24"/>
              </w:rPr>
              <w:t>Awards</w:t>
            </w:r>
            <w:r>
              <w:rPr>
                <w:b/>
                <w:color w:val="FFFFFF"/>
                <w:spacing w:val="-13"/>
                <w:sz w:val="24"/>
              </w:rPr>
              <w:t> </w:t>
            </w:r>
            <w:r>
              <w:rPr>
                <w:b/>
                <w:color w:val="FFFFFF"/>
                <w:sz w:val="24"/>
              </w:rPr>
              <w:t>&amp; </w:t>
            </w:r>
            <w:r>
              <w:rPr>
                <w:b/>
                <w:color w:val="FFFFFF"/>
                <w:spacing w:val="-2"/>
                <w:sz w:val="24"/>
              </w:rPr>
              <w:t>Certificates</w:t>
            </w:r>
          </w:p>
        </w:tc>
        <w:tc>
          <w:tcPr>
            <w:tcW w:w="1867" w:type="dxa"/>
            <w:tcBorders>
              <w:left w:val="nil"/>
              <w:right w:val="nil"/>
            </w:tcBorders>
            <w:shd w:val="clear" w:color="auto" w:fill="00558B"/>
          </w:tcPr>
          <w:p>
            <w:pPr>
              <w:pStyle w:val="TableParagraph"/>
              <w:spacing w:line="275" w:lineRule="exact"/>
              <w:ind w:left="9"/>
              <w:jc w:val="center"/>
              <w:rPr>
                <w:b/>
                <w:sz w:val="24"/>
              </w:rPr>
            </w:pPr>
            <w:r>
              <w:rPr>
                <w:b/>
                <w:color w:val="FFFFFF"/>
                <w:sz w:val="24"/>
              </w:rPr>
              <w:t>4</w:t>
            </w:r>
            <w:r>
              <w:rPr>
                <w:b/>
                <w:color w:val="FFFFFF"/>
                <w:spacing w:val="-1"/>
                <w:sz w:val="24"/>
              </w:rPr>
              <w:t> </w:t>
            </w:r>
            <w:r>
              <w:rPr>
                <w:b/>
                <w:color w:val="FFFFFF"/>
                <w:sz w:val="24"/>
              </w:rPr>
              <w:t>Year</w:t>
            </w:r>
            <w:r>
              <w:rPr>
                <w:b/>
                <w:color w:val="FFFFFF"/>
                <w:spacing w:val="-2"/>
                <w:sz w:val="24"/>
              </w:rPr>
              <w:t> Awards</w:t>
            </w:r>
          </w:p>
        </w:tc>
        <w:tc>
          <w:tcPr>
            <w:tcW w:w="2352" w:type="dxa"/>
            <w:tcBorders>
              <w:left w:val="nil"/>
            </w:tcBorders>
            <w:shd w:val="clear" w:color="auto" w:fill="00558B"/>
          </w:tcPr>
          <w:p>
            <w:pPr>
              <w:pStyle w:val="TableParagraph"/>
              <w:spacing w:line="275" w:lineRule="exact"/>
              <w:ind w:left="11"/>
              <w:jc w:val="center"/>
              <w:rPr>
                <w:b/>
                <w:sz w:val="24"/>
              </w:rPr>
            </w:pPr>
            <w:r>
              <w:rPr>
                <w:b/>
                <w:color w:val="FFFFFF"/>
                <w:spacing w:val="-2"/>
                <w:sz w:val="24"/>
              </w:rPr>
              <w:t>Postgraduate</w:t>
            </w:r>
          </w:p>
        </w:tc>
      </w:tr>
      <w:tr>
        <w:trPr>
          <w:trHeight w:val="275" w:hRule="atLeast"/>
        </w:trPr>
        <w:tc>
          <w:tcPr>
            <w:tcW w:w="2772" w:type="dxa"/>
            <w:tcBorders>
              <w:left w:val="single" w:sz="4" w:space="0" w:color="8EAADB"/>
              <w:bottom w:val="single" w:sz="4" w:space="0" w:color="8EAADB"/>
              <w:right w:val="single" w:sz="4" w:space="0" w:color="8EAADB"/>
            </w:tcBorders>
            <w:shd w:val="clear" w:color="auto" w:fill="D9E1F3"/>
          </w:tcPr>
          <w:p>
            <w:pPr>
              <w:pStyle w:val="TableParagraph"/>
              <w:spacing w:line="255" w:lineRule="exact"/>
              <w:ind w:left="7" w:right="4"/>
              <w:jc w:val="center"/>
              <w:rPr>
                <w:sz w:val="24"/>
              </w:rPr>
            </w:pPr>
            <w:r>
              <w:rPr>
                <w:sz w:val="24"/>
              </w:rPr>
              <w:t>Liberal</w:t>
            </w:r>
            <w:r>
              <w:rPr>
                <w:spacing w:val="-2"/>
                <w:sz w:val="24"/>
              </w:rPr>
              <w:t> </w:t>
            </w:r>
            <w:r>
              <w:rPr>
                <w:sz w:val="24"/>
              </w:rPr>
              <w:t>Arts</w:t>
            </w:r>
            <w:r>
              <w:rPr>
                <w:spacing w:val="-2"/>
                <w:sz w:val="24"/>
              </w:rPr>
              <w:t> </w:t>
            </w:r>
            <w:r>
              <w:rPr>
                <w:sz w:val="24"/>
              </w:rPr>
              <w:t>&amp;</w:t>
            </w:r>
            <w:r>
              <w:rPr>
                <w:spacing w:val="-2"/>
                <w:sz w:val="24"/>
              </w:rPr>
              <w:t> Sciences</w:t>
            </w:r>
          </w:p>
        </w:tc>
        <w:tc>
          <w:tcPr>
            <w:tcW w:w="2359" w:type="dxa"/>
            <w:tcBorders>
              <w:left w:val="single" w:sz="4" w:space="0" w:color="8EAADB"/>
              <w:bottom w:val="single" w:sz="4" w:space="0" w:color="8EAADB"/>
              <w:right w:val="single" w:sz="4" w:space="0" w:color="8EAADB"/>
            </w:tcBorders>
            <w:shd w:val="clear" w:color="auto" w:fill="D9E1F3"/>
          </w:tcPr>
          <w:p>
            <w:pPr>
              <w:pStyle w:val="TableParagraph"/>
              <w:spacing w:line="255" w:lineRule="exact"/>
              <w:ind w:left="12"/>
              <w:jc w:val="center"/>
              <w:rPr>
                <w:b/>
                <w:sz w:val="24"/>
              </w:rPr>
            </w:pPr>
            <w:r>
              <w:rPr>
                <w:b/>
                <w:spacing w:val="-5"/>
                <w:sz w:val="24"/>
              </w:rPr>
              <w:t>660</w:t>
            </w:r>
          </w:p>
        </w:tc>
        <w:tc>
          <w:tcPr>
            <w:tcW w:w="1867" w:type="dxa"/>
            <w:tcBorders>
              <w:left w:val="single" w:sz="4" w:space="0" w:color="8EAADB"/>
              <w:bottom w:val="single" w:sz="4" w:space="0" w:color="8EAADB"/>
              <w:right w:val="single" w:sz="4" w:space="0" w:color="8EAADB"/>
            </w:tcBorders>
            <w:shd w:val="clear" w:color="auto" w:fill="D9E1F3"/>
          </w:tcPr>
          <w:p>
            <w:pPr>
              <w:pStyle w:val="TableParagraph"/>
              <w:jc w:val="left"/>
              <w:rPr>
                <w:sz w:val="20"/>
              </w:rPr>
            </w:pPr>
          </w:p>
        </w:tc>
        <w:tc>
          <w:tcPr>
            <w:tcW w:w="2352" w:type="dxa"/>
            <w:tcBorders>
              <w:left w:val="single" w:sz="4" w:space="0" w:color="8EAADB"/>
              <w:bottom w:val="single" w:sz="4" w:space="0" w:color="8EAADB"/>
              <w:right w:val="single" w:sz="4" w:space="0" w:color="8EAADB"/>
            </w:tcBorders>
            <w:shd w:val="clear" w:color="auto" w:fill="D9E1F3"/>
          </w:tcPr>
          <w:p>
            <w:pPr>
              <w:pStyle w:val="TableParagraph"/>
              <w:jc w:val="left"/>
              <w:rPr>
                <w:sz w:val="20"/>
              </w:rPr>
            </w:pPr>
          </w:p>
        </w:tc>
      </w:tr>
      <w:tr>
        <w:trPr>
          <w:trHeight w:val="275" w:hRule="atLeast"/>
        </w:trPr>
        <w:tc>
          <w:tcPr>
            <w:tcW w:w="2772"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7"/>
              <w:jc w:val="center"/>
              <w:rPr>
                <w:sz w:val="24"/>
              </w:rPr>
            </w:pPr>
            <w:r>
              <w:rPr>
                <w:sz w:val="24"/>
              </w:rPr>
              <w:t>Registered</w:t>
            </w:r>
            <w:r>
              <w:rPr>
                <w:spacing w:val="-4"/>
                <w:sz w:val="24"/>
              </w:rPr>
              <w:t> </w:t>
            </w:r>
            <w:r>
              <w:rPr>
                <w:spacing w:val="-2"/>
                <w:sz w:val="24"/>
              </w:rPr>
              <w:t>Nursing</w:t>
            </w:r>
          </w:p>
        </w:tc>
        <w:tc>
          <w:tcPr>
            <w:tcW w:w="2359"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2"/>
              <w:jc w:val="center"/>
              <w:rPr>
                <w:b/>
                <w:sz w:val="24"/>
              </w:rPr>
            </w:pPr>
            <w:r>
              <w:rPr>
                <w:b/>
                <w:spacing w:val="-5"/>
                <w:sz w:val="24"/>
              </w:rPr>
              <w:t>195</w:t>
            </w:r>
          </w:p>
        </w:tc>
        <w:tc>
          <w:tcPr>
            <w:tcW w:w="1867" w:type="dxa"/>
            <w:tcBorders>
              <w:top w:val="single" w:sz="4" w:space="0" w:color="8EAADB"/>
              <w:left w:val="single" w:sz="4" w:space="0" w:color="8EAADB"/>
              <w:bottom w:val="single" w:sz="4" w:space="0" w:color="8EAADB"/>
              <w:right w:val="single" w:sz="4" w:space="0" w:color="8EAADB"/>
            </w:tcBorders>
          </w:tcPr>
          <w:p>
            <w:pPr>
              <w:pStyle w:val="TableParagraph"/>
              <w:spacing w:line="256" w:lineRule="exact"/>
              <w:ind w:left="10"/>
              <w:jc w:val="center"/>
              <w:rPr>
                <w:b/>
                <w:sz w:val="24"/>
              </w:rPr>
            </w:pPr>
            <w:r>
              <w:rPr>
                <w:b/>
                <w:spacing w:val="-5"/>
                <w:sz w:val="24"/>
              </w:rPr>
              <w:t>76</w:t>
            </w:r>
          </w:p>
        </w:tc>
        <w:tc>
          <w:tcPr>
            <w:tcW w:w="2352" w:type="dxa"/>
            <w:tcBorders>
              <w:top w:val="single" w:sz="4" w:space="0" w:color="8EAADB"/>
              <w:left w:val="single" w:sz="4" w:space="0" w:color="8EAADB"/>
              <w:bottom w:val="single" w:sz="4" w:space="0" w:color="8EAADB"/>
              <w:right w:val="single" w:sz="4" w:space="0" w:color="8EAADB"/>
            </w:tcBorders>
          </w:tcPr>
          <w:p>
            <w:pPr>
              <w:pStyle w:val="TableParagraph"/>
              <w:jc w:val="left"/>
              <w:rPr>
                <w:sz w:val="20"/>
              </w:rPr>
            </w:pPr>
          </w:p>
        </w:tc>
      </w:tr>
      <w:tr>
        <w:trPr>
          <w:trHeight w:val="275" w:hRule="atLeast"/>
        </w:trPr>
        <w:tc>
          <w:tcPr>
            <w:tcW w:w="2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7" w:right="1"/>
              <w:jc w:val="center"/>
              <w:rPr>
                <w:sz w:val="24"/>
              </w:rPr>
            </w:pPr>
            <w:r>
              <w:rPr>
                <w:sz w:val="24"/>
              </w:rPr>
              <w:t>Medical/Clinical</w:t>
            </w:r>
            <w:r>
              <w:rPr>
                <w:spacing w:val="-5"/>
                <w:sz w:val="24"/>
              </w:rPr>
              <w:t> </w:t>
            </w:r>
            <w:r>
              <w:rPr>
                <w:spacing w:val="-2"/>
                <w:sz w:val="24"/>
              </w:rPr>
              <w:t>Assistant</w:t>
            </w:r>
          </w:p>
        </w:tc>
        <w:tc>
          <w:tcPr>
            <w:tcW w:w="235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56" w:lineRule="exact"/>
              <w:ind w:left="12"/>
              <w:jc w:val="center"/>
              <w:rPr>
                <w:b/>
                <w:sz w:val="24"/>
              </w:rPr>
            </w:pPr>
            <w:r>
              <w:rPr>
                <w:b/>
                <w:spacing w:val="-5"/>
                <w:sz w:val="24"/>
              </w:rPr>
              <w:t>128</w:t>
            </w:r>
          </w:p>
        </w:tc>
        <w:tc>
          <w:tcPr>
            <w:tcW w:w="186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20"/>
              </w:rPr>
            </w:pPr>
          </w:p>
        </w:tc>
        <w:tc>
          <w:tcPr>
            <w:tcW w:w="23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jc w:val="left"/>
              <w:rPr>
                <w:sz w:val="20"/>
              </w:rPr>
            </w:pPr>
          </w:p>
        </w:tc>
      </w:tr>
      <w:tr>
        <w:trPr>
          <w:trHeight w:val="554" w:hRule="atLeast"/>
        </w:trPr>
        <w:tc>
          <w:tcPr>
            <w:tcW w:w="2772" w:type="dxa"/>
            <w:tcBorders>
              <w:top w:val="single" w:sz="4" w:space="0" w:color="8EAADB"/>
              <w:left w:val="single" w:sz="4" w:space="0" w:color="8EAADB"/>
              <w:bottom w:val="single" w:sz="4" w:space="0" w:color="8EAADB"/>
              <w:right w:val="single" w:sz="4" w:space="0" w:color="8EAADB"/>
            </w:tcBorders>
          </w:tcPr>
          <w:p>
            <w:pPr>
              <w:pStyle w:val="TableParagraph"/>
              <w:spacing w:line="270" w:lineRule="atLeast"/>
              <w:ind w:left="424" w:right="340" w:firstLine="547"/>
              <w:jc w:val="left"/>
              <w:rPr>
                <w:sz w:val="24"/>
              </w:rPr>
            </w:pPr>
            <w:r>
              <w:rPr>
                <w:spacing w:val="-2"/>
                <w:sz w:val="24"/>
              </w:rPr>
              <w:t>Welding Technology/Welder</w:t>
            </w:r>
          </w:p>
        </w:tc>
        <w:tc>
          <w:tcPr>
            <w:tcW w:w="2359" w:type="dxa"/>
            <w:tcBorders>
              <w:top w:val="single" w:sz="4" w:space="0" w:color="8EAADB"/>
              <w:left w:val="single" w:sz="4" w:space="0" w:color="8EAADB"/>
              <w:bottom w:val="single" w:sz="4" w:space="0" w:color="8EAADB"/>
              <w:right w:val="single" w:sz="4" w:space="0" w:color="8EAADB"/>
            </w:tcBorders>
          </w:tcPr>
          <w:p>
            <w:pPr>
              <w:pStyle w:val="TableParagraph"/>
              <w:spacing w:before="1"/>
              <w:ind w:left="12"/>
              <w:jc w:val="center"/>
              <w:rPr>
                <w:b/>
                <w:sz w:val="24"/>
              </w:rPr>
            </w:pPr>
            <w:r>
              <w:rPr>
                <w:b/>
                <w:spacing w:val="-5"/>
                <w:sz w:val="24"/>
              </w:rPr>
              <w:t>108</w:t>
            </w:r>
          </w:p>
        </w:tc>
        <w:tc>
          <w:tcPr>
            <w:tcW w:w="1867" w:type="dxa"/>
            <w:tcBorders>
              <w:top w:val="single" w:sz="4" w:space="0" w:color="8EAADB"/>
              <w:left w:val="single" w:sz="4" w:space="0" w:color="8EAADB"/>
              <w:bottom w:val="single" w:sz="4" w:space="0" w:color="8EAADB"/>
              <w:right w:val="single" w:sz="4" w:space="0" w:color="8EAADB"/>
            </w:tcBorders>
          </w:tcPr>
          <w:p>
            <w:pPr>
              <w:pStyle w:val="TableParagraph"/>
              <w:jc w:val="left"/>
              <w:rPr>
                <w:sz w:val="22"/>
              </w:rPr>
            </w:pPr>
          </w:p>
        </w:tc>
        <w:tc>
          <w:tcPr>
            <w:tcW w:w="2352" w:type="dxa"/>
            <w:tcBorders>
              <w:top w:val="single" w:sz="4" w:space="0" w:color="8EAADB"/>
              <w:left w:val="single" w:sz="4" w:space="0" w:color="8EAADB"/>
              <w:bottom w:val="single" w:sz="4" w:space="0" w:color="8EAADB"/>
              <w:right w:val="single" w:sz="4" w:space="0" w:color="8EAADB"/>
            </w:tcBorders>
          </w:tcPr>
          <w:p>
            <w:pPr>
              <w:pStyle w:val="TableParagraph"/>
              <w:jc w:val="left"/>
              <w:rPr>
                <w:sz w:val="22"/>
              </w:rPr>
            </w:pPr>
          </w:p>
        </w:tc>
      </w:tr>
      <w:tr>
        <w:trPr>
          <w:trHeight w:val="551" w:hRule="atLeast"/>
        </w:trPr>
        <w:tc>
          <w:tcPr>
            <w:tcW w:w="277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347" w:right="340" w:firstLine="122"/>
              <w:jc w:val="left"/>
              <w:rPr>
                <w:sz w:val="24"/>
              </w:rPr>
            </w:pPr>
            <w:r>
              <w:rPr>
                <w:sz w:val="24"/>
              </w:rPr>
              <w:t>Business Admin &amp; Management</w:t>
            </w:r>
            <w:r>
              <w:rPr>
                <w:spacing w:val="-4"/>
                <w:sz w:val="24"/>
              </w:rPr>
              <w:t> </w:t>
            </w:r>
            <w:r>
              <w:rPr>
                <w:spacing w:val="-2"/>
                <w:sz w:val="24"/>
              </w:rPr>
              <w:t>General</w:t>
            </w:r>
          </w:p>
        </w:tc>
        <w:tc>
          <w:tcPr>
            <w:tcW w:w="2359"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2"/>
              <w:jc w:val="center"/>
              <w:rPr>
                <w:b/>
                <w:sz w:val="24"/>
              </w:rPr>
            </w:pPr>
            <w:r>
              <w:rPr>
                <w:b/>
                <w:spacing w:val="-5"/>
                <w:sz w:val="24"/>
              </w:rPr>
              <w:t>61</w:t>
            </w:r>
          </w:p>
        </w:tc>
        <w:tc>
          <w:tcPr>
            <w:tcW w:w="186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
              <w:jc w:val="center"/>
              <w:rPr>
                <w:b/>
                <w:sz w:val="24"/>
              </w:rPr>
            </w:pPr>
            <w:r>
              <w:rPr>
                <w:b/>
                <w:spacing w:val="-5"/>
                <w:sz w:val="24"/>
              </w:rPr>
              <w:t>45</w:t>
            </w:r>
          </w:p>
        </w:tc>
        <w:tc>
          <w:tcPr>
            <w:tcW w:w="2352"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
              <w:jc w:val="center"/>
              <w:rPr>
                <w:b/>
                <w:sz w:val="24"/>
              </w:rPr>
            </w:pPr>
            <w:r>
              <w:rPr>
                <w:b/>
                <w:spacing w:val="-5"/>
                <w:sz w:val="24"/>
              </w:rPr>
              <w:t>75</w:t>
            </w:r>
          </w:p>
        </w:tc>
      </w:tr>
      <w:tr>
        <w:trPr>
          <w:trHeight w:val="275" w:hRule="atLeast"/>
        </w:trPr>
        <w:tc>
          <w:tcPr>
            <w:tcW w:w="2772"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7" w:right="1"/>
              <w:jc w:val="center"/>
              <w:rPr>
                <w:sz w:val="24"/>
              </w:rPr>
            </w:pPr>
            <w:r>
              <w:rPr>
                <w:sz w:val="24"/>
              </w:rPr>
              <w:t>Total</w:t>
            </w:r>
            <w:r>
              <w:rPr>
                <w:spacing w:val="-2"/>
                <w:sz w:val="24"/>
              </w:rPr>
              <w:t> </w:t>
            </w:r>
            <w:r>
              <w:rPr>
                <w:sz w:val="24"/>
              </w:rPr>
              <w:t>for</w:t>
            </w:r>
            <w:r>
              <w:rPr>
                <w:spacing w:val="-2"/>
                <w:sz w:val="24"/>
              </w:rPr>
              <w:t> </w:t>
            </w:r>
            <w:r>
              <w:rPr>
                <w:sz w:val="24"/>
              </w:rPr>
              <w:t>all</w:t>
            </w:r>
            <w:r>
              <w:rPr>
                <w:spacing w:val="-1"/>
                <w:sz w:val="24"/>
              </w:rPr>
              <w:t> </w:t>
            </w:r>
            <w:r>
              <w:rPr>
                <w:spacing w:val="-2"/>
                <w:sz w:val="24"/>
              </w:rPr>
              <w:t>Occupations</w:t>
            </w:r>
          </w:p>
        </w:tc>
        <w:tc>
          <w:tcPr>
            <w:tcW w:w="2359"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2"/>
              <w:jc w:val="center"/>
              <w:rPr>
                <w:b/>
                <w:sz w:val="24"/>
              </w:rPr>
            </w:pPr>
            <w:r>
              <w:rPr>
                <w:b/>
                <w:spacing w:val="-4"/>
                <w:sz w:val="24"/>
              </w:rPr>
              <w:t>2180</w:t>
            </w:r>
          </w:p>
        </w:tc>
        <w:tc>
          <w:tcPr>
            <w:tcW w:w="1867"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
              <w:jc w:val="center"/>
              <w:rPr>
                <w:b/>
                <w:sz w:val="24"/>
              </w:rPr>
            </w:pPr>
            <w:r>
              <w:rPr>
                <w:b/>
                <w:spacing w:val="-5"/>
                <w:sz w:val="24"/>
              </w:rPr>
              <w:t>809</w:t>
            </w:r>
          </w:p>
        </w:tc>
        <w:tc>
          <w:tcPr>
            <w:tcW w:w="2352" w:type="dxa"/>
            <w:tcBorders>
              <w:top w:val="single" w:sz="4" w:space="0" w:color="8EAADB"/>
              <w:left w:val="single" w:sz="4" w:space="0" w:color="8EAADB"/>
              <w:bottom w:val="single" w:sz="4" w:space="0" w:color="8EAADB"/>
              <w:right w:val="single" w:sz="4" w:space="0" w:color="8EAADB"/>
            </w:tcBorders>
          </w:tcPr>
          <w:p>
            <w:pPr>
              <w:pStyle w:val="TableParagraph"/>
              <w:spacing w:line="255" w:lineRule="exact"/>
              <w:ind w:left="10"/>
              <w:jc w:val="center"/>
              <w:rPr>
                <w:b/>
                <w:sz w:val="24"/>
              </w:rPr>
            </w:pPr>
            <w:r>
              <w:rPr>
                <w:b/>
                <w:spacing w:val="-5"/>
                <w:sz w:val="24"/>
              </w:rPr>
              <w:t>971</w:t>
            </w:r>
          </w:p>
        </w:tc>
      </w:tr>
    </w:tbl>
    <w:p>
      <w:pPr>
        <w:spacing w:before="3"/>
        <w:ind w:left="1340" w:right="1476" w:firstLine="0"/>
        <w:jc w:val="left"/>
        <w:rPr>
          <w:i/>
          <w:sz w:val="20"/>
        </w:rPr>
      </w:pPr>
      <w:r>
        <w:rPr>
          <w:i/>
          <w:sz w:val="20"/>
        </w:rPr>
        <w:t>Source</w:t>
      </w:r>
      <w:r>
        <w:rPr>
          <w:i/>
          <w:spacing w:val="-2"/>
          <w:sz w:val="20"/>
        </w:rPr>
        <w:t> </w:t>
      </w:r>
      <w:r>
        <w:rPr>
          <w:i/>
          <w:sz w:val="20"/>
        </w:rPr>
        <w:t>JobsEQ</w:t>
      </w:r>
      <w:r>
        <w:rPr>
          <w:i/>
          <w:spacing w:val="-2"/>
          <w:sz w:val="20"/>
        </w:rPr>
        <w:t> </w:t>
      </w:r>
      <w:r>
        <w:rPr>
          <w:i/>
          <w:sz w:val="20"/>
        </w:rPr>
        <w:t>Data</w:t>
      </w:r>
      <w:r>
        <w:rPr>
          <w:i/>
          <w:spacing w:val="-3"/>
          <w:sz w:val="20"/>
        </w:rPr>
        <w:t> </w:t>
      </w:r>
      <w:r>
        <w:rPr>
          <w:i/>
          <w:sz w:val="20"/>
        </w:rPr>
        <w:t>as</w:t>
      </w:r>
      <w:r>
        <w:rPr>
          <w:i/>
          <w:spacing w:val="-3"/>
          <w:sz w:val="20"/>
        </w:rPr>
        <w:t> </w:t>
      </w:r>
      <w:r>
        <w:rPr>
          <w:i/>
          <w:sz w:val="20"/>
        </w:rPr>
        <w:t>of</w:t>
      </w:r>
      <w:r>
        <w:rPr>
          <w:i/>
          <w:spacing w:val="-2"/>
          <w:sz w:val="20"/>
        </w:rPr>
        <w:t> </w:t>
      </w:r>
      <w:r>
        <w:rPr>
          <w:i/>
          <w:sz w:val="20"/>
        </w:rPr>
        <w:t>the</w:t>
      </w:r>
      <w:r>
        <w:rPr>
          <w:i/>
          <w:spacing w:val="-4"/>
          <w:sz w:val="20"/>
        </w:rPr>
        <w:t> </w:t>
      </w:r>
      <w:r>
        <w:rPr>
          <w:i/>
          <w:sz w:val="20"/>
        </w:rPr>
        <w:t>2021-2022</w:t>
      </w:r>
      <w:r>
        <w:rPr>
          <w:i/>
          <w:spacing w:val="-3"/>
          <w:sz w:val="20"/>
        </w:rPr>
        <w:t> </w:t>
      </w:r>
      <w:r>
        <w:rPr>
          <w:i/>
          <w:sz w:val="20"/>
        </w:rPr>
        <w:t>academic</w:t>
      </w:r>
      <w:r>
        <w:rPr>
          <w:i/>
          <w:spacing w:val="-2"/>
          <w:sz w:val="20"/>
        </w:rPr>
        <w:t> </w:t>
      </w:r>
      <w:r>
        <w:rPr>
          <w:i/>
          <w:sz w:val="20"/>
        </w:rPr>
        <w:t>year,</w:t>
      </w:r>
      <w:r>
        <w:rPr>
          <w:i/>
          <w:spacing w:val="-1"/>
          <w:sz w:val="20"/>
        </w:rPr>
        <w:t> </w:t>
      </w:r>
      <w:r>
        <w:rPr>
          <w:i/>
          <w:sz w:val="20"/>
        </w:rPr>
        <w:t>related</w:t>
      </w:r>
      <w:r>
        <w:rPr>
          <w:i/>
          <w:spacing w:val="-1"/>
          <w:sz w:val="20"/>
        </w:rPr>
        <w:t> </w:t>
      </w:r>
      <w:r>
        <w:rPr>
          <w:i/>
          <w:sz w:val="20"/>
        </w:rPr>
        <w:t>occupations</w:t>
      </w:r>
      <w:r>
        <w:rPr>
          <w:i/>
          <w:spacing w:val="-3"/>
          <w:sz w:val="20"/>
        </w:rPr>
        <w:t> </w:t>
      </w:r>
      <w:r>
        <w:rPr>
          <w:i/>
          <w:sz w:val="20"/>
        </w:rPr>
        <w:t>data</w:t>
      </w:r>
      <w:r>
        <w:rPr>
          <w:i/>
          <w:spacing w:val="-1"/>
          <w:sz w:val="20"/>
        </w:rPr>
        <w:t> </w:t>
      </w:r>
      <w:r>
        <w:rPr>
          <w:i/>
          <w:sz w:val="20"/>
        </w:rPr>
        <w:t>of</w:t>
      </w:r>
      <w:r>
        <w:rPr>
          <w:i/>
          <w:spacing w:val="-5"/>
          <w:sz w:val="20"/>
        </w:rPr>
        <w:t> </w:t>
      </w:r>
      <w:r>
        <w:rPr>
          <w:i/>
          <w:sz w:val="20"/>
        </w:rPr>
        <w:t>2023Q2.</w:t>
      </w:r>
      <w:r>
        <w:rPr>
          <w:i/>
          <w:spacing w:val="-1"/>
          <w:sz w:val="20"/>
        </w:rPr>
        <w:t> </w:t>
      </w:r>
      <w:r>
        <w:rPr>
          <w:i/>
          <w:sz w:val="20"/>
        </w:rPr>
        <w:t>Occupation</w:t>
      </w:r>
      <w:r>
        <w:rPr>
          <w:i/>
          <w:spacing w:val="-1"/>
          <w:sz w:val="20"/>
        </w:rPr>
        <w:t> </w:t>
      </w:r>
      <w:r>
        <w:rPr>
          <w:i/>
          <w:sz w:val="20"/>
        </w:rPr>
        <w:t>demand</w:t>
      </w:r>
      <w:r>
        <w:rPr>
          <w:i/>
          <w:sz w:val="20"/>
        </w:rPr>
        <w:t> data reflect annual average rates from the 10-year forecast.</w:t>
      </w:r>
    </w:p>
    <w:p>
      <w:pPr>
        <w:spacing w:after="0"/>
        <w:jc w:val="left"/>
        <w:rPr>
          <w:sz w:val="20"/>
        </w:rPr>
        <w:sectPr>
          <w:pgSz w:w="12240" w:h="15840"/>
          <w:pgMar w:header="0" w:footer="722" w:top="1740" w:bottom="920" w:left="100" w:right="0"/>
        </w:sectPr>
      </w:pPr>
    </w:p>
    <w:p>
      <w:pPr>
        <w:pStyle w:val="BodyText"/>
        <w:spacing w:line="20" w:lineRule="exact"/>
        <w:ind w:left="1311"/>
        <w:rPr>
          <w:sz w:val="2"/>
        </w:rPr>
      </w:pPr>
      <w:r>
        <w:rPr>
          <w:sz w:val="2"/>
        </w:rPr>
        <mc:AlternateContent>
          <mc:Choice Requires="wps">
            <w:drawing>
              <wp:inline distT="0" distB="0" distL="0" distR="0">
                <wp:extent cx="5980430" cy="9525"/>
                <wp:effectExtent l="0" t="0" r="0" b="0"/>
                <wp:docPr id="204" name="Group 204"/>
                <wp:cNvGraphicFramePr>
                  <a:graphicFrameLocks/>
                </wp:cNvGraphicFramePr>
                <a:graphic>
                  <a:graphicData uri="http://schemas.microsoft.com/office/word/2010/wordprocessingGroup">
                    <wpg:wgp>
                      <wpg:cNvPr id="204" name="Group 204"/>
                      <wpg:cNvGrpSpPr/>
                      <wpg:grpSpPr>
                        <a:xfrm>
                          <a:off x="0" y="0"/>
                          <a:ext cx="5980430" cy="9525"/>
                          <a:chExt cx="5980430" cy="9525"/>
                        </a:xfrm>
                      </wpg:grpSpPr>
                      <wps:wsp>
                        <wps:cNvPr id="205" name="Graphic 20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470.9pt;height:.75pt;mso-position-horizontal-relative:char;mso-position-vertical-relative:line" id="docshapegroup79" coordorigin="0,0" coordsize="9418,15">
                <v:rect style="position:absolute;left:0;top:0;width:9418;height:15" id="docshape80" filled="true" fillcolor="#4471c4" stroked="false">
                  <v:fill type="solid"/>
                </v:rect>
              </v:group>
            </w:pict>
          </mc:Fallback>
        </mc:AlternateContent>
      </w:r>
      <w:r>
        <w:rPr>
          <w:sz w:val="2"/>
        </w:rPr>
      </w:r>
    </w:p>
    <w:p>
      <w:pPr>
        <w:pStyle w:val="BodyText"/>
        <w:spacing w:before="54"/>
        <w:ind w:left="1340"/>
      </w:pPr>
      <w:bookmarkStart w:name="Workforce Challenges" w:id="55"/>
      <w:bookmarkEnd w:id="55"/>
      <w:r>
        <w:rPr/>
      </w:r>
      <w:bookmarkStart w:name="_bookmark27" w:id="56"/>
      <w:bookmarkEnd w:id="56"/>
      <w:r>
        <w:rPr/>
      </w:r>
      <w:r>
        <w:rPr>
          <w:color w:val="1F3762"/>
          <w:spacing w:val="12"/>
        </w:rPr>
        <w:t>WORKFORCE</w:t>
      </w:r>
      <w:r>
        <w:rPr>
          <w:color w:val="1F3762"/>
          <w:spacing w:val="34"/>
        </w:rPr>
        <w:t> </w:t>
      </w:r>
      <w:r>
        <w:rPr>
          <w:color w:val="1F3762"/>
          <w:spacing w:val="11"/>
        </w:rPr>
        <w:t>CHALLENGES</w:t>
      </w:r>
    </w:p>
    <w:p>
      <w:pPr>
        <w:pStyle w:val="BodyText"/>
        <w:spacing w:before="41"/>
        <w:ind w:left="1340" w:right="1476"/>
      </w:pPr>
      <w:r>
        <w:rPr/>
        <w:t>Iowa Workforce Development (IWD) conducted the seventh Workforce Needs Assessment Survey</w:t>
      </w:r>
      <w:r>
        <w:rPr>
          <w:spacing w:val="-3"/>
        </w:rPr>
        <w:t> </w:t>
      </w:r>
      <w:r>
        <w:rPr/>
        <w:t>during</w:t>
      </w:r>
      <w:r>
        <w:rPr>
          <w:spacing w:val="-3"/>
        </w:rPr>
        <w:t> </w:t>
      </w:r>
      <w:r>
        <w:rPr/>
        <w:t>the</w:t>
      </w:r>
      <w:r>
        <w:rPr>
          <w:spacing w:val="-4"/>
        </w:rPr>
        <w:t> </w:t>
      </w:r>
      <w:r>
        <w:rPr/>
        <w:t>fall</w:t>
      </w:r>
      <w:r>
        <w:rPr>
          <w:spacing w:val="-3"/>
        </w:rPr>
        <w:t> </w:t>
      </w:r>
      <w:r>
        <w:rPr/>
        <w:t>of</w:t>
      </w:r>
      <w:r>
        <w:rPr>
          <w:spacing w:val="-2"/>
        </w:rPr>
        <w:t> </w:t>
      </w:r>
      <w:r>
        <w:rPr/>
        <w:t>2022</w:t>
      </w:r>
      <w:r>
        <w:rPr>
          <w:spacing w:val="-3"/>
        </w:rPr>
        <w:t> </w:t>
      </w:r>
      <w:r>
        <w:rPr/>
        <w:t>through</w:t>
      </w:r>
      <w:r>
        <w:rPr>
          <w:spacing w:val="-3"/>
        </w:rPr>
        <w:t> </w:t>
      </w:r>
      <w:r>
        <w:rPr/>
        <w:t>the</w:t>
      </w:r>
      <w:r>
        <w:rPr>
          <w:spacing w:val="-4"/>
        </w:rPr>
        <w:t> </w:t>
      </w:r>
      <w:r>
        <w:rPr/>
        <w:t>spring</w:t>
      </w:r>
      <w:r>
        <w:rPr>
          <w:spacing w:val="-3"/>
        </w:rPr>
        <w:t> </w:t>
      </w:r>
      <w:r>
        <w:rPr/>
        <w:t>of</w:t>
      </w:r>
      <w:r>
        <w:rPr>
          <w:spacing w:val="-4"/>
        </w:rPr>
        <w:t> </w:t>
      </w:r>
      <w:r>
        <w:rPr/>
        <w:t>2023.</w:t>
      </w:r>
      <w:r>
        <w:rPr>
          <w:spacing w:val="-3"/>
        </w:rPr>
        <w:t> </w:t>
      </w:r>
      <w:r>
        <w:rPr/>
        <w:t>This</w:t>
      </w:r>
      <w:r>
        <w:rPr>
          <w:spacing w:val="-3"/>
        </w:rPr>
        <w:t> </w:t>
      </w:r>
      <w:r>
        <w:rPr/>
        <w:t>survey</w:t>
      </w:r>
      <w:r>
        <w:rPr>
          <w:spacing w:val="-3"/>
        </w:rPr>
        <w:t> </w:t>
      </w:r>
      <w:r>
        <w:rPr/>
        <w:t>collects</w:t>
      </w:r>
      <w:r>
        <w:rPr>
          <w:spacing w:val="-3"/>
        </w:rPr>
        <w:t> </w:t>
      </w:r>
      <w:r>
        <w:rPr/>
        <w:t>information</w:t>
      </w:r>
      <w:r>
        <w:rPr>
          <w:spacing w:val="-3"/>
        </w:rPr>
        <w:t> </w:t>
      </w:r>
      <w:r>
        <w:rPr/>
        <w:t>from employers</w:t>
      </w:r>
      <w:r>
        <w:rPr>
          <w:spacing w:val="-3"/>
        </w:rPr>
        <w:t> </w:t>
      </w:r>
      <w:r>
        <w:rPr/>
        <w:t>across</w:t>
      </w:r>
      <w:r>
        <w:rPr>
          <w:spacing w:val="-3"/>
        </w:rPr>
        <w:t> </w:t>
      </w:r>
      <w:r>
        <w:rPr/>
        <w:t>the</w:t>
      </w:r>
      <w:r>
        <w:rPr>
          <w:spacing w:val="-4"/>
        </w:rPr>
        <w:t> </w:t>
      </w:r>
      <w:r>
        <w:rPr/>
        <w:t>state</w:t>
      </w:r>
      <w:r>
        <w:rPr>
          <w:spacing w:val="-4"/>
        </w:rPr>
        <w:t> </w:t>
      </w:r>
      <w:r>
        <w:rPr/>
        <w:t>regarding</w:t>
      </w:r>
      <w:r>
        <w:rPr>
          <w:spacing w:val="-3"/>
        </w:rPr>
        <w:t> </w:t>
      </w:r>
      <w:r>
        <w:rPr/>
        <w:t>their</w:t>
      </w:r>
      <w:r>
        <w:rPr>
          <w:spacing w:val="-4"/>
        </w:rPr>
        <w:t> </w:t>
      </w:r>
      <w:r>
        <w:rPr/>
        <w:t>vacancies,</w:t>
      </w:r>
      <w:r>
        <w:rPr>
          <w:spacing w:val="-3"/>
        </w:rPr>
        <w:t> </w:t>
      </w:r>
      <w:r>
        <w:rPr/>
        <w:t>workforce</w:t>
      </w:r>
      <w:r>
        <w:rPr>
          <w:spacing w:val="-2"/>
        </w:rPr>
        <w:t> </w:t>
      </w:r>
      <w:r>
        <w:rPr/>
        <w:t>challenges,</w:t>
      </w:r>
      <w:r>
        <w:rPr>
          <w:spacing w:val="-1"/>
        </w:rPr>
        <w:t> </w:t>
      </w:r>
      <w:r>
        <w:rPr/>
        <w:t>difficulties</w:t>
      </w:r>
      <w:r>
        <w:rPr>
          <w:spacing w:val="-3"/>
        </w:rPr>
        <w:t> </w:t>
      </w:r>
      <w:r>
        <w:rPr/>
        <w:t>in</w:t>
      </w:r>
      <w:r>
        <w:rPr>
          <w:spacing w:val="-3"/>
        </w:rPr>
        <w:t> </w:t>
      </w:r>
      <w:r>
        <w:rPr/>
        <w:t>hiring, perceptions of applicants, advertising outlets for job openings, and upcoming retirements— among other questions.</w:t>
      </w:r>
    </w:p>
    <w:p>
      <w:pPr>
        <w:pStyle w:val="BodyText"/>
      </w:pPr>
    </w:p>
    <w:p>
      <w:pPr>
        <w:pStyle w:val="BodyText"/>
        <w:ind w:left="1340" w:right="1476"/>
      </w:pPr>
      <w:r>
        <w:rPr/>
        <w:t>In October of 2022, 25,160 employers operating 39,254 locations in the State of Iowa were contacted and asked to participate in the survey. In the Mississippi Valley LWDA, 4,861 locations</w:t>
      </w:r>
      <w:r>
        <w:rPr>
          <w:spacing w:val="-4"/>
        </w:rPr>
        <w:t> </w:t>
      </w:r>
      <w:r>
        <w:rPr/>
        <w:t>were</w:t>
      </w:r>
      <w:r>
        <w:rPr>
          <w:spacing w:val="-3"/>
        </w:rPr>
        <w:t> </w:t>
      </w:r>
      <w:r>
        <w:rPr/>
        <w:t>contacted.</w:t>
      </w:r>
      <w:r>
        <w:rPr>
          <w:spacing w:val="-2"/>
        </w:rPr>
        <w:t> </w:t>
      </w:r>
      <w:r>
        <w:rPr/>
        <w:t>By</w:t>
      </w:r>
      <w:r>
        <w:rPr>
          <w:spacing w:val="-4"/>
        </w:rPr>
        <w:t> </w:t>
      </w:r>
      <w:r>
        <w:rPr/>
        <w:t>the</w:t>
      </w:r>
      <w:r>
        <w:rPr>
          <w:spacing w:val="-5"/>
        </w:rPr>
        <w:t> </w:t>
      </w:r>
      <w:r>
        <w:rPr/>
        <w:t>end</w:t>
      </w:r>
      <w:r>
        <w:rPr>
          <w:spacing w:val="-4"/>
        </w:rPr>
        <w:t> </w:t>
      </w:r>
      <w:r>
        <w:rPr/>
        <w:t>of</w:t>
      </w:r>
      <w:r>
        <w:rPr>
          <w:spacing w:val="-5"/>
        </w:rPr>
        <w:t> </w:t>
      </w:r>
      <w:r>
        <w:rPr/>
        <w:t>the</w:t>
      </w:r>
      <w:r>
        <w:rPr>
          <w:spacing w:val="-5"/>
        </w:rPr>
        <w:t> </w:t>
      </w:r>
      <w:r>
        <w:rPr/>
        <w:t>survey</w:t>
      </w:r>
      <w:r>
        <w:rPr>
          <w:spacing w:val="-2"/>
        </w:rPr>
        <w:t> </w:t>
      </w:r>
      <w:r>
        <w:rPr/>
        <w:t>period</w:t>
      </w:r>
      <w:r>
        <w:rPr>
          <w:spacing w:val="-4"/>
        </w:rPr>
        <w:t> </w:t>
      </w:r>
      <w:r>
        <w:rPr/>
        <w:t>(March</w:t>
      </w:r>
      <w:r>
        <w:rPr>
          <w:spacing w:val="-4"/>
        </w:rPr>
        <w:t> </w:t>
      </w:r>
      <w:r>
        <w:rPr/>
        <w:t>2023),</w:t>
      </w:r>
      <w:r>
        <w:rPr>
          <w:spacing w:val="-2"/>
        </w:rPr>
        <w:t> </w:t>
      </w:r>
      <w:r>
        <w:rPr/>
        <w:t>IWD</w:t>
      </w:r>
      <w:r>
        <w:rPr>
          <w:spacing w:val="-5"/>
        </w:rPr>
        <w:t> </w:t>
      </w:r>
      <w:r>
        <w:rPr/>
        <w:t>received</w:t>
      </w:r>
      <w:r>
        <w:rPr>
          <w:spacing w:val="-4"/>
        </w:rPr>
        <w:t> </w:t>
      </w:r>
      <w:r>
        <w:rPr/>
        <w:t>3,056 responses</w:t>
      </w:r>
      <w:r>
        <w:rPr>
          <w:spacing w:val="-2"/>
        </w:rPr>
        <w:t> </w:t>
      </w:r>
      <w:r>
        <w:rPr/>
        <w:t>from employers</w:t>
      </w:r>
      <w:r>
        <w:rPr>
          <w:spacing w:val="-2"/>
        </w:rPr>
        <w:t> </w:t>
      </w:r>
      <w:r>
        <w:rPr/>
        <w:t>in</w:t>
      </w:r>
      <w:r>
        <w:rPr>
          <w:spacing w:val="-2"/>
        </w:rPr>
        <w:t> </w:t>
      </w:r>
      <w:r>
        <w:rPr/>
        <w:t>the</w:t>
      </w:r>
      <w:r>
        <w:rPr>
          <w:spacing w:val="-3"/>
        </w:rPr>
        <w:t> </w:t>
      </w:r>
      <w:r>
        <w:rPr/>
        <w:t>Mississippi</w:t>
      </w:r>
      <w:r>
        <w:rPr>
          <w:spacing w:val="-2"/>
        </w:rPr>
        <w:t> </w:t>
      </w:r>
      <w:r>
        <w:rPr/>
        <w:t>Valley</w:t>
      </w:r>
      <w:r>
        <w:rPr>
          <w:spacing w:val="-2"/>
        </w:rPr>
        <w:t> </w:t>
      </w:r>
      <w:r>
        <w:rPr/>
        <w:t>LWDA,</w:t>
      </w:r>
      <w:r>
        <w:rPr>
          <w:spacing w:val="-2"/>
        </w:rPr>
        <w:t> </w:t>
      </w:r>
      <w:r>
        <w:rPr/>
        <w:t>for</w:t>
      </w:r>
      <w:r>
        <w:rPr>
          <w:spacing w:val="-3"/>
        </w:rPr>
        <w:t> </w:t>
      </w:r>
      <w:r>
        <w:rPr/>
        <w:t>a</w:t>
      </w:r>
      <w:r>
        <w:rPr>
          <w:spacing w:val="-3"/>
        </w:rPr>
        <w:t> </w:t>
      </w:r>
      <w:r>
        <w:rPr/>
        <w:t>response</w:t>
      </w:r>
      <w:r>
        <w:rPr>
          <w:spacing w:val="-1"/>
        </w:rPr>
        <w:t> </w:t>
      </w:r>
      <w:r>
        <w:rPr/>
        <w:t>rate</w:t>
      </w:r>
      <w:r>
        <w:rPr>
          <w:spacing w:val="-3"/>
        </w:rPr>
        <w:t> </w:t>
      </w:r>
      <w:r>
        <w:rPr/>
        <w:t>of</w:t>
      </w:r>
      <w:r>
        <w:rPr>
          <w:spacing w:val="-3"/>
        </w:rPr>
        <w:t> </w:t>
      </w:r>
      <w:r>
        <w:rPr/>
        <w:t>62.9%</w:t>
      </w:r>
      <w:r>
        <w:rPr>
          <w:spacing w:val="-1"/>
        </w:rPr>
        <w:t> </w:t>
      </w:r>
      <w:r>
        <w:rPr/>
        <w:t>(by locations contacted).</w:t>
      </w:r>
    </w:p>
    <w:p>
      <w:pPr>
        <w:spacing w:before="252"/>
        <w:ind w:left="1340" w:right="0" w:firstLine="0"/>
        <w:jc w:val="left"/>
        <w:rPr>
          <w:sz w:val="22"/>
        </w:rPr>
      </w:pPr>
      <w:r>
        <w:rPr>
          <w:sz w:val="22"/>
        </w:rPr>
        <w:t>The</w:t>
      </w:r>
      <w:r>
        <w:rPr>
          <w:spacing w:val="-5"/>
          <w:sz w:val="22"/>
        </w:rPr>
        <w:t> </w:t>
      </w:r>
      <w:r>
        <w:rPr>
          <w:sz w:val="22"/>
        </w:rPr>
        <w:t>top</w:t>
      </w:r>
      <w:r>
        <w:rPr>
          <w:spacing w:val="-6"/>
          <w:sz w:val="22"/>
        </w:rPr>
        <w:t> </w:t>
      </w:r>
      <w:r>
        <w:rPr>
          <w:sz w:val="22"/>
        </w:rPr>
        <w:t>5</w:t>
      </w:r>
      <w:r>
        <w:rPr>
          <w:spacing w:val="-3"/>
          <w:sz w:val="22"/>
        </w:rPr>
        <w:t> </w:t>
      </w:r>
      <w:r>
        <w:rPr>
          <w:sz w:val="22"/>
        </w:rPr>
        <w:t>significant</w:t>
      </w:r>
      <w:r>
        <w:rPr>
          <w:spacing w:val="-2"/>
          <w:sz w:val="22"/>
        </w:rPr>
        <w:t> </w:t>
      </w:r>
      <w:r>
        <w:rPr>
          <w:sz w:val="22"/>
        </w:rPr>
        <w:t>workforce</w:t>
      </w:r>
      <w:r>
        <w:rPr>
          <w:spacing w:val="-5"/>
          <w:sz w:val="22"/>
        </w:rPr>
        <w:t> </w:t>
      </w:r>
      <w:r>
        <w:rPr>
          <w:sz w:val="22"/>
        </w:rPr>
        <w:t>challenges</w:t>
      </w:r>
      <w:r>
        <w:rPr>
          <w:spacing w:val="-5"/>
          <w:sz w:val="22"/>
        </w:rPr>
        <w:t> </w:t>
      </w:r>
      <w:r>
        <w:rPr>
          <w:sz w:val="22"/>
        </w:rPr>
        <w:t>identified</w:t>
      </w:r>
      <w:r>
        <w:rPr>
          <w:spacing w:val="-2"/>
          <w:sz w:val="22"/>
        </w:rPr>
        <w:t> </w:t>
      </w:r>
      <w:r>
        <w:rPr>
          <w:sz w:val="22"/>
        </w:rPr>
        <w:t>by</w:t>
      </w:r>
      <w:r>
        <w:rPr>
          <w:spacing w:val="-3"/>
          <w:sz w:val="22"/>
        </w:rPr>
        <w:t> </w:t>
      </w:r>
      <w:r>
        <w:rPr>
          <w:sz w:val="22"/>
        </w:rPr>
        <w:t>employers</w:t>
      </w:r>
      <w:r>
        <w:rPr>
          <w:spacing w:val="-5"/>
          <w:sz w:val="22"/>
        </w:rPr>
        <w:t> </w:t>
      </w:r>
      <w:r>
        <w:rPr>
          <w:sz w:val="22"/>
        </w:rPr>
        <w:t>are</w:t>
      </w:r>
      <w:r>
        <w:rPr>
          <w:spacing w:val="-3"/>
          <w:sz w:val="22"/>
        </w:rPr>
        <w:t> </w:t>
      </w:r>
      <w:r>
        <w:rPr>
          <w:sz w:val="22"/>
        </w:rPr>
        <w:t>illustrated</w:t>
      </w:r>
      <w:r>
        <w:rPr>
          <w:spacing w:val="-6"/>
          <w:sz w:val="22"/>
        </w:rPr>
        <w:t> </w:t>
      </w:r>
      <w:r>
        <w:rPr>
          <w:sz w:val="22"/>
        </w:rPr>
        <w:t>in</w:t>
      </w:r>
      <w:r>
        <w:rPr>
          <w:spacing w:val="-3"/>
          <w:sz w:val="22"/>
        </w:rPr>
        <w:t> </w:t>
      </w:r>
      <w:r>
        <w:rPr>
          <w:sz w:val="22"/>
        </w:rPr>
        <w:t>the</w:t>
      </w:r>
      <w:r>
        <w:rPr>
          <w:spacing w:val="-5"/>
          <w:sz w:val="22"/>
        </w:rPr>
        <w:t> </w:t>
      </w:r>
      <w:r>
        <w:rPr>
          <w:sz w:val="22"/>
        </w:rPr>
        <w:t>chart</w:t>
      </w:r>
      <w:r>
        <w:rPr>
          <w:spacing w:val="-1"/>
          <w:sz w:val="22"/>
        </w:rPr>
        <w:t> </w:t>
      </w:r>
      <w:r>
        <w:rPr>
          <w:spacing w:val="-2"/>
          <w:sz w:val="22"/>
        </w:rPr>
        <w:t>below.</w:t>
      </w:r>
    </w:p>
    <w:p>
      <w:pPr>
        <w:pStyle w:val="BodyText"/>
        <w:spacing w:before="7"/>
        <w:rPr>
          <w:sz w:val="3"/>
        </w:rPr>
      </w:pPr>
      <w:r>
        <w:rPr/>
        <w:drawing>
          <wp:anchor distT="0" distB="0" distL="0" distR="0" allowOverlap="1" layoutInCell="1" locked="0" behindDoc="1" simplePos="0" relativeHeight="487609856">
            <wp:simplePos x="0" y="0"/>
            <wp:positionH relativeFrom="page">
              <wp:posOffset>443502</wp:posOffset>
            </wp:positionH>
            <wp:positionV relativeFrom="paragraph">
              <wp:posOffset>41954</wp:posOffset>
            </wp:positionV>
            <wp:extent cx="6815560" cy="3240976"/>
            <wp:effectExtent l="0" t="0" r="0" b="0"/>
            <wp:wrapTopAndBottom/>
            <wp:docPr id="206" name="Image 206" descr="Workforce Challenges Graph "/>
            <wp:cNvGraphicFramePr>
              <a:graphicFrameLocks/>
            </wp:cNvGraphicFramePr>
            <a:graphic>
              <a:graphicData uri="http://schemas.openxmlformats.org/drawingml/2006/picture">
                <pic:pic>
                  <pic:nvPicPr>
                    <pic:cNvPr id="206" name="Image 206" descr="Workforce Challenges Graph "/>
                    <pic:cNvPicPr/>
                  </pic:nvPicPr>
                  <pic:blipFill>
                    <a:blip r:embed="rId57" cstate="print"/>
                    <a:stretch>
                      <a:fillRect/>
                    </a:stretch>
                  </pic:blipFill>
                  <pic:spPr>
                    <a:xfrm>
                      <a:off x="0" y="0"/>
                      <a:ext cx="6815560" cy="3240976"/>
                    </a:xfrm>
                    <a:prstGeom prst="rect">
                      <a:avLst/>
                    </a:prstGeom>
                  </pic:spPr>
                </pic:pic>
              </a:graphicData>
            </a:graphic>
          </wp:anchor>
        </w:drawing>
      </w:r>
    </w:p>
    <w:p>
      <w:pPr>
        <w:pStyle w:val="BodyText"/>
        <w:spacing w:before="83"/>
        <w:rPr>
          <w:sz w:val="22"/>
        </w:rPr>
      </w:pPr>
    </w:p>
    <w:p>
      <w:pPr>
        <w:spacing w:before="0"/>
        <w:ind w:left="1340" w:right="0" w:firstLine="0"/>
        <w:jc w:val="left"/>
        <w:rPr>
          <w:i/>
          <w:sz w:val="20"/>
        </w:rPr>
      </w:pPr>
      <w:r>
        <w:rPr>
          <w:i/>
          <w:sz w:val="20"/>
        </w:rPr>
        <w:t>Source:</w:t>
      </w:r>
      <w:r>
        <w:rPr>
          <w:i/>
          <w:spacing w:val="-7"/>
          <w:sz w:val="20"/>
        </w:rPr>
        <w:t> </w:t>
      </w:r>
      <w:r>
        <w:rPr>
          <w:i/>
          <w:sz w:val="20"/>
        </w:rPr>
        <w:t>Iowa</w:t>
      </w:r>
      <w:r>
        <w:rPr>
          <w:i/>
          <w:spacing w:val="-7"/>
          <w:sz w:val="20"/>
        </w:rPr>
        <w:t> </w:t>
      </w:r>
      <w:r>
        <w:rPr>
          <w:i/>
          <w:sz w:val="20"/>
        </w:rPr>
        <w:t>Workforce</w:t>
      </w:r>
      <w:r>
        <w:rPr>
          <w:i/>
          <w:spacing w:val="-8"/>
          <w:sz w:val="20"/>
        </w:rPr>
        <w:t> </w:t>
      </w:r>
      <w:r>
        <w:rPr>
          <w:i/>
          <w:sz w:val="20"/>
        </w:rPr>
        <w:t>Development</w:t>
      </w:r>
      <w:r>
        <w:rPr>
          <w:i/>
          <w:spacing w:val="-8"/>
          <w:sz w:val="20"/>
        </w:rPr>
        <w:t> </w:t>
      </w:r>
      <w:r>
        <w:rPr>
          <w:i/>
          <w:sz w:val="20"/>
        </w:rPr>
        <w:t>Workforce</w:t>
      </w:r>
      <w:r>
        <w:rPr>
          <w:i/>
          <w:spacing w:val="-8"/>
          <w:sz w:val="20"/>
        </w:rPr>
        <w:t> </w:t>
      </w:r>
      <w:r>
        <w:rPr>
          <w:i/>
          <w:sz w:val="20"/>
        </w:rPr>
        <w:t>Needs</w:t>
      </w:r>
      <w:r>
        <w:rPr>
          <w:i/>
          <w:spacing w:val="-8"/>
          <w:sz w:val="20"/>
        </w:rPr>
        <w:t> </w:t>
      </w:r>
      <w:r>
        <w:rPr>
          <w:i/>
          <w:sz w:val="20"/>
        </w:rPr>
        <w:t>Assessment</w:t>
      </w:r>
      <w:r>
        <w:rPr>
          <w:i/>
          <w:spacing w:val="-8"/>
          <w:sz w:val="20"/>
        </w:rPr>
        <w:t> </w:t>
      </w:r>
      <w:r>
        <w:rPr>
          <w:i/>
          <w:spacing w:val="-4"/>
          <w:sz w:val="20"/>
        </w:rPr>
        <w:t>2023</w:t>
      </w:r>
    </w:p>
    <w:p>
      <w:pPr>
        <w:pStyle w:val="BodyText"/>
        <w:spacing w:before="227"/>
        <w:ind w:left="1340" w:right="1476"/>
      </w:pPr>
      <w:r>
        <w:rPr/>
        <w:t>Employers</w:t>
      </w:r>
      <w:r>
        <w:rPr>
          <w:spacing w:val="-3"/>
        </w:rPr>
        <w:t> </w:t>
      </w:r>
      <w:r>
        <w:rPr/>
        <w:t>were</w:t>
      </w:r>
      <w:r>
        <w:rPr>
          <w:spacing w:val="-4"/>
        </w:rPr>
        <w:t> </w:t>
      </w:r>
      <w:r>
        <w:rPr/>
        <w:t>asked</w:t>
      </w:r>
      <w:r>
        <w:rPr>
          <w:spacing w:val="-1"/>
        </w:rPr>
        <w:t> </w:t>
      </w:r>
      <w:r>
        <w:rPr/>
        <w:t>what</w:t>
      </w:r>
      <w:r>
        <w:rPr>
          <w:spacing w:val="-3"/>
        </w:rPr>
        <w:t> </w:t>
      </w:r>
      <w:r>
        <w:rPr/>
        <w:t>skills</w:t>
      </w:r>
      <w:r>
        <w:rPr>
          <w:spacing w:val="-3"/>
        </w:rPr>
        <w:t> </w:t>
      </w:r>
      <w:r>
        <w:rPr/>
        <w:t>applicants</w:t>
      </w:r>
      <w:r>
        <w:rPr>
          <w:spacing w:val="-3"/>
        </w:rPr>
        <w:t> </w:t>
      </w:r>
      <w:r>
        <w:rPr/>
        <w:t>are</w:t>
      </w:r>
      <w:r>
        <w:rPr>
          <w:spacing w:val="-4"/>
        </w:rPr>
        <w:t> </w:t>
      </w:r>
      <w:r>
        <w:rPr/>
        <w:t>lacking</w:t>
      </w:r>
      <w:r>
        <w:rPr>
          <w:spacing w:val="-3"/>
        </w:rPr>
        <w:t> </w:t>
      </w:r>
      <w:r>
        <w:rPr/>
        <w:t>and</w:t>
      </w:r>
      <w:r>
        <w:rPr>
          <w:spacing w:val="-3"/>
        </w:rPr>
        <w:t> </w:t>
      </w:r>
      <w:r>
        <w:rPr/>
        <w:t>the</w:t>
      </w:r>
      <w:r>
        <w:rPr>
          <w:spacing w:val="-4"/>
        </w:rPr>
        <w:t> </w:t>
      </w:r>
      <w:r>
        <w:rPr/>
        <w:t>responses</w:t>
      </w:r>
      <w:r>
        <w:rPr>
          <w:spacing w:val="-1"/>
        </w:rPr>
        <w:t> </w:t>
      </w:r>
      <w:r>
        <w:rPr/>
        <w:t>are</w:t>
      </w:r>
      <w:r>
        <w:rPr>
          <w:spacing w:val="-4"/>
        </w:rPr>
        <w:t> </w:t>
      </w:r>
      <w:r>
        <w:rPr/>
        <w:t>illustrated</w:t>
      </w:r>
      <w:r>
        <w:rPr>
          <w:spacing w:val="-3"/>
        </w:rPr>
        <w:t> </w:t>
      </w:r>
      <w:r>
        <w:rPr/>
        <w:t>in</w:t>
      </w:r>
      <w:r>
        <w:rPr>
          <w:spacing w:val="-3"/>
        </w:rPr>
        <w:t> </w:t>
      </w:r>
      <w:r>
        <w:rPr/>
        <w:t>the pie charts below which aligns with the feedback we received in employer focus groups held in November 2023.</w:t>
      </w:r>
    </w:p>
    <w:p>
      <w:pPr>
        <w:spacing w:after="0"/>
        <w:sectPr>
          <w:pgSz w:w="12240" w:h="15840"/>
          <w:pgMar w:header="0" w:footer="722" w:top="1420" w:bottom="920" w:left="100" w:right="0"/>
        </w:sectPr>
      </w:pPr>
    </w:p>
    <w:p>
      <w:pPr>
        <w:pStyle w:val="BodyText"/>
        <w:ind w:left="1367"/>
        <w:rPr>
          <w:sz w:val="20"/>
        </w:rPr>
      </w:pPr>
      <w:r>
        <w:rPr>
          <w:sz w:val="20"/>
        </w:rPr>
        <w:drawing>
          <wp:inline distT="0" distB="0" distL="0" distR="0">
            <wp:extent cx="5987251" cy="4469130"/>
            <wp:effectExtent l="0" t="0" r="0" b="0"/>
            <wp:docPr id="207" name="Image 207" descr="A diagram of pie charts  Perceptions of applicants "/>
            <wp:cNvGraphicFramePr>
              <a:graphicFrameLocks/>
            </wp:cNvGraphicFramePr>
            <a:graphic>
              <a:graphicData uri="http://schemas.openxmlformats.org/drawingml/2006/picture">
                <pic:pic>
                  <pic:nvPicPr>
                    <pic:cNvPr id="207" name="Image 207" descr="A diagram of pie charts  Perceptions of applicants "/>
                    <pic:cNvPicPr/>
                  </pic:nvPicPr>
                  <pic:blipFill>
                    <a:blip r:embed="rId58" cstate="print"/>
                    <a:stretch>
                      <a:fillRect/>
                    </a:stretch>
                  </pic:blipFill>
                  <pic:spPr>
                    <a:xfrm>
                      <a:off x="0" y="0"/>
                      <a:ext cx="5987251" cy="4469130"/>
                    </a:xfrm>
                    <a:prstGeom prst="rect">
                      <a:avLst/>
                    </a:prstGeom>
                  </pic:spPr>
                </pic:pic>
              </a:graphicData>
            </a:graphic>
          </wp:inline>
        </w:drawing>
      </w:r>
      <w:r>
        <w:rPr>
          <w:sz w:val="20"/>
        </w:rPr>
      </w:r>
    </w:p>
    <w:p>
      <w:pPr>
        <w:spacing w:before="1"/>
        <w:ind w:left="1340" w:right="0" w:firstLine="0"/>
        <w:jc w:val="left"/>
        <w:rPr>
          <w:i/>
          <w:sz w:val="20"/>
        </w:rPr>
      </w:pPr>
      <w:r>
        <w:rPr>
          <w:i/>
          <w:sz w:val="20"/>
        </w:rPr>
        <w:t>Source:</w:t>
      </w:r>
      <w:r>
        <w:rPr>
          <w:i/>
          <w:spacing w:val="-7"/>
          <w:sz w:val="20"/>
        </w:rPr>
        <w:t> </w:t>
      </w:r>
      <w:r>
        <w:rPr>
          <w:i/>
          <w:sz w:val="20"/>
        </w:rPr>
        <w:t>Iowa</w:t>
      </w:r>
      <w:r>
        <w:rPr>
          <w:i/>
          <w:spacing w:val="-7"/>
          <w:sz w:val="20"/>
        </w:rPr>
        <w:t> </w:t>
      </w:r>
      <w:r>
        <w:rPr>
          <w:i/>
          <w:sz w:val="20"/>
        </w:rPr>
        <w:t>Workforce</w:t>
      </w:r>
      <w:r>
        <w:rPr>
          <w:i/>
          <w:spacing w:val="-8"/>
          <w:sz w:val="20"/>
        </w:rPr>
        <w:t> </w:t>
      </w:r>
      <w:r>
        <w:rPr>
          <w:i/>
          <w:sz w:val="20"/>
        </w:rPr>
        <w:t>Development</w:t>
      </w:r>
      <w:r>
        <w:rPr>
          <w:i/>
          <w:spacing w:val="-8"/>
          <w:sz w:val="20"/>
        </w:rPr>
        <w:t> </w:t>
      </w:r>
      <w:r>
        <w:rPr>
          <w:i/>
          <w:sz w:val="20"/>
        </w:rPr>
        <w:t>Workforce</w:t>
      </w:r>
      <w:r>
        <w:rPr>
          <w:i/>
          <w:spacing w:val="-8"/>
          <w:sz w:val="20"/>
        </w:rPr>
        <w:t> </w:t>
      </w:r>
      <w:r>
        <w:rPr>
          <w:i/>
          <w:sz w:val="20"/>
        </w:rPr>
        <w:t>Needs</w:t>
      </w:r>
      <w:r>
        <w:rPr>
          <w:i/>
          <w:spacing w:val="-8"/>
          <w:sz w:val="20"/>
        </w:rPr>
        <w:t> </w:t>
      </w:r>
      <w:r>
        <w:rPr>
          <w:i/>
          <w:sz w:val="20"/>
        </w:rPr>
        <w:t>Assessment</w:t>
      </w:r>
      <w:r>
        <w:rPr>
          <w:i/>
          <w:spacing w:val="-8"/>
          <w:sz w:val="20"/>
        </w:rPr>
        <w:t> </w:t>
      </w:r>
      <w:r>
        <w:rPr>
          <w:i/>
          <w:spacing w:val="-4"/>
          <w:sz w:val="20"/>
        </w:rPr>
        <w:t>2023</w:t>
      </w:r>
    </w:p>
    <w:p>
      <w:pPr>
        <w:pStyle w:val="BodyText"/>
        <w:spacing w:before="20"/>
        <w:rPr>
          <w:i/>
          <w:sz w:val="20"/>
        </w:rPr>
      </w:pPr>
    </w:p>
    <w:p>
      <w:pPr>
        <w:pStyle w:val="Heading2"/>
        <w:tabs>
          <w:tab w:pos="10728" w:val="left" w:leader="none"/>
        </w:tabs>
        <w:spacing w:before="1"/>
      </w:pPr>
      <w:r>
        <w:rPr>
          <w:color w:val="FFFFFF"/>
          <w:spacing w:val="-32"/>
          <w:shd w:fill="1F3863" w:color="auto" w:val="clear"/>
        </w:rPr>
        <w:t> </w:t>
      </w:r>
      <w:r>
        <w:rPr>
          <w:color w:val="FFFFFF"/>
          <w:shd w:fill="1F3863" w:color="auto" w:val="clear"/>
        </w:rPr>
        <w:t>Question</w:t>
      </w:r>
      <w:r>
        <w:rPr>
          <w:color w:val="FFFFFF"/>
          <w:spacing w:val="-2"/>
          <w:shd w:fill="1F3863" w:color="auto" w:val="clear"/>
        </w:rPr>
        <w:t> </w:t>
      </w:r>
      <w:r>
        <w:rPr>
          <w:color w:val="FFFFFF"/>
          <w:spacing w:val="-10"/>
          <w:shd w:fill="1F3863" w:color="auto" w:val="clear"/>
        </w:rPr>
        <w:t>3</w:t>
      </w:r>
      <w:r>
        <w:rPr>
          <w:color w:val="FFFFFF"/>
          <w:shd w:fill="1F3863" w:color="auto" w:val="clear"/>
        </w:rPr>
        <w:tab/>
      </w:r>
    </w:p>
    <w:p>
      <w:pPr>
        <w:pStyle w:val="BodyText"/>
        <w:spacing w:before="21"/>
        <w:ind w:left="1340"/>
      </w:pPr>
      <w:r>
        <w:rPr/>
        <w:t>Workforce</w:t>
      </w:r>
      <w:r>
        <w:rPr>
          <w:spacing w:val="-6"/>
        </w:rPr>
        <w:t> </w:t>
      </w:r>
      <w:r>
        <w:rPr/>
        <w:t>Development,</w:t>
      </w:r>
      <w:r>
        <w:rPr>
          <w:spacing w:val="1"/>
        </w:rPr>
        <w:t> </w:t>
      </w:r>
      <w:r>
        <w:rPr/>
        <w:t>Education,</w:t>
      </w:r>
      <w:r>
        <w:rPr>
          <w:spacing w:val="-2"/>
        </w:rPr>
        <w:t> </w:t>
      </w:r>
      <w:r>
        <w:rPr/>
        <w:t>and</w:t>
      </w:r>
      <w:r>
        <w:rPr>
          <w:spacing w:val="-2"/>
        </w:rPr>
        <w:t> </w:t>
      </w:r>
      <w:r>
        <w:rPr/>
        <w:t>Training</w:t>
      </w:r>
      <w:r>
        <w:rPr>
          <w:spacing w:val="-1"/>
        </w:rPr>
        <w:t> </w:t>
      </w:r>
      <w:r>
        <w:rPr/>
        <w:t>Analysis:</w:t>
      </w:r>
      <w:r>
        <w:rPr>
          <w:spacing w:val="57"/>
        </w:rPr>
        <w:t> </w:t>
      </w:r>
      <w:r>
        <w:rPr/>
        <w:t>Include</w:t>
      </w:r>
      <w:r>
        <w:rPr>
          <w:spacing w:val="-3"/>
        </w:rPr>
        <w:t> </w:t>
      </w:r>
      <w:r>
        <w:rPr/>
        <w:t>an</w:t>
      </w:r>
      <w:r>
        <w:rPr>
          <w:spacing w:val="-1"/>
        </w:rPr>
        <w:t> </w:t>
      </w:r>
      <w:r>
        <w:rPr/>
        <w:t>analysis</w:t>
      </w:r>
      <w:r>
        <w:rPr>
          <w:spacing w:val="-29"/>
        </w:rPr>
        <w:t> </w:t>
      </w:r>
      <w:r>
        <w:rPr>
          <w:spacing w:val="-5"/>
        </w:rPr>
        <w:t>of:</w:t>
      </w:r>
    </w:p>
    <w:p>
      <w:pPr>
        <w:pStyle w:val="ListParagraph"/>
        <w:numPr>
          <w:ilvl w:val="0"/>
          <w:numId w:val="6"/>
        </w:numPr>
        <w:tabs>
          <w:tab w:pos="2058" w:val="left" w:leader="none"/>
        </w:tabs>
        <w:spacing w:line="240" w:lineRule="auto" w:before="0" w:after="0"/>
        <w:ind w:left="2058" w:right="0" w:hanging="359"/>
        <w:jc w:val="left"/>
        <w:rPr>
          <w:sz w:val="24"/>
        </w:rPr>
      </w:pPr>
      <w:r>
        <w:rPr>
          <w:sz w:val="24"/>
        </w:rPr>
        <w:t>The</w:t>
      </w:r>
      <w:r>
        <w:rPr>
          <w:spacing w:val="-6"/>
          <w:sz w:val="24"/>
        </w:rPr>
        <w:t> </w:t>
      </w:r>
      <w:r>
        <w:rPr>
          <w:sz w:val="24"/>
        </w:rPr>
        <w:t>strengths</w:t>
      </w:r>
      <w:r>
        <w:rPr>
          <w:spacing w:val="-1"/>
          <w:sz w:val="24"/>
        </w:rPr>
        <w:t> </w:t>
      </w:r>
      <w:r>
        <w:rPr>
          <w:sz w:val="24"/>
        </w:rPr>
        <w:t>and</w:t>
      </w:r>
      <w:r>
        <w:rPr>
          <w:spacing w:val="-1"/>
          <w:sz w:val="24"/>
        </w:rPr>
        <w:t> </w:t>
      </w:r>
      <w:r>
        <w:rPr>
          <w:sz w:val="24"/>
        </w:rPr>
        <w:t>weaknesses</w:t>
      </w:r>
      <w:r>
        <w:rPr>
          <w:spacing w:val="-1"/>
          <w:sz w:val="24"/>
        </w:rPr>
        <w:t> </w:t>
      </w:r>
      <w:r>
        <w:rPr>
          <w:sz w:val="24"/>
        </w:rPr>
        <w:t>of</w:t>
      </w:r>
      <w:r>
        <w:rPr>
          <w:spacing w:val="-2"/>
          <w:sz w:val="24"/>
        </w:rPr>
        <w:t> </w:t>
      </w:r>
      <w:r>
        <w:rPr>
          <w:sz w:val="24"/>
        </w:rPr>
        <w:t>workforce</w:t>
      </w:r>
      <w:r>
        <w:rPr>
          <w:spacing w:val="-2"/>
          <w:sz w:val="24"/>
        </w:rPr>
        <w:t> </w:t>
      </w:r>
      <w:r>
        <w:rPr>
          <w:sz w:val="24"/>
        </w:rPr>
        <w:t>development</w:t>
      </w:r>
      <w:r>
        <w:rPr>
          <w:spacing w:val="-19"/>
          <w:sz w:val="24"/>
        </w:rPr>
        <w:t> </w:t>
      </w:r>
      <w:r>
        <w:rPr>
          <w:spacing w:val="-2"/>
          <w:sz w:val="24"/>
        </w:rPr>
        <w:t>activities.</w:t>
      </w:r>
    </w:p>
    <w:p>
      <w:pPr>
        <w:pStyle w:val="ListParagraph"/>
        <w:numPr>
          <w:ilvl w:val="0"/>
          <w:numId w:val="6"/>
        </w:numPr>
        <w:tabs>
          <w:tab w:pos="2059" w:val="left" w:leader="none"/>
        </w:tabs>
        <w:spacing w:line="240" w:lineRule="auto" w:before="0" w:after="0"/>
        <w:ind w:left="2059" w:right="1658" w:hanging="360"/>
        <w:jc w:val="left"/>
        <w:rPr>
          <w:sz w:val="24"/>
        </w:rPr>
      </w:pPr>
      <w:r>
        <w:rPr>
          <w:sz w:val="24"/>
        </w:rPr>
        <w:t>Capacity</w:t>
      </w:r>
      <w:r>
        <w:rPr>
          <w:spacing w:val="-3"/>
          <w:sz w:val="24"/>
        </w:rPr>
        <w:t> </w:t>
      </w:r>
      <w:r>
        <w:rPr>
          <w:sz w:val="24"/>
        </w:rPr>
        <w:t>to</w:t>
      </w:r>
      <w:r>
        <w:rPr>
          <w:spacing w:val="-3"/>
          <w:sz w:val="24"/>
        </w:rPr>
        <w:t> </w:t>
      </w:r>
      <w:r>
        <w:rPr>
          <w:sz w:val="24"/>
        </w:rPr>
        <w:t>provide</w:t>
      </w:r>
      <w:r>
        <w:rPr>
          <w:spacing w:val="-4"/>
          <w:sz w:val="24"/>
        </w:rPr>
        <w:t> </w:t>
      </w:r>
      <w:r>
        <w:rPr>
          <w:sz w:val="24"/>
        </w:rPr>
        <w:t>workforce</w:t>
      </w:r>
      <w:r>
        <w:rPr>
          <w:spacing w:val="-4"/>
          <w:sz w:val="24"/>
        </w:rPr>
        <w:t> </w:t>
      </w:r>
      <w:r>
        <w:rPr>
          <w:sz w:val="24"/>
        </w:rPr>
        <w:t>development</w:t>
      </w:r>
      <w:r>
        <w:rPr>
          <w:spacing w:val="-3"/>
          <w:sz w:val="24"/>
        </w:rPr>
        <w:t> </w:t>
      </w:r>
      <w:r>
        <w:rPr>
          <w:sz w:val="24"/>
        </w:rPr>
        <w:t>activities</w:t>
      </w:r>
      <w:r>
        <w:rPr>
          <w:spacing w:val="-3"/>
          <w:sz w:val="24"/>
        </w:rPr>
        <w:t> </w:t>
      </w:r>
      <w:r>
        <w:rPr>
          <w:sz w:val="24"/>
        </w:rPr>
        <w:t>to</w:t>
      </w:r>
      <w:r>
        <w:rPr>
          <w:spacing w:val="-3"/>
          <w:sz w:val="24"/>
        </w:rPr>
        <w:t> </w:t>
      </w:r>
      <w:r>
        <w:rPr>
          <w:sz w:val="24"/>
        </w:rPr>
        <w:t>address</w:t>
      </w:r>
      <w:r>
        <w:rPr>
          <w:spacing w:val="-3"/>
          <w:sz w:val="24"/>
        </w:rPr>
        <w:t> </w:t>
      </w:r>
      <w:r>
        <w:rPr>
          <w:sz w:val="24"/>
        </w:rPr>
        <w:t>the</w:t>
      </w:r>
      <w:r>
        <w:rPr>
          <w:spacing w:val="-4"/>
          <w:sz w:val="24"/>
        </w:rPr>
        <w:t> </w:t>
      </w:r>
      <w:r>
        <w:rPr>
          <w:sz w:val="24"/>
        </w:rPr>
        <w:t>education</w:t>
      </w:r>
      <w:r>
        <w:rPr>
          <w:spacing w:val="-3"/>
          <w:sz w:val="24"/>
        </w:rPr>
        <w:t> </w:t>
      </w:r>
      <w:r>
        <w:rPr>
          <w:sz w:val="24"/>
        </w:rPr>
        <w:t>and</w:t>
      </w:r>
      <w:r>
        <w:rPr>
          <w:spacing w:val="-3"/>
          <w:sz w:val="24"/>
        </w:rPr>
        <w:t> </w:t>
      </w:r>
      <w:r>
        <w:rPr>
          <w:sz w:val="24"/>
        </w:rPr>
        <w:t>skill needs of the workforce, including individuals with barriers to employment.</w:t>
      </w:r>
    </w:p>
    <w:p>
      <w:pPr>
        <w:pStyle w:val="ListParagraph"/>
        <w:numPr>
          <w:ilvl w:val="0"/>
          <w:numId w:val="6"/>
        </w:numPr>
        <w:tabs>
          <w:tab w:pos="2058" w:val="left" w:leader="none"/>
        </w:tabs>
        <w:spacing w:line="240" w:lineRule="auto" w:before="0" w:after="0"/>
        <w:ind w:left="2058" w:right="0" w:hanging="359"/>
        <w:jc w:val="left"/>
        <w:rPr>
          <w:sz w:val="24"/>
        </w:rPr>
      </w:pPr>
      <w:r>
        <w:rPr>
          <w:sz w:val="24"/>
        </w:rPr>
        <w:t>The</w:t>
      </w:r>
      <w:r>
        <w:rPr>
          <w:spacing w:val="-3"/>
          <w:sz w:val="24"/>
        </w:rPr>
        <w:t> </w:t>
      </w:r>
      <w:r>
        <w:rPr>
          <w:sz w:val="24"/>
        </w:rPr>
        <w:t>employment</w:t>
      </w:r>
      <w:r>
        <w:rPr>
          <w:spacing w:val="-1"/>
          <w:sz w:val="24"/>
        </w:rPr>
        <w:t> </w:t>
      </w:r>
      <w:r>
        <w:rPr>
          <w:sz w:val="24"/>
        </w:rPr>
        <w:t>needs</w:t>
      </w:r>
      <w:r>
        <w:rPr>
          <w:spacing w:val="-1"/>
          <w:sz w:val="24"/>
        </w:rPr>
        <w:t> </w:t>
      </w:r>
      <w:r>
        <w:rPr>
          <w:sz w:val="24"/>
        </w:rPr>
        <w:t>of</w:t>
      </w:r>
      <w:r>
        <w:rPr>
          <w:spacing w:val="-6"/>
          <w:sz w:val="24"/>
        </w:rPr>
        <w:t> </w:t>
      </w:r>
      <w:r>
        <w:rPr>
          <w:spacing w:val="-2"/>
          <w:sz w:val="24"/>
        </w:rPr>
        <w:t>employers.</w:t>
      </w:r>
    </w:p>
    <w:p>
      <w:pPr>
        <w:pStyle w:val="BodyText"/>
        <w:spacing w:before="4"/>
        <w:rPr>
          <w:sz w:val="20"/>
        </w:rPr>
      </w:pPr>
      <w:r>
        <w:rPr/>
        <mc:AlternateContent>
          <mc:Choice Requires="wps">
            <w:drawing>
              <wp:anchor distT="0" distB="0" distL="0" distR="0" allowOverlap="1" layoutInCell="1" locked="0" behindDoc="1" simplePos="0" relativeHeight="487610368">
                <wp:simplePos x="0" y="0"/>
                <wp:positionH relativeFrom="page">
                  <wp:posOffset>896111</wp:posOffset>
                </wp:positionH>
                <wp:positionV relativeFrom="paragraph">
                  <wp:posOffset>164071</wp:posOffset>
                </wp:positionV>
                <wp:extent cx="5980430" cy="9525"/>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918984pt;width:470.88pt;height:.72pt;mso-position-horizontal-relative:page;mso-position-vertical-relative:paragraph;z-index:-15706112;mso-wrap-distance-left:0;mso-wrap-distance-right:0" id="docshape81" filled="true" fillcolor="#4471c4" stroked="false">
                <v:fill type="solid"/>
                <w10:wrap type="topAndBottom"/>
              </v:rect>
            </w:pict>
          </mc:Fallback>
        </mc:AlternateContent>
      </w:r>
    </w:p>
    <w:p>
      <w:pPr>
        <w:spacing w:before="39"/>
        <w:ind w:left="1340" w:right="0" w:firstLine="0"/>
        <w:jc w:val="left"/>
        <w:rPr>
          <w:sz w:val="22"/>
        </w:rPr>
      </w:pPr>
      <w:bookmarkStart w:name="strengths and weaknesses" w:id="57"/>
      <w:bookmarkEnd w:id="57"/>
      <w:r>
        <w:rPr/>
      </w:r>
      <w:bookmarkStart w:name="_bookmark28" w:id="58"/>
      <w:bookmarkEnd w:id="58"/>
      <w:r>
        <w:rPr/>
      </w:r>
      <w:r>
        <w:rPr>
          <w:color w:val="1F3762"/>
          <w:spacing w:val="12"/>
          <w:sz w:val="22"/>
        </w:rPr>
        <w:t>STRENGTHS</w:t>
      </w:r>
      <w:r>
        <w:rPr>
          <w:color w:val="1F3762"/>
          <w:spacing w:val="33"/>
          <w:sz w:val="22"/>
        </w:rPr>
        <w:t> </w:t>
      </w:r>
      <w:r>
        <w:rPr>
          <w:color w:val="1F3762"/>
          <w:spacing w:val="9"/>
          <w:sz w:val="22"/>
        </w:rPr>
        <w:t>AND</w:t>
      </w:r>
      <w:r>
        <w:rPr>
          <w:color w:val="1F3762"/>
          <w:spacing w:val="29"/>
          <w:sz w:val="22"/>
        </w:rPr>
        <w:t> </w:t>
      </w:r>
      <w:r>
        <w:rPr>
          <w:color w:val="1F3762"/>
          <w:spacing w:val="10"/>
          <w:sz w:val="22"/>
        </w:rPr>
        <w:t>WEAKNESSES</w:t>
      </w:r>
    </w:p>
    <w:p>
      <w:pPr>
        <w:pStyle w:val="BodyText"/>
        <w:spacing w:before="50"/>
      </w:pPr>
    </w:p>
    <w:p>
      <w:pPr>
        <w:pStyle w:val="Heading3"/>
        <w:rPr>
          <w:i/>
        </w:rPr>
      </w:pPr>
      <w:r>
        <w:rPr>
          <w:i/>
          <w:spacing w:val="-2"/>
        </w:rPr>
        <w:t>Strengths</w:t>
      </w:r>
    </w:p>
    <w:p>
      <w:pPr>
        <w:pStyle w:val="ListParagraph"/>
        <w:numPr>
          <w:ilvl w:val="0"/>
          <w:numId w:val="7"/>
        </w:numPr>
        <w:tabs>
          <w:tab w:pos="2060" w:val="left" w:leader="none"/>
        </w:tabs>
        <w:spacing w:line="276" w:lineRule="auto" w:before="0" w:after="0"/>
        <w:ind w:left="2060" w:right="1516" w:hanging="360"/>
        <w:jc w:val="left"/>
        <w:rPr>
          <w:sz w:val="24"/>
        </w:rPr>
      </w:pPr>
      <w:r>
        <w:rPr>
          <w:sz w:val="24"/>
        </w:rPr>
        <w:t>An</w:t>
      </w:r>
      <w:r>
        <w:rPr>
          <w:spacing w:val="-4"/>
          <w:sz w:val="24"/>
        </w:rPr>
        <w:t> </w:t>
      </w:r>
      <w:r>
        <w:rPr>
          <w:sz w:val="24"/>
        </w:rPr>
        <w:t>engaged</w:t>
      </w:r>
      <w:r>
        <w:rPr>
          <w:spacing w:val="-2"/>
          <w:sz w:val="24"/>
        </w:rPr>
        <w:t> </w:t>
      </w:r>
      <w:r>
        <w:rPr>
          <w:sz w:val="24"/>
        </w:rPr>
        <w:t>and</w:t>
      </w:r>
      <w:r>
        <w:rPr>
          <w:spacing w:val="-4"/>
          <w:sz w:val="24"/>
        </w:rPr>
        <w:t> </w:t>
      </w:r>
      <w:r>
        <w:rPr>
          <w:sz w:val="24"/>
        </w:rPr>
        <w:t>participatory</w:t>
      </w:r>
      <w:r>
        <w:rPr>
          <w:spacing w:val="-4"/>
          <w:sz w:val="24"/>
        </w:rPr>
        <w:t> </w:t>
      </w:r>
      <w:r>
        <w:rPr>
          <w:sz w:val="24"/>
        </w:rPr>
        <w:t>board</w:t>
      </w:r>
      <w:r>
        <w:rPr>
          <w:spacing w:val="-2"/>
          <w:sz w:val="24"/>
        </w:rPr>
        <w:t> </w:t>
      </w:r>
      <w:r>
        <w:rPr>
          <w:sz w:val="24"/>
        </w:rPr>
        <w:t>and</w:t>
      </w:r>
      <w:r>
        <w:rPr>
          <w:spacing w:val="-4"/>
          <w:sz w:val="24"/>
        </w:rPr>
        <w:t> </w:t>
      </w:r>
      <w:r>
        <w:rPr>
          <w:sz w:val="24"/>
        </w:rPr>
        <w:t>CLEO</w:t>
      </w:r>
      <w:r>
        <w:rPr>
          <w:spacing w:val="-5"/>
          <w:sz w:val="24"/>
        </w:rPr>
        <w:t> </w:t>
      </w:r>
      <w:r>
        <w:rPr>
          <w:sz w:val="24"/>
        </w:rPr>
        <w:t>that</w:t>
      </w:r>
      <w:r>
        <w:rPr>
          <w:spacing w:val="-4"/>
          <w:sz w:val="24"/>
        </w:rPr>
        <w:t> </w:t>
      </w:r>
      <w:r>
        <w:rPr>
          <w:sz w:val="24"/>
        </w:rPr>
        <w:t>are</w:t>
      </w:r>
      <w:r>
        <w:rPr>
          <w:spacing w:val="-5"/>
          <w:sz w:val="24"/>
        </w:rPr>
        <w:t> </w:t>
      </w:r>
      <w:r>
        <w:rPr>
          <w:sz w:val="24"/>
        </w:rPr>
        <w:t>open</w:t>
      </w:r>
      <w:r>
        <w:rPr>
          <w:spacing w:val="-4"/>
          <w:sz w:val="24"/>
        </w:rPr>
        <w:t> </w:t>
      </w:r>
      <w:r>
        <w:rPr>
          <w:sz w:val="24"/>
        </w:rPr>
        <w:t>to</w:t>
      </w:r>
      <w:r>
        <w:rPr>
          <w:spacing w:val="-4"/>
          <w:sz w:val="24"/>
        </w:rPr>
        <w:t> </w:t>
      </w:r>
      <w:r>
        <w:rPr>
          <w:sz w:val="24"/>
        </w:rPr>
        <w:t>innovation</w:t>
      </w:r>
      <w:r>
        <w:rPr>
          <w:spacing w:val="-4"/>
          <w:sz w:val="24"/>
        </w:rPr>
        <w:t> </w:t>
      </w:r>
      <w:r>
        <w:rPr>
          <w:sz w:val="24"/>
        </w:rPr>
        <w:t>and</w:t>
      </w:r>
      <w:r>
        <w:rPr>
          <w:spacing w:val="-4"/>
          <w:sz w:val="24"/>
        </w:rPr>
        <w:t> </w:t>
      </w:r>
      <w:r>
        <w:rPr>
          <w:sz w:val="24"/>
        </w:rPr>
        <w:t>exploring technological solutions.</w:t>
      </w:r>
    </w:p>
    <w:p>
      <w:pPr>
        <w:pStyle w:val="ListParagraph"/>
        <w:numPr>
          <w:ilvl w:val="0"/>
          <w:numId w:val="7"/>
        </w:numPr>
        <w:tabs>
          <w:tab w:pos="2060" w:val="left" w:leader="none"/>
        </w:tabs>
        <w:spacing w:line="278" w:lineRule="auto" w:before="0" w:after="0"/>
        <w:ind w:left="2060" w:right="2161" w:hanging="360"/>
        <w:jc w:val="left"/>
        <w:rPr>
          <w:sz w:val="24"/>
        </w:rPr>
      </w:pPr>
      <w:r>
        <w:rPr>
          <w:sz w:val="24"/>
        </w:rPr>
        <w:t>Partners</w:t>
      </w:r>
      <w:r>
        <w:rPr>
          <w:spacing w:val="-4"/>
          <w:sz w:val="24"/>
        </w:rPr>
        <w:t> </w:t>
      </w:r>
      <w:r>
        <w:rPr>
          <w:sz w:val="24"/>
        </w:rPr>
        <w:t>have</w:t>
      </w:r>
      <w:r>
        <w:rPr>
          <w:spacing w:val="-5"/>
          <w:sz w:val="24"/>
        </w:rPr>
        <w:t> </w:t>
      </w:r>
      <w:r>
        <w:rPr>
          <w:sz w:val="24"/>
        </w:rPr>
        <w:t>strong</w:t>
      </w:r>
      <w:r>
        <w:rPr>
          <w:spacing w:val="-4"/>
          <w:sz w:val="24"/>
        </w:rPr>
        <w:t> </w:t>
      </w:r>
      <w:r>
        <w:rPr>
          <w:sz w:val="24"/>
        </w:rPr>
        <w:t>relationships</w:t>
      </w:r>
      <w:r>
        <w:rPr>
          <w:spacing w:val="-4"/>
          <w:sz w:val="24"/>
        </w:rPr>
        <w:t> </w:t>
      </w:r>
      <w:r>
        <w:rPr>
          <w:sz w:val="24"/>
        </w:rPr>
        <w:t>with</w:t>
      </w:r>
      <w:r>
        <w:rPr>
          <w:spacing w:val="-4"/>
          <w:sz w:val="24"/>
        </w:rPr>
        <w:t> </w:t>
      </w:r>
      <w:r>
        <w:rPr>
          <w:sz w:val="24"/>
        </w:rPr>
        <w:t>other</w:t>
      </w:r>
      <w:r>
        <w:rPr>
          <w:spacing w:val="-5"/>
          <w:sz w:val="24"/>
        </w:rPr>
        <w:t> </w:t>
      </w:r>
      <w:r>
        <w:rPr>
          <w:sz w:val="24"/>
        </w:rPr>
        <w:t>service</w:t>
      </w:r>
      <w:r>
        <w:rPr>
          <w:spacing w:val="-5"/>
          <w:sz w:val="24"/>
        </w:rPr>
        <w:t> </w:t>
      </w:r>
      <w:r>
        <w:rPr>
          <w:sz w:val="24"/>
        </w:rPr>
        <w:t>providers</w:t>
      </w:r>
      <w:r>
        <w:rPr>
          <w:spacing w:val="-4"/>
          <w:sz w:val="24"/>
        </w:rPr>
        <w:t> </w:t>
      </w:r>
      <w:r>
        <w:rPr>
          <w:sz w:val="24"/>
        </w:rPr>
        <w:t>throughout</w:t>
      </w:r>
      <w:r>
        <w:rPr>
          <w:spacing w:val="-4"/>
          <w:sz w:val="24"/>
        </w:rPr>
        <w:t> </w:t>
      </w:r>
      <w:r>
        <w:rPr>
          <w:sz w:val="24"/>
        </w:rPr>
        <w:t>the</w:t>
      </w:r>
      <w:r>
        <w:rPr>
          <w:spacing w:val="-5"/>
          <w:sz w:val="24"/>
        </w:rPr>
        <w:t> </w:t>
      </w:r>
      <w:r>
        <w:rPr>
          <w:sz w:val="24"/>
        </w:rPr>
        <w:t>area including Chambers of Commerce and Economic Development organizations.</w:t>
      </w:r>
    </w:p>
    <w:p>
      <w:pPr>
        <w:pStyle w:val="ListParagraph"/>
        <w:numPr>
          <w:ilvl w:val="0"/>
          <w:numId w:val="7"/>
        </w:numPr>
        <w:tabs>
          <w:tab w:pos="2060" w:val="left" w:leader="none"/>
        </w:tabs>
        <w:spacing w:line="276" w:lineRule="auto" w:before="0" w:after="0"/>
        <w:ind w:left="2060" w:right="1669" w:hanging="360"/>
        <w:jc w:val="left"/>
        <w:rPr>
          <w:sz w:val="24"/>
        </w:rPr>
      </w:pPr>
      <w:r>
        <w:rPr>
          <w:sz w:val="24"/>
        </w:rPr>
        <w:t>The</w:t>
      </w:r>
      <w:r>
        <w:rPr>
          <w:spacing w:val="-4"/>
          <w:sz w:val="24"/>
        </w:rPr>
        <w:t> </w:t>
      </w:r>
      <w:r>
        <w:rPr>
          <w:sz w:val="24"/>
        </w:rPr>
        <w:t>MVWA</w:t>
      </w:r>
      <w:r>
        <w:rPr>
          <w:spacing w:val="-4"/>
          <w:sz w:val="24"/>
        </w:rPr>
        <w:t> </w:t>
      </w:r>
      <w:r>
        <w:rPr>
          <w:sz w:val="24"/>
        </w:rPr>
        <w:t>strengths</w:t>
      </w:r>
      <w:r>
        <w:rPr>
          <w:spacing w:val="-3"/>
          <w:sz w:val="24"/>
        </w:rPr>
        <w:t> </w:t>
      </w:r>
      <w:r>
        <w:rPr>
          <w:sz w:val="24"/>
        </w:rPr>
        <w:t>center</w:t>
      </w:r>
      <w:r>
        <w:rPr>
          <w:spacing w:val="-4"/>
          <w:sz w:val="24"/>
        </w:rPr>
        <w:t> </w:t>
      </w:r>
      <w:r>
        <w:rPr>
          <w:sz w:val="24"/>
        </w:rPr>
        <w:t>on</w:t>
      </w:r>
      <w:r>
        <w:rPr>
          <w:spacing w:val="-3"/>
          <w:sz w:val="24"/>
        </w:rPr>
        <w:t> </w:t>
      </w:r>
      <w:r>
        <w:rPr>
          <w:sz w:val="24"/>
        </w:rPr>
        <w:t>a</w:t>
      </w:r>
      <w:r>
        <w:rPr>
          <w:spacing w:val="-4"/>
          <w:sz w:val="24"/>
        </w:rPr>
        <w:t> </w:t>
      </w:r>
      <w:r>
        <w:rPr>
          <w:sz w:val="24"/>
        </w:rPr>
        <w:t>strong</w:t>
      </w:r>
      <w:r>
        <w:rPr>
          <w:spacing w:val="-3"/>
          <w:sz w:val="24"/>
        </w:rPr>
        <w:t> </w:t>
      </w:r>
      <w:r>
        <w:rPr>
          <w:sz w:val="24"/>
        </w:rPr>
        <w:t>core</w:t>
      </w:r>
      <w:r>
        <w:rPr>
          <w:spacing w:val="-4"/>
          <w:sz w:val="24"/>
        </w:rPr>
        <w:t> </w:t>
      </w:r>
      <w:r>
        <w:rPr>
          <w:sz w:val="24"/>
        </w:rPr>
        <w:t>partner</w:t>
      </w:r>
      <w:r>
        <w:rPr>
          <w:spacing w:val="-4"/>
          <w:sz w:val="24"/>
        </w:rPr>
        <w:t> </w:t>
      </w:r>
      <w:r>
        <w:rPr>
          <w:sz w:val="24"/>
        </w:rPr>
        <w:t>team</w:t>
      </w:r>
      <w:r>
        <w:rPr>
          <w:spacing w:val="-3"/>
          <w:sz w:val="24"/>
        </w:rPr>
        <w:t> </w:t>
      </w:r>
      <w:r>
        <w:rPr>
          <w:sz w:val="24"/>
        </w:rPr>
        <w:t>that</w:t>
      </w:r>
      <w:r>
        <w:rPr>
          <w:spacing w:val="-3"/>
          <w:sz w:val="24"/>
        </w:rPr>
        <w:t> </w:t>
      </w:r>
      <w:r>
        <w:rPr>
          <w:sz w:val="24"/>
        </w:rPr>
        <w:t>is</w:t>
      </w:r>
      <w:r>
        <w:rPr>
          <w:spacing w:val="-3"/>
          <w:sz w:val="24"/>
        </w:rPr>
        <w:t> </w:t>
      </w:r>
      <w:r>
        <w:rPr>
          <w:sz w:val="24"/>
        </w:rPr>
        <w:t>willing</w:t>
      </w:r>
      <w:r>
        <w:rPr>
          <w:spacing w:val="-3"/>
          <w:sz w:val="24"/>
        </w:rPr>
        <w:t> </w:t>
      </w:r>
      <w:r>
        <w:rPr>
          <w:sz w:val="24"/>
        </w:rPr>
        <w:t>to</w:t>
      </w:r>
      <w:r>
        <w:rPr>
          <w:spacing w:val="-3"/>
          <w:sz w:val="24"/>
        </w:rPr>
        <w:t> </w:t>
      </w:r>
      <w:r>
        <w:rPr>
          <w:sz w:val="24"/>
        </w:rPr>
        <w:t>collaborate to provide wrap-around services to meet the needs of the system customers.</w:t>
      </w:r>
    </w:p>
    <w:p>
      <w:pPr>
        <w:spacing w:after="0" w:line="276" w:lineRule="auto"/>
        <w:jc w:val="left"/>
        <w:rPr>
          <w:sz w:val="24"/>
        </w:rPr>
        <w:sectPr>
          <w:pgSz w:w="12240" w:h="15840"/>
          <w:pgMar w:header="0" w:footer="722" w:top="1580" w:bottom="920" w:left="100" w:right="0"/>
        </w:sectPr>
      </w:pPr>
    </w:p>
    <w:p>
      <w:pPr>
        <w:pStyle w:val="ListParagraph"/>
        <w:numPr>
          <w:ilvl w:val="0"/>
          <w:numId w:val="7"/>
        </w:numPr>
        <w:tabs>
          <w:tab w:pos="2060" w:val="left" w:leader="none"/>
        </w:tabs>
        <w:spacing w:line="276" w:lineRule="auto" w:before="79" w:after="0"/>
        <w:ind w:left="2060" w:right="2172" w:hanging="360"/>
        <w:jc w:val="left"/>
        <w:rPr>
          <w:sz w:val="24"/>
        </w:rPr>
      </w:pPr>
      <w:r>
        <w:rPr>
          <w:sz w:val="24"/>
        </w:rPr>
        <w:t>The Title II Adult Education and Literacy (AEL) program brings many strengths including</w:t>
      </w:r>
      <w:r>
        <w:rPr>
          <w:spacing w:val="-6"/>
          <w:sz w:val="24"/>
        </w:rPr>
        <w:t> </w:t>
      </w:r>
      <w:r>
        <w:rPr>
          <w:sz w:val="24"/>
        </w:rPr>
        <w:t>geographical</w:t>
      </w:r>
      <w:r>
        <w:rPr>
          <w:spacing w:val="-4"/>
          <w:sz w:val="24"/>
        </w:rPr>
        <w:t> </w:t>
      </w:r>
      <w:r>
        <w:rPr>
          <w:sz w:val="24"/>
        </w:rPr>
        <w:t>coverage,</w:t>
      </w:r>
      <w:r>
        <w:rPr>
          <w:spacing w:val="-4"/>
          <w:sz w:val="24"/>
        </w:rPr>
        <w:t> </w:t>
      </w:r>
      <w:r>
        <w:rPr>
          <w:sz w:val="24"/>
        </w:rPr>
        <w:t>accessibility,</w:t>
      </w:r>
      <w:r>
        <w:rPr>
          <w:spacing w:val="-6"/>
          <w:sz w:val="24"/>
        </w:rPr>
        <w:t> </w:t>
      </w:r>
      <w:r>
        <w:rPr>
          <w:sz w:val="24"/>
        </w:rPr>
        <w:t>affordability,</w:t>
      </w:r>
      <w:r>
        <w:rPr>
          <w:spacing w:val="-6"/>
          <w:sz w:val="24"/>
        </w:rPr>
        <w:t> </w:t>
      </w:r>
      <w:r>
        <w:rPr>
          <w:sz w:val="24"/>
        </w:rPr>
        <w:t>access</w:t>
      </w:r>
      <w:r>
        <w:rPr>
          <w:spacing w:val="-6"/>
          <w:sz w:val="24"/>
        </w:rPr>
        <w:t> </w:t>
      </w:r>
      <w:r>
        <w:rPr>
          <w:sz w:val="24"/>
        </w:rPr>
        <w:t>to</w:t>
      </w:r>
      <w:r>
        <w:rPr>
          <w:spacing w:val="-6"/>
          <w:sz w:val="24"/>
        </w:rPr>
        <w:t> </w:t>
      </w:r>
      <w:r>
        <w:rPr>
          <w:sz w:val="24"/>
        </w:rPr>
        <w:t>educational services, and a strong success rate among its students.</w:t>
      </w:r>
    </w:p>
    <w:p>
      <w:pPr>
        <w:pStyle w:val="ListParagraph"/>
        <w:numPr>
          <w:ilvl w:val="0"/>
          <w:numId w:val="7"/>
        </w:numPr>
        <w:tabs>
          <w:tab w:pos="2059" w:val="left" w:leader="none"/>
        </w:tabs>
        <w:spacing w:line="240" w:lineRule="auto" w:before="1" w:after="0"/>
        <w:ind w:left="2059" w:right="0" w:hanging="359"/>
        <w:jc w:val="left"/>
        <w:rPr>
          <w:sz w:val="24"/>
        </w:rPr>
      </w:pPr>
      <w:r>
        <w:rPr>
          <w:sz w:val="24"/>
        </w:rPr>
        <w:t>Title</w:t>
      </w:r>
      <w:r>
        <w:rPr>
          <w:spacing w:val="-3"/>
          <w:sz w:val="24"/>
        </w:rPr>
        <w:t> </w:t>
      </w:r>
      <w:r>
        <w:rPr>
          <w:sz w:val="24"/>
        </w:rPr>
        <w:t>II</w:t>
      </w:r>
      <w:r>
        <w:rPr>
          <w:spacing w:val="-2"/>
          <w:sz w:val="24"/>
        </w:rPr>
        <w:t> </w:t>
      </w:r>
      <w:r>
        <w:rPr>
          <w:sz w:val="24"/>
        </w:rPr>
        <w:t>Adult</w:t>
      </w:r>
      <w:r>
        <w:rPr>
          <w:spacing w:val="-1"/>
          <w:sz w:val="24"/>
        </w:rPr>
        <w:t> </w:t>
      </w:r>
      <w:r>
        <w:rPr>
          <w:sz w:val="24"/>
        </w:rPr>
        <w:t>Education provides</w:t>
      </w:r>
      <w:r>
        <w:rPr>
          <w:spacing w:val="-1"/>
          <w:sz w:val="24"/>
        </w:rPr>
        <w:t> </w:t>
      </w:r>
      <w:r>
        <w:rPr>
          <w:sz w:val="24"/>
        </w:rPr>
        <w:t>ESL</w:t>
      </w:r>
      <w:r>
        <w:rPr>
          <w:spacing w:val="-2"/>
          <w:sz w:val="24"/>
        </w:rPr>
        <w:t> </w:t>
      </w:r>
      <w:r>
        <w:rPr>
          <w:sz w:val="24"/>
        </w:rPr>
        <w:t>classes</w:t>
      </w:r>
      <w:r>
        <w:rPr>
          <w:spacing w:val="-2"/>
          <w:sz w:val="24"/>
        </w:rPr>
        <w:t> </w:t>
      </w:r>
      <w:r>
        <w:rPr>
          <w:sz w:val="24"/>
        </w:rPr>
        <w:t>on-site</w:t>
      </w:r>
      <w:r>
        <w:rPr>
          <w:spacing w:val="-2"/>
          <w:sz w:val="24"/>
        </w:rPr>
        <w:t> </w:t>
      </w:r>
      <w:r>
        <w:rPr>
          <w:sz w:val="24"/>
        </w:rPr>
        <w:t>at</w:t>
      </w:r>
      <w:r>
        <w:rPr>
          <w:spacing w:val="-1"/>
          <w:sz w:val="24"/>
        </w:rPr>
        <w:t> </w:t>
      </w:r>
      <w:r>
        <w:rPr>
          <w:spacing w:val="-2"/>
          <w:sz w:val="24"/>
        </w:rPr>
        <w:t>businesses.</w:t>
      </w:r>
    </w:p>
    <w:p>
      <w:pPr>
        <w:pStyle w:val="ListParagraph"/>
        <w:numPr>
          <w:ilvl w:val="0"/>
          <w:numId w:val="7"/>
        </w:numPr>
        <w:tabs>
          <w:tab w:pos="2060" w:val="left" w:leader="none"/>
        </w:tabs>
        <w:spacing w:line="276" w:lineRule="auto" w:before="40" w:after="0"/>
        <w:ind w:left="2060" w:right="1734" w:hanging="360"/>
        <w:jc w:val="left"/>
        <w:rPr>
          <w:sz w:val="24"/>
        </w:rPr>
      </w:pPr>
      <w:r>
        <w:rPr>
          <w:sz w:val="24"/>
        </w:rPr>
        <w:t>Willingness</w:t>
      </w:r>
      <w:r>
        <w:rPr>
          <w:spacing w:val="-3"/>
          <w:sz w:val="24"/>
        </w:rPr>
        <w:t> </w:t>
      </w:r>
      <w:r>
        <w:rPr>
          <w:sz w:val="24"/>
        </w:rPr>
        <w:t>of</w:t>
      </w:r>
      <w:r>
        <w:rPr>
          <w:spacing w:val="-4"/>
          <w:sz w:val="24"/>
        </w:rPr>
        <w:t> </w:t>
      </w:r>
      <w:r>
        <w:rPr>
          <w:sz w:val="24"/>
        </w:rPr>
        <w:t>Iowa</w:t>
      </w:r>
      <w:r>
        <w:rPr>
          <w:i/>
          <w:sz w:val="24"/>
        </w:rPr>
        <w:t>WORKS</w:t>
      </w:r>
      <w:r>
        <w:rPr>
          <w:i/>
          <w:spacing w:val="-3"/>
          <w:sz w:val="24"/>
        </w:rPr>
        <w:t> </w:t>
      </w:r>
      <w:r>
        <w:rPr>
          <w:sz w:val="24"/>
        </w:rPr>
        <w:t>Staff</w:t>
      </w:r>
      <w:r>
        <w:rPr>
          <w:spacing w:val="-4"/>
          <w:sz w:val="24"/>
        </w:rPr>
        <w:t> </w:t>
      </w:r>
      <w:r>
        <w:rPr>
          <w:sz w:val="24"/>
        </w:rPr>
        <w:t>to</w:t>
      </w:r>
      <w:r>
        <w:rPr>
          <w:spacing w:val="-3"/>
          <w:sz w:val="24"/>
        </w:rPr>
        <w:t> </w:t>
      </w:r>
      <w:r>
        <w:rPr>
          <w:sz w:val="24"/>
        </w:rPr>
        <w:t>travel</w:t>
      </w:r>
      <w:r>
        <w:rPr>
          <w:spacing w:val="-3"/>
          <w:sz w:val="24"/>
        </w:rPr>
        <w:t> </w:t>
      </w:r>
      <w:r>
        <w:rPr>
          <w:sz w:val="24"/>
        </w:rPr>
        <w:t>to</w:t>
      </w:r>
      <w:r>
        <w:rPr>
          <w:spacing w:val="-3"/>
          <w:sz w:val="24"/>
        </w:rPr>
        <w:t> </w:t>
      </w:r>
      <w:r>
        <w:rPr>
          <w:sz w:val="24"/>
        </w:rPr>
        <w:t>locations</w:t>
      </w:r>
      <w:r>
        <w:rPr>
          <w:spacing w:val="-3"/>
          <w:sz w:val="24"/>
        </w:rPr>
        <w:t> </w:t>
      </w:r>
      <w:r>
        <w:rPr>
          <w:sz w:val="24"/>
        </w:rPr>
        <w:t>all</w:t>
      </w:r>
      <w:r>
        <w:rPr>
          <w:spacing w:val="-3"/>
          <w:sz w:val="24"/>
        </w:rPr>
        <w:t> </w:t>
      </w:r>
      <w:r>
        <w:rPr>
          <w:sz w:val="24"/>
        </w:rPr>
        <w:t>over</w:t>
      </w:r>
      <w:r>
        <w:rPr>
          <w:spacing w:val="-4"/>
          <w:sz w:val="24"/>
        </w:rPr>
        <w:t> </w:t>
      </w:r>
      <w:r>
        <w:rPr>
          <w:sz w:val="24"/>
        </w:rPr>
        <w:t>the</w:t>
      </w:r>
      <w:r>
        <w:rPr>
          <w:spacing w:val="-4"/>
          <w:sz w:val="24"/>
        </w:rPr>
        <w:t> </w:t>
      </w:r>
      <w:r>
        <w:rPr>
          <w:sz w:val="24"/>
        </w:rPr>
        <w:t>Local</w:t>
      </w:r>
      <w:r>
        <w:rPr>
          <w:spacing w:val="-3"/>
          <w:sz w:val="24"/>
        </w:rPr>
        <w:t> </w:t>
      </w:r>
      <w:r>
        <w:rPr>
          <w:sz w:val="24"/>
        </w:rPr>
        <w:t>Area</w:t>
      </w:r>
      <w:r>
        <w:rPr>
          <w:spacing w:val="-4"/>
          <w:sz w:val="24"/>
        </w:rPr>
        <w:t> </w:t>
      </w:r>
      <w:r>
        <w:rPr>
          <w:sz w:val="24"/>
        </w:rPr>
        <w:t>to</w:t>
      </w:r>
      <w:r>
        <w:rPr>
          <w:spacing w:val="-4"/>
          <w:sz w:val="24"/>
        </w:rPr>
        <w:t> </w:t>
      </w:r>
      <w:r>
        <w:rPr>
          <w:sz w:val="24"/>
        </w:rPr>
        <w:t>meet with individuals seeking services.</w:t>
      </w:r>
    </w:p>
    <w:p>
      <w:pPr>
        <w:pStyle w:val="ListParagraph"/>
        <w:numPr>
          <w:ilvl w:val="0"/>
          <w:numId w:val="7"/>
        </w:numPr>
        <w:tabs>
          <w:tab w:pos="2059" w:val="left" w:leader="none"/>
        </w:tabs>
        <w:spacing w:line="275" w:lineRule="exact" w:before="0" w:after="0"/>
        <w:ind w:left="2059" w:right="0" w:hanging="359"/>
        <w:jc w:val="left"/>
        <w:rPr>
          <w:sz w:val="24"/>
        </w:rPr>
      </w:pPr>
      <w:r>
        <w:rPr>
          <w:sz w:val="24"/>
        </w:rPr>
        <w:t>Iowa</w:t>
      </w:r>
      <w:r>
        <w:rPr>
          <w:i/>
          <w:sz w:val="24"/>
        </w:rPr>
        <w:t>WORKS</w:t>
      </w:r>
      <w:r>
        <w:rPr>
          <w:i/>
          <w:spacing w:val="-3"/>
          <w:sz w:val="24"/>
        </w:rPr>
        <w:t> </w:t>
      </w:r>
      <w:r>
        <w:rPr>
          <w:sz w:val="24"/>
        </w:rPr>
        <w:t>offers</w:t>
      </w:r>
      <w:r>
        <w:rPr>
          <w:spacing w:val="-3"/>
          <w:sz w:val="24"/>
        </w:rPr>
        <w:t> </w:t>
      </w:r>
      <w:r>
        <w:rPr>
          <w:sz w:val="24"/>
        </w:rPr>
        <w:t>virtual</w:t>
      </w:r>
      <w:r>
        <w:rPr>
          <w:spacing w:val="-3"/>
          <w:sz w:val="24"/>
        </w:rPr>
        <w:t> </w:t>
      </w:r>
      <w:r>
        <w:rPr>
          <w:spacing w:val="-2"/>
          <w:sz w:val="24"/>
        </w:rPr>
        <w:t>appointments.</w:t>
      </w:r>
    </w:p>
    <w:p>
      <w:pPr>
        <w:pStyle w:val="ListParagraph"/>
        <w:numPr>
          <w:ilvl w:val="0"/>
          <w:numId w:val="7"/>
        </w:numPr>
        <w:tabs>
          <w:tab w:pos="2059" w:val="left" w:leader="none"/>
        </w:tabs>
        <w:spacing w:line="276" w:lineRule="auto" w:before="44" w:after="0"/>
        <w:ind w:left="2059" w:right="1907" w:hanging="360"/>
        <w:jc w:val="left"/>
        <w:rPr>
          <w:sz w:val="24"/>
        </w:rPr>
      </w:pPr>
      <w:r>
        <w:rPr>
          <w:sz w:val="24"/>
        </w:rPr>
        <w:t>The</w:t>
      </w:r>
      <w:r>
        <w:rPr>
          <w:spacing w:val="-4"/>
          <w:sz w:val="24"/>
        </w:rPr>
        <w:t> </w:t>
      </w:r>
      <w:r>
        <w:rPr>
          <w:sz w:val="24"/>
        </w:rPr>
        <w:t>MVWDB</w:t>
      </w:r>
      <w:r>
        <w:rPr>
          <w:spacing w:val="-3"/>
          <w:sz w:val="24"/>
        </w:rPr>
        <w:t> </w:t>
      </w:r>
      <w:r>
        <w:rPr>
          <w:sz w:val="24"/>
        </w:rPr>
        <w:t>is</w:t>
      </w:r>
      <w:r>
        <w:rPr>
          <w:spacing w:val="-3"/>
          <w:sz w:val="24"/>
        </w:rPr>
        <w:t> </w:t>
      </w:r>
      <w:r>
        <w:rPr>
          <w:sz w:val="24"/>
        </w:rPr>
        <w:t>a</w:t>
      </w:r>
      <w:r>
        <w:rPr>
          <w:spacing w:val="-4"/>
          <w:sz w:val="24"/>
        </w:rPr>
        <w:t> </w:t>
      </w:r>
      <w:r>
        <w:rPr>
          <w:sz w:val="24"/>
        </w:rPr>
        <w:t>501(c)(3)</w:t>
      </w:r>
      <w:r>
        <w:rPr>
          <w:spacing w:val="-4"/>
          <w:sz w:val="24"/>
        </w:rPr>
        <w:t> </w:t>
      </w:r>
      <w:r>
        <w:rPr>
          <w:sz w:val="24"/>
        </w:rPr>
        <w:t>nonprofit</w:t>
      </w:r>
      <w:r>
        <w:rPr>
          <w:spacing w:val="-3"/>
          <w:sz w:val="24"/>
        </w:rPr>
        <w:t> </w:t>
      </w:r>
      <w:r>
        <w:rPr>
          <w:sz w:val="24"/>
        </w:rPr>
        <w:t>to</w:t>
      </w:r>
      <w:r>
        <w:rPr>
          <w:spacing w:val="-3"/>
          <w:sz w:val="24"/>
        </w:rPr>
        <w:t> </w:t>
      </w:r>
      <w:r>
        <w:rPr>
          <w:sz w:val="24"/>
        </w:rPr>
        <w:t>leverage</w:t>
      </w:r>
      <w:r>
        <w:rPr>
          <w:spacing w:val="-2"/>
          <w:sz w:val="24"/>
        </w:rPr>
        <w:t> </w:t>
      </w:r>
      <w:r>
        <w:rPr>
          <w:sz w:val="24"/>
        </w:rPr>
        <w:t>additional</w:t>
      </w:r>
      <w:r>
        <w:rPr>
          <w:spacing w:val="-3"/>
          <w:sz w:val="24"/>
        </w:rPr>
        <w:t> </w:t>
      </w:r>
      <w:r>
        <w:rPr>
          <w:sz w:val="24"/>
        </w:rPr>
        <w:t>resources</w:t>
      </w:r>
      <w:r>
        <w:rPr>
          <w:spacing w:val="-3"/>
          <w:sz w:val="24"/>
        </w:rPr>
        <w:t> </w:t>
      </w:r>
      <w:r>
        <w:rPr>
          <w:sz w:val="24"/>
        </w:rPr>
        <w:t>to</w:t>
      </w:r>
      <w:r>
        <w:rPr>
          <w:spacing w:val="-3"/>
          <w:sz w:val="24"/>
        </w:rPr>
        <w:t> </w:t>
      </w:r>
      <w:r>
        <w:rPr>
          <w:sz w:val="24"/>
        </w:rPr>
        <w:t>support</w:t>
      </w:r>
      <w:r>
        <w:rPr>
          <w:spacing w:val="-3"/>
          <w:sz w:val="24"/>
        </w:rPr>
        <w:t> </w:t>
      </w:r>
      <w:r>
        <w:rPr>
          <w:sz w:val="24"/>
        </w:rPr>
        <w:t>the </w:t>
      </w:r>
      <w:r>
        <w:rPr>
          <w:spacing w:val="-2"/>
          <w:sz w:val="24"/>
        </w:rPr>
        <w:t>system.</w:t>
      </w:r>
    </w:p>
    <w:p>
      <w:pPr>
        <w:pStyle w:val="BodyText"/>
        <w:spacing w:before="39"/>
      </w:pPr>
    </w:p>
    <w:p>
      <w:pPr>
        <w:pStyle w:val="Heading3"/>
        <w:ind w:left="1339"/>
        <w:rPr>
          <w:i/>
        </w:rPr>
      </w:pPr>
      <w:r>
        <w:rPr>
          <w:i/>
          <w:spacing w:val="-2"/>
        </w:rPr>
        <w:t>Weaknesses</w:t>
      </w:r>
    </w:p>
    <w:p>
      <w:pPr>
        <w:pStyle w:val="BodyText"/>
        <w:spacing w:before="43"/>
        <w:ind w:left="1339" w:right="1476"/>
      </w:pPr>
      <w:r>
        <w:rPr/>
        <w:t>MVWA</w:t>
      </w:r>
      <w:r>
        <w:rPr>
          <w:spacing w:val="-4"/>
        </w:rPr>
        <w:t> </w:t>
      </w:r>
      <w:r>
        <w:rPr/>
        <w:t>has</w:t>
      </w:r>
      <w:r>
        <w:rPr>
          <w:spacing w:val="-3"/>
        </w:rPr>
        <w:t> </w:t>
      </w:r>
      <w:r>
        <w:rPr/>
        <w:t>identified</w:t>
      </w:r>
      <w:r>
        <w:rPr>
          <w:spacing w:val="-1"/>
        </w:rPr>
        <w:t> </w:t>
      </w:r>
      <w:r>
        <w:rPr/>
        <w:t>weaknesses</w:t>
      </w:r>
      <w:r>
        <w:rPr>
          <w:spacing w:val="-3"/>
        </w:rPr>
        <w:t> </w:t>
      </w:r>
      <w:r>
        <w:rPr/>
        <w:t>below</w:t>
      </w:r>
      <w:r>
        <w:rPr>
          <w:spacing w:val="-4"/>
        </w:rPr>
        <w:t> </w:t>
      </w:r>
      <w:r>
        <w:rPr/>
        <w:t>that</w:t>
      </w:r>
      <w:r>
        <w:rPr>
          <w:spacing w:val="-3"/>
        </w:rPr>
        <w:t> </w:t>
      </w:r>
      <w:r>
        <w:rPr/>
        <w:t>present</w:t>
      </w:r>
      <w:r>
        <w:rPr>
          <w:spacing w:val="-3"/>
        </w:rPr>
        <w:t> </w:t>
      </w:r>
      <w:r>
        <w:rPr/>
        <w:t>the</w:t>
      </w:r>
      <w:r>
        <w:rPr>
          <w:spacing w:val="-4"/>
        </w:rPr>
        <w:t> </w:t>
      </w:r>
      <w:r>
        <w:rPr/>
        <w:t>new</w:t>
      </w:r>
      <w:r>
        <w:rPr>
          <w:spacing w:val="-4"/>
        </w:rPr>
        <w:t> </w:t>
      </w:r>
      <w:r>
        <w:rPr/>
        <w:t>local</w:t>
      </w:r>
      <w:r>
        <w:rPr>
          <w:spacing w:val="-1"/>
        </w:rPr>
        <w:t> </w:t>
      </w:r>
      <w:r>
        <w:rPr/>
        <w:t>area</w:t>
      </w:r>
      <w:r>
        <w:rPr>
          <w:spacing w:val="-4"/>
        </w:rPr>
        <w:t> </w:t>
      </w:r>
      <w:r>
        <w:rPr/>
        <w:t>as</w:t>
      </w:r>
      <w:r>
        <w:rPr>
          <w:spacing w:val="-1"/>
        </w:rPr>
        <w:t> </w:t>
      </w:r>
      <w:r>
        <w:rPr/>
        <w:t>areas</w:t>
      </w:r>
      <w:r>
        <w:rPr>
          <w:spacing w:val="-3"/>
        </w:rPr>
        <w:t> </w:t>
      </w:r>
      <w:r>
        <w:rPr/>
        <w:t>of</w:t>
      </w:r>
      <w:r>
        <w:rPr>
          <w:spacing w:val="-4"/>
        </w:rPr>
        <w:t> </w:t>
      </w:r>
      <w:r>
        <w:rPr/>
        <w:t>focus</w:t>
      </w:r>
      <w:r>
        <w:rPr>
          <w:spacing w:val="-1"/>
        </w:rPr>
        <w:t> </w:t>
      </w:r>
      <w:r>
        <w:rPr/>
        <w:t>for growth and opportunities:</w:t>
      </w:r>
    </w:p>
    <w:p>
      <w:pPr>
        <w:pStyle w:val="ListParagraph"/>
        <w:numPr>
          <w:ilvl w:val="0"/>
          <w:numId w:val="7"/>
        </w:numPr>
        <w:tabs>
          <w:tab w:pos="2059" w:val="left" w:leader="none"/>
        </w:tabs>
        <w:spacing w:line="276" w:lineRule="auto" w:before="1" w:after="0"/>
        <w:ind w:left="2059" w:right="2106" w:hanging="360"/>
        <w:jc w:val="left"/>
        <w:rPr>
          <w:sz w:val="24"/>
        </w:rPr>
      </w:pPr>
      <w:r>
        <w:rPr>
          <w:sz w:val="24"/>
        </w:rPr>
        <w:t>MVWA</w:t>
      </w:r>
      <w:r>
        <w:rPr>
          <w:spacing w:val="-4"/>
          <w:sz w:val="24"/>
        </w:rPr>
        <w:t> </w:t>
      </w:r>
      <w:r>
        <w:rPr>
          <w:sz w:val="24"/>
        </w:rPr>
        <w:t>has</w:t>
      </w:r>
      <w:r>
        <w:rPr>
          <w:spacing w:val="-3"/>
          <w:sz w:val="24"/>
        </w:rPr>
        <w:t> </w:t>
      </w:r>
      <w:r>
        <w:rPr>
          <w:sz w:val="24"/>
        </w:rPr>
        <w:t>diverse</w:t>
      </w:r>
      <w:r>
        <w:rPr>
          <w:spacing w:val="-4"/>
          <w:sz w:val="24"/>
        </w:rPr>
        <w:t> </w:t>
      </w:r>
      <w:r>
        <w:rPr>
          <w:sz w:val="24"/>
        </w:rPr>
        <w:t>counties</w:t>
      </w:r>
      <w:r>
        <w:rPr>
          <w:spacing w:val="-3"/>
          <w:sz w:val="24"/>
        </w:rPr>
        <w:t> </w:t>
      </w:r>
      <w:r>
        <w:rPr>
          <w:sz w:val="24"/>
        </w:rPr>
        <w:t>and</w:t>
      </w:r>
      <w:r>
        <w:rPr>
          <w:spacing w:val="-3"/>
          <w:sz w:val="24"/>
        </w:rPr>
        <w:t> </w:t>
      </w:r>
      <w:r>
        <w:rPr>
          <w:sz w:val="24"/>
        </w:rPr>
        <w:t>a</w:t>
      </w:r>
      <w:r>
        <w:rPr>
          <w:spacing w:val="-4"/>
          <w:sz w:val="24"/>
        </w:rPr>
        <w:t> </w:t>
      </w:r>
      <w:r>
        <w:rPr>
          <w:sz w:val="24"/>
        </w:rPr>
        <w:t>dispersed</w:t>
      </w:r>
      <w:r>
        <w:rPr>
          <w:spacing w:val="-3"/>
          <w:sz w:val="24"/>
        </w:rPr>
        <w:t> </w:t>
      </w:r>
      <w:r>
        <w:rPr>
          <w:sz w:val="24"/>
        </w:rPr>
        <w:t>population</w:t>
      </w:r>
      <w:r>
        <w:rPr>
          <w:spacing w:val="-3"/>
          <w:sz w:val="24"/>
        </w:rPr>
        <w:t> </w:t>
      </w:r>
      <w:r>
        <w:rPr>
          <w:sz w:val="24"/>
        </w:rPr>
        <w:t>that</w:t>
      </w:r>
      <w:r>
        <w:rPr>
          <w:spacing w:val="-3"/>
          <w:sz w:val="24"/>
        </w:rPr>
        <w:t> </w:t>
      </w:r>
      <w:r>
        <w:rPr>
          <w:sz w:val="24"/>
        </w:rPr>
        <w:t>present</w:t>
      </w:r>
      <w:r>
        <w:rPr>
          <w:spacing w:val="-3"/>
          <w:sz w:val="24"/>
        </w:rPr>
        <w:t> </w:t>
      </w:r>
      <w:r>
        <w:rPr>
          <w:sz w:val="24"/>
        </w:rPr>
        <w:t>barriers</w:t>
      </w:r>
      <w:r>
        <w:rPr>
          <w:spacing w:val="-3"/>
          <w:sz w:val="24"/>
        </w:rPr>
        <w:t> </w:t>
      </w:r>
      <w:r>
        <w:rPr>
          <w:sz w:val="24"/>
        </w:rPr>
        <w:t>to</w:t>
      </w:r>
      <w:r>
        <w:rPr>
          <w:spacing w:val="-3"/>
          <w:sz w:val="24"/>
        </w:rPr>
        <w:t> </w:t>
      </w:r>
      <w:r>
        <w:rPr>
          <w:sz w:val="24"/>
        </w:rPr>
        <w:t>the efficient delivery of services.</w:t>
      </w:r>
    </w:p>
    <w:p>
      <w:pPr>
        <w:pStyle w:val="ListParagraph"/>
        <w:numPr>
          <w:ilvl w:val="0"/>
          <w:numId w:val="7"/>
        </w:numPr>
        <w:tabs>
          <w:tab w:pos="2059" w:val="left" w:leader="none"/>
        </w:tabs>
        <w:spacing w:line="276" w:lineRule="auto" w:before="0" w:after="0"/>
        <w:ind w:left="2059" w:right="1533" w:hanging="360"/>
        <w:jc w:val="left"/>
        <w:rPr>
          <w:sz w:val="24"/>
        </w:rPr>
      </w:pPr>
      <w:r>
        <w:rPr>
          <w:sz w:val="24"/>
        </w:rPr>
        <w:t>Gaps in coordination, communication, and alignment within the workforce development system.</w:t>
      </w:r>
      <w:r>
        <w:rPr>
          <w:spacing w:val="-3"/>
          <w:sz w:val="24"/>
        </w:rPr>
        <w:t> </w:t>
      </w:r>
      <w:r>
        <w:rPr>
          <w:sz w:val="24"/>
        </w:rPr>
        <w:t>Even</w:t>
      </w:r>
      <w:r>
        <w:rPr>
          <w:spacing w:val="-3"/>
          <w:sz w:val="24"/>
        </w:rPr>
        <w:t> </w:t>
      </w:r>
      <w:r>
        <w:rPr>
          <w:sz w:val="24"/>
        </w:rPr>
        <w:t>though</w:t>
      </w:r>
      <w:r>
        <w:rPr>
          <w:spacing w:val="-3"/>
          <w:sz w:val="24"/>
        </w:rPr>
        <w:t> </w:t>
      </w:r>
      <w:r>
        <w:rPr>
          <w:sz w:val="24"/>
        </w:rPr>
        <w:t>progress</w:t>
      </w:r>
      <w:r>
        <w:rPr>
          <w:spacing w:val="-3"/>
          <w:sz w:val="24"/>
        </w:rPr>
        <w:t> </w:t>
      </w:r>
      <w:r>
        <w:rPr>
          <w:sz w:val="24"/>
        </w:rPr>
        <w:t>has</w:t>
      </w:r>
      <w:r>
        <w:rPr>
          <w:spacing w:val="-3"/>
          <w:sz w:val="24"/>
        </w:rPr>
        <w:t> </w:t>
      </w:r>
      <w:r>
        <w:rPr>
          <w:sz w:val="24"/>
        </w:rPr>
        <w:t>been</w:t>
      </w:r>
      <w:r>
        <w:rPr>
          <w:spacing w:val="-3"/>
          <w:sz w:val="24"/>
        </w:rPr>
        <w:t> </w:t>
      </w:r>
      <w:r>
        <w:rPr>
          <w:sz w:val="24"/>
        </w:rPr>
        <w:t>made,</w:t>
      </w:r>
      <w:r>
        <w:rPr>
          <w:spacing w:val="-3"/>
          <w:sz w:val="24"/>
        </w:rPr>
        <w:t> </w:t>
      </w:r>
      <w:r>
        <w:rPr>
          <w:sz w:val="24"/>
        </w:rPr>
        <w:t>gaps</w:t>
      </w:r>
      <w:r>
        <w:rPr>
          <w:spacing w:val="-3"/>
          <w:sz w:val="24"/>
        </w:rPr>
        <w:t> </w:t>
      </w:r>
      <w:r>
        <w:rPr>
          <w:sz w:val="24"/>
        </w:rPr>
        <w:t>continue</w:t>
      </w:r>
      <w:r>
        <w:rPr>
          <w:spacing w:val="-4"/>
          <w:sz w:val="24"/>
        </w:rPr>
        <w:t> </w:t>
      </w:r>
      <w:r>
        <w:rPr>
          <w:sz w:val="24"/>
        </w:rPr>
        <w:t>in</w:t>
      </w:r>
      <w:r>
        <w:rPr>
          <w:spacing w:val="-3"/>
          <w:sz w:val="24"/>
        </w:rPr>
        <w:t> </w:t>
      </w:r>
      <w:r>
        <w:rPr>
          <w:sz w:val="24"/>
        </w:rPr>
        <w:t>the</w:t>
      </w:r>
      <w:r>
        <w:rPr>
          <w:spacing w:val="-4"/>
          <w:sz w:val="24"/>
        </w:rPr>
        <w:t> </w:t>
      </w:r>
      <w:r>
        <w:rPr>
          <w:sz w:val="24"/>
        </w:rPr>
        <w:t>areas</w:t>
      </w:r>
      <w:r>
        <w:rPr>
          <w:spacing w:val="-3"/>
          <w:sz w:val="24"/>
        </w:rPr>
        <w:t> </w:t>
      </w:r>
      <w:r>
        <w:rPr>
          <w:sz w:val="24"/>
        </w:rPr>
        <w:t>of</w:t>
      </w:r>
      <w:r>
        <w:rPr>
          <w:spacing w:val="-2"/>
          <w:sz w:val="24"/>
        </w:rPr>
        <w:t> </w:t>
      </w:r>
      <w:r>
        <w:rPr>
          <w:sz w:val="24"/>
        </w:rPr>
        <w:t>coordination, communication, and alignment within the system. We are striving to become “One Workforce” and continue to make strides in seamless integration.</w:t>
      </w:r>
    </w:p>
    <w:p>
      <w:pPr>
        <w:pStyle w:val="ListParagraph"/>
        <w:numPr>
          <w:ilvl w:val="0"/>
          <w:numId w:val="7"/>
        </w:numPr>
        <w:tabs>
          <w:tab w:pos="2060" w:val="left" w:leader="none"/>
        </w:tabs>
        <w:spacing w:line="276" w:lineRule="auto" w:before="0" w:after="0"/>
        <w:ind w:left="2060" w:right="1907" w:hanging="360"/>
        <w:jc w:val="left"/>
        <w:rPr>
          <w:sz w:val="24"/>
        </w:rPr>
      </w:pPr>
      <w:r>
        <w:rPr>
          <w:sz w:val="24"/>
        </w:rPr>
        <w:t>Lack</w:t>
      </w:r>
      <w:r>
        <w:rPr>
          <w:spacing w:val="-3"/>
          <w:sz w:val="24"/>
        </w:rPr>
        <w:t> </w:t>
      </w:r>
      <w:r>
        <w:rPr>
          <w:sz w:val="24"/>
        </w:rPr>
        <w:t>of</w:t>
      </w:r>
      <w:r>
        <w:rPr>
          <w:spacing w:val="-4"/>
          <w:sz w:val="24"/>
        </w:rPr>
        <w:t> </w:t>
      </w:r>
      <w:r>
        <w:rPr>
          <w:sz w:val="24"/>
        </w:rPr>
        <w:t>public</w:t>
      </w:r>
      <w:r>
        <w:rPr>
          <w:spacing w:val="-4"/>
          <w:sz w:val="24"/>
        </w:rPr>
        <w:t> </w:t>
      </w:r>
      <w:r>
        <w:rPr>
          <w:sz w:val="24"/>
        </w:rPr>
        <w:t>transportation</w:t>
      </w:r>
      <w:r>
        <w:rPr>
          <w:spacing w:val="-3"/>
          <w:sz w:val="24"/>
        </w:rPr>
        <w:t> </w:t>
      </w:r>
      <w:r>
        <w:rPr>
          <w:sz w:val="24"/>
        </w:rPr>
        <w:t>remains</w:t>
      </w:r>
      <w:r>
        <w:rPr>
          <w:spacing w:val="-3"/>
          <w:sz w:val="24"/>
        </w:rPr>
        <w:t> </w:t>
      </w:r>
      <w:r>
        <w:rPr>
          <w:sz w:val="24"/>
        </w:rPr>
        <w:t>one</w:t>
      </w:r>
      <w:r>
        <w:rPr>
          <w:spacing w:val="-4"/>
          <w:sz w:val="24"/>
        </w:rPr>
        <w:t> </w:t>
      </w:r>
      <w:r>
        <w:rPr>
          <w:sz w:val="24"/>
        </w:rPr>
        <w:t>of</w:t>
      </w:r>
      <w:r>
        <w:rPr>
          <w:spacing w:val="-4"/>
          <w:sz w:val="24"/>
        </w:rPr>
        <w:t> </w:t>
      </w:r>
      <w:r>
        <w:rPr>
          <w:sz w:val="24"/>
        </w:rPr>
        <w:t>the</w:t>
      </w:r>
      <w:r>
        <w:rPr>
          <w:spacing w:val="-2"/>
          <w:sz w:val="24"/>
        </w:rPr>
        <w:t> </w:t>
      </w:r>
      <w:r>
        <w:rPr>
          <w:sz w:val="24"/>
        </w:rPr>
        <w:t>major</w:t>
      </w:r>
      <w:r>
        <w:rPr>
          <w:spacing w:val="-4"/>
          <w:sz w:val="24"/>
        </w:rPr>
        <w:t> </w:t>
      </w:r>
      <w:r>
        <w:rPr>
          <w:sz w:val="24"/>
        </w:rPr>
        <w:t>weaknesses</w:t>
      </w:r>
      <w:r>
        <w:rPr>
          <w:spacing w:val="-3"/>
          <w:sz w:val="24"/>
        </w:rPr>
        <w:t> </w:t>
      </w:r>
      <w:r>
        <w:rPr>
          <w:sz w:val="24"/>
        </w:rPr>
        <w:t>in</w:t>
      </w:r>
      <w:r>
        <w:rPr>
          <w:spacing w:val="-3"/>
          <w:sz w:val="24"/>
        </w:rPr>
        <w:t> </w:t>
      </w:r>
      <w:r>
        <w:rPr>
          <w:sz w:val="24"/>
        </w:rPr>
        <w:t>the</w:t>
      </w:r>
      <w:r>
        <w:rPr>
          <w:spacing w:val="-2"/>
          <w:sz w:val="24"/>
        </w:rPr>
        <w:t> </w:t>
      </w:r>
      <w:r>
        <w:rPr>
          <w:sz w:val="24"/>
        </w:rPr>
        <w:t>MVWA.</w:t>
      </w:r>
      <w:r>
        <w:rPr>
          <w:spacing w:val="-3"/>
          <w:sz w:val="24"/>
        </w:rPr>
        <w:t> </w:t>
      </w:r>
      <w:r>
        <w:rPr>
          <w:sz w:val="24"/>
        </w:rPr>
        <w:t>A large portion of our population commutes for employment and training.</w:t>
      </w:r>
    </w:p>
    <w:p>
      <w:pPr>
        <w:pStyle w:val="ListParagraph"/>
        <w:numPr>
          <w:ilvl w:val="0"/>
          <w:numId w:val="7"/>
        </w:numPr>
        <w:tabs>
          <w:tab w:pos="2060" w:val="left" w:leader="none"/>
        </w:tabs>
        <w:spacing w:line="276" w:lineRule="auto" w:before="0" w:after="0"/>
        <w:ind w:left="2060" w:right="1748" w:hanging="360"/>
        <w:jc w:val="left"/>
        <w:rPr>
          <w:sz w:val="24"/>
        </w:rPr>
      </w:pPr>
      <w:r>
        <w:rPr>
          <w:sz w:val="24"/>
        </w:rPr>
        <w:t>Lack</w:t>
      </w:r>
      <w:r>
        <w:rPr>
          <w:spacing w:val="-3"/>
          <w:sz w:val="24"/>
        </w:rPr>
        <w:t> </w:t>
      </w:r>
      <w:r>
        <w:rPr>
          <w:sz w:val="24"/>
        </w:rPr>
        <w:t>of</w:t>
      </w:r>
      <w:r>
        <w:rPr>
          <w:spacing w:val="-2"/>
          <w:sz w:val="24"/>
        </w:rPr>
        <w:t> </w:t>
      </w:r>
      <w:r>
        <w:rPr>
          <w:sz w:val="24"/>
        </w:rPr>
        <w:t>adequate</w:t>
      </w:r>
      <w:r>
        <w:rPr>
          <w:spacing w:val="-4"/>
          <w:sz w:val="24"/>
        </w:rPr>
        <w:t> </w:t>
      </w:r>
      <w:r>
        <w:rPr>
          <w:sz w:val="24"/>
        </w:rPr>
        <w:t>internet</w:t>
      </w:r>
      <w:r>
        <w:rPr>
          <w:spacing w:val="-1"/>
          <w:sz w:val="24"/>
        </w:rPr>
        <w:t> </w:t>
      </w:r>
      <w:r>
        <w:rPr>
          <w:sz w:val="24"/>
        </w:rPr>
        <w:t>broadband</w:t>
      </w:r>
      <w:r>
        <w:rPr>
          <w:spacing w:val="-3"/>
          <w:sz w:val="24"/>
        </w:rPr>
        <w:t> </w:t>
      </w:r>
      <w:r>
        <w:rPr>
          <w:sz w:val="24"/>
        </w:rPr>
        <w:t>capability.</w:t>
      </w:r>
      <w:r>
        <w:rPr>
          <w:spacing w:val="-3"/>
          <w:sz w:val="24"/>
        </w:rPr>
        <w:t> </w:t>
      </w:r>
      <w:r>
        <w:rPr>
          <w:sz w:val="24"/>
        </w:rPr>
        <w:t>Many</w:t>
      </w:r>
      <w:r>
        <w:rPr>
          <w:spacing w:val="-3"/>
          <w:sz w:val="24"/>
        </w:rPr>
        <w:t> </w:t>
      </w:r>
      <w:r>
        <w:rPr>
          <w:sz w:val="24"/>
        </w:rPr>
        <w:t>of</w:t>
      </w:r>
      <w:r>
        <w:rPr>
          <w:spacing w:val="-4"/>
          <w:sz w:val="24"/>
        </w:rPr>
        <w:t> </w:t>
      </w:r>
      <w:r>
        <w:rPr>
          <w:sz w:val="24"/>
        </w:rPr>
        <w:t>the</w:t>
      </w:r>
      <w:r>
        <w:rPr>
          <w:spacing w:val="-4"/>
          <w:sz w:val="24"/>
        </w:rPr>
        <w:t> </w:t>
      </w:r>
      <w:r>
        <w:rPr>
          <w:sz w:val="24"/>
        </w:rPr>
        <w:t>areas</w:t>
      </w:r>
      <w:r>
        <w:rPr>
          <w:spacing w:val="-3"/>
          <w:sz w:val="24"/>
        </w:rPr>
        <w:t> </w:t>
      </w:r>
      <w:r>
        <w:rPr>
          <w:sz w:val="24"/>
        </w:rPr>
        <w:t>in</w:t>
      </w:r>
      <w:r>
        <w:rPr>
          <w:spacing w:val="-3"/>
          <w:sz w:val="24"/>
        </w:rPr>
        <w:t> </w:t>
      </w:r>
      <w:r>
        <w:rPr>
          <w:sz w:val="24"/>
        </w:rPr>
        <w:t>the</w:t>
      </w:r>
      <w:r>
        <w:rPr>
          <w:spacing w:val="-4"/>
          <w:sz w:val="24"/>
        </w:rPr>
        <w:t> </w:t>
      </w:r>
      <w:r>
        <w:rPr>
          <w:sz w:val="24"/>
        </w:rPr>
        <w:t>MVWA</w:t>
      </w:r>
      <w:r>
        <w:rPr>
          <w:spacing w:val="-4"/>
          <w:sz w:val="24"/>
        </w:rPr>
        <w:t> </w:t>
      </w:r>
      <w:r>
        <w:rPr>
          <w:sz w:val="24"/>
        </w:rPr>
        <w:t>have poor quality and/or expensive internet service.</w:t>
      </w:r>
    </w:p>
    <w:p>
      <w:pPr>
        <w:pStyle w:val="ListParagraph"/>
        <w:numPr>
          <w:ilvl w:val="0"/>
          <w:numId w:val="7"/>
        </w:numPr>
        <w:tabs>
          <w:tab w:pos="2060" w:val="left" w:leader="none"/>
        </w:tabs>
        <w:spacing w:line="276" w:lineRule="auto" w:before="0" w:after="0"/>
        <w:ind w:left="2060" w:right="1638" w:hanging="360"/>
        <w:jc w:val="left"/>
        <w:rPr>
          <w:sz w:val="24"/>
        </w:rPr>
      </w:pPr>
      <w:r>
        <w:rPr>
          <w:sz w:val="24"/>
        </w:rPr>
        <w:t>Creating and sharing participant information across institutions to better measure outcomes.</w:t>
      </w:r>
      <w:r>
        <w:rPr>
          <w:spacing w:val="-3"/>
          <w:sz w:val="24"/>
        </w:rPr>
        <w:t> </w:t>
      </w:r>
      <w:r>
        <w:rPr>
          <w:sz w:val="24"/>
        </w:rPr>
        <w:t>A</w:t>
      </w:r>
      <w:r>
        <w:rPr>
          <w:spacing w:val="-4"/>
          <w:sz w:val="24"/>
        </w:rPr>
        <w:t> </w:t>
      </w:r>
      <w:r>
        <w:rPr>
          <w:sz w:val="24"/>
        </w:rPr>
        <w:t>common</w:t>
      </w:r>
      <w:r>
        <w:rPr>
          <w:spacing w:val="-3"/>
          <w:sz w:val="24"/>
        </w:rPr>
        <w:t> </w:t>
      </w:r>
      <w:r>
        <w:rPr>
          <w:sz w:val="24"/>
        </w:rPr>
        <w:t>data-sharing</w:t>
      </w:r>
      <w:r>
        <w:rPr>
          <w:spacing w:val="-3"/>
          <w:sz w:val="24"/>
        </w:rPr>
        <w:t> </w:t>
      </w:r>
      <w:r>
        <w:rPr>
          <w:sz w:val="24"/>
        </w:rPr>
        <w:t>system</w:t>
      </w:r>
      <w:r>
        <w:rPr>
          <w:spacing w:val="-3"/>
          <w:sz w:val="24"/>
        </w:rPr>
        <w:t> </w:t>
      </w:r>
      <w:r>
        <w:rPr>
          <w:sz w:val="24"/>
        </w:rPr>
        <w:t>of</w:t>
      </w:r>
      <w:r>
        <w:rPr>
          <w:spacing w:val="-4"/>
          <w:sz w:val="24"/>
        </w:rPr>
        <w:t> </w:t>
      </w:r>
      <w:r>
        <w:rPr>
          <w:sz w:val="24"/>
        </w:rPr>
        <w:t>State</w:t>
      </w:r>
      <w:r>
        <w:rPr>
          <w:spacing w:val="-4"/>
          <w:sz w:val="24"/>
        </w:rPr>
        <w:t> </w:t>
      </w:r>
      <w:r>
        <w:rPr>
          <w:sz w:val="24"/>
        </w:rPr>
        <w:t>Agencies</w:t>
      </w:r>
      <w:r>
        <w:rPr>
          <w:spacing w:val="-3"/>
          <w:sz w:val="24"/>
        </w:rPr>
        <w:t> </w:t>
      </w:r>
      <w:r>
        <w:rPr>
          <w:sz w:val="24"/>
        </w:rPr>
        <w:t>to</w:t>
      </w:r>
      <w:r>
        <w:rPr>
          <w:spacing w:val="-3"/>
          <w:sz w:val="24"/>
        </w:rPr>
        <w:t> </w:t>
      </w:r>
      <w:r>
        <w:rPr>
          <w:sz w:val="24"/>
        </w:rPr>
        <w:t>eliminate</w:t>
      </w:r>
      <w:r>
        <w:rPr>
          <w:spacing w:val="-4"/>
          <w:sz w:val="24"/>
        </w:rPr>
        <w:t> </w:t>
      </w:r>
      <w:r>
        <w:rPr>
          <w:sz w:val="24"/>
        </w:rPr>
        <w:t>duplication</w:t>
      </w:r>
      <w:r>
        <w:rPr>
          <w:spacing w:val="-3"/>
          <w:sz w:val="24"/>
        </w:rPr>
        <w:t> </w:t>
      </w:r>
      <w:r>
        <w:rPr>
          <w:sz w:val="24"/>
        </w:rPr>
        <w:t>of services is needed to make all agencies more effective and productive.</w:t>
      </w:r>
    </w:p>
    <w:p>
      <w:pPr>
        <w:pStyle w:val="ListParagraph"/>
        <w:numPr>
          <w:ilvl w:val="0"/>
          <w:numId w:val="7"/>
        </w:numPr>
        <w:tabs>
          <w:tab w:pos="2060" w:val="left" w:leader="none"/>
        </w:tabs>
        <w:spacing w:line="276" w:lineRule="auto" w:before="0" w:after="0"/>
        <w:ind w:left="2060" w:right="2155" w:hanging="360"/>
        <w:jc w:val="left"/>
        <w:rPr>
          <w:sz w:val="24"/>
        </w:rPr>
      </w:pPr>
      <w:r>
        <w:rPr>
          <w:sz w:val="24"/>
        </w:rPr>
        <w:t>Accessible</w:t>
      </w:r>
      <w:r>
        <w:rPr>
          <w:spacing w:val="-3"/>
          <w:sz w:val="24"/>
        </w:rPr>
        <w:t> </w:t>
      </w:r>
      <w:r>
        <w:rPr>
          <w:sz w:val="24"/>
        </w:rPr>
        <w:t>and</w:t>
      </w:r>
      <w:r>
        <w:rPr>
          <w:spacing w:val="-4"/>
          <w:sz w:val="24"/>
        </w:rPr>
        <w:t> </w:t>
      </w:r>
      <w:r>
        <w:rPr>
          <w:sz w:val="24"/>
        </w:rPr>
        <w:t>affordable</w:t>
      </w:r>
      <w:r>
        <w:rPr>
          <w:spacing w:val="-5"/>
          <w:sz w:val="24"/>
        </w:rPr>
        <w:t> </w:t>
      </w:r>
      <w:r>
        <w:rPr>
          <w:sz w:val="24"/>
        </w:rPr>
        <w:t>daycare,</w:t>
      </w:r>
      <w:r>
        <w:rPr>
          <w:spacing w:val="-2"/>
          <w:sz w:val="24"/>
        </w:rPr>
        <w:t> </w:t>
      </w:r>
      <w:r>
        <w:rPr>
          <w:sz w:val="24"/>
        </w:rPr>
        <w:t>along</w:t>
      </w:r>
      <w:r>
        <w:rPr>
          <w:spacing w:val="-4"/>
          <w:sz w:val="24"/>
        </w:rPr>
        <w:t> </w:t>
      </w:r>
      <w:r>
        <w:rPr>
          <w:sz w:val="24"/>
        </w:rPr>
        <w:t>with</w:t>
      </w:r>
      <w:r>
        <w:rPr>
          <w:spacing w:val="-4"/>
          <w:sz w:val="24"/>
        </w:rPr>
        <w:t> </w:t>
      </w:r>
      <w:r>
        <w:rPr>
          <w:sz w:val="24"/>
        </w:rPr>
        <w:t>the</w:t>
      </w:r>
      <w:r>
        <w:rPr>
          <w:spacing w:val="-5"/>
          <w:sz w:val="24"/>
        </w:rPr>
        <w:t> </w:t>
      </w:r>
      <w:r>
        <w:rPr>
          <w:sz w:val="24"/>
        </w:rPr>
        <w:t>lack</w:t>
      </w:r>
      <w:r>
        <w:rPr>
          <w:spacing w:val="-4"/>
          <w:sz w:val="24"/>
        </w:rPr>
        <w:t> </w:t>
      </w:r>
      <w:r>
        <w:rPr>
          <w:sz w:val="24"/>
        </w:rPr>
        <w:t>of</w:t>
      </w:r>
      <w:r>
        <w:rPr>
          <w:spacing w:val="-5"/>
          <w:sz w:val="24"/>
        </w:rPr>
        <w:t> </w:t>
      </w:r>
      <w:r>
        <w:rPr>
          <w:sz w:val="24"/>
        </w:rPr>
        <w:t>2nd</w:t>
      </w:r>
      <w:r>
        <w:rPr>
          <w:spacing w:val="-4"/>
          <w:sz w:val="24"/>
        </w:rPr>
        <w:t> </w:t>
      </w:r>
      <w:r>
        <w:rPr>
          <w:sz w:val="24"/>
        </w:rPr>
        <w:t>shift,</w:t>
      </w:r>
      <w:r>
        <w:rPr>
          <w:spacing w:val="-4"/>
          <w:sz w:val="24"/>
        </w:rPr>
        <w:t> </w:t>
      </w:r>
      <w:r>
        <w:rPr>
          <w:sz w:val="24"/>
        </w:rPr>
        <w:t>overnight,</w:t>
      </w:r>
      <w:r>
        <w:rPr>
          <w:spacing w:val="-4"/>
          <w:sz w:val="24"/>
        </w:rPr>
        <w:t> </w:t>
      </w:r>
      <w:r>
        <w:rPr>
          <w:sz w:val="24"/>
        </w:rPr>
        <w:t>and weekend childcare options.</w:t>
      </w:r>
    </w:p>
    <w:p>
      <w:pPr>
        <w:pStyle w:val="BodyText"/>
        <w:spacing w:before="39"/>
      </w:pPr>
    </w:p>
    <w:p>
      <w:pPr>
        <w:pStyle w:val="Heading3"/>
        <w:rPr>
          <w:i/>
        </w:rPr>
      </w:pPr>
      <w:r>
        <w:rPr>
          <w:i/>
          <w:spacing w:val="-2"/>
        </w:rPr>
        <w:t>Opportunities</w:t>
      </w:r>
    </w:p>
    <w:p>
      <w:pPr>
        <w:pStyle w:val="ListParagraph"/>
        <w:numPr>
          <w:ilvl w:val="0"/>
          <w:numId w:val="7"/>
        </w:numPr>
        <w:tabs>
          <w:tab w:pos="2059" w:val="left" w:leader="none"/>
        </w:tabs>
        <w:spacing w:line="240" w:lineRule="auto" w:before="43" w:after="0"/>
        <w:ind w:left="2059" w:right="0" w:hanging="359"/>
        <w:jc w:val="left"/>
        <w:rPr>
          <w:sz w:val="24"/>
        </w:rPr>
      </w:pPr>
      <w:r>
        <w:rPr>
          <w:sz w:val="24"/>
        </w:rPr>
        <w:t>Focus</w:t>
      </w:r>
      <w:r>
        <w:rPr>
          <w:spacing w:val="-2"/>
          <w:sz w:val="24"/>
        </w:rPr>
        <w:t> </w:t>
      </w:r>
      <w:r>
        <w:rPr>
          <w:sz w:val="24"/>
        </w:rPr>
        <w:t>on</w:t>
      </w:r>
      <w:r>
        <w:rPr>
          <w:spacing w:val="-1"/>
          <w:sz w:val="24"/>
        </w:rPr>
        <w:t> </w:t>
      </w:r>
      <w:r>
        <w:rPr>
          <w:sz w:val="24"/>
        </w:rPr>
        <w:t>all</w:t>
      </w:r>
      <w:r>
        <w:rPr>
          <w:spacing w:val="-1"/>
          <w:sz w:val="24"/>
        </w:rPr>
        <w:t> </w:t>
      </w:r>
      <w:r>
        <w:rPr>
          <w:sz w:val="24"/>
        </w:rPr>
        <w:t>14</w:t>
      </w:r>
      <w:r>
        <w:rPr>
          <w:spacing w:val="-1"/>
          <w:sz w:val="24"/>
        </w:rPr>
        <w:t> </w:t>
      </w:r>
      <w:r>
        <w:rPr>
          <w:sz w:val="24"/>
        </w:rPr>
        <w:t>required</w:t>
      </w:r>
      <w:r>
        <w:rPr>
          <w:spacing w:val="1"/>
          <w:sz w:val="24"/>
        </w:rPr>
        <w:t> </w:t>
      </w:r>
      <w:r>
        <w:rPr>
          <w:sz w:val="24"/>
        </w:rPr>
        <w:t>youth</w:t>
      </w:r>
      <w:r>
        <w:rPr>
          <w:spacing w:val="-1"/>
          <w:sz w:val="24"/>
        </w:rPr>
        <w:t> </w:t>
      </w:r>
      <w:r>
        <w:rPr>
          <w:spacing w:val="-2"/>
          <w:sz w:val="24"/>
        </w:rPr>
        <w:t>elements.</w:t>
      </w:r>
    </w:p>
    <w:p>
      <w:pPr>
        <w:pStyle w:val="ListParagraph"/>
        <w:numPr>
          <w:ilvl w:val="0"/>
          <w:numId w:val="7"/>
        </w:numPr>
        <w:tabs>
          <w:tab w:pos="2059" w:val="left" w:leader="none"/>
        </w:tabs>
        <w:spacing w:line="240" w:lineRule="auto" w:before="41" w:after="0"/>
        <w:ind w:left="2059" w:right="0" w:hanging="359"/>
        <w:jc w:val="left"/>
        <w:rPr>
          <w:sz w:val="24"/>
        </w:rPr>
      </w:pPr>
      <w:r>
        <w:rPr>
          <w:sz w:val="24"/>
        </w:rPr>
        <w:t>Develop</w:t>
      </w:r>
      <w:r>
        <w:rPr>
          <w:spacing w:val="-4"/>
          <w:sz w:val="24"/>
        </w:rPr>
        <w:t> </w:t>
      </w:r>
      <w:r>
        <w:rPr>
          <w:sz w:val="24"/>
        </w:rPr>
        <w:t>more</w:t>
      </w:r>
      <w:r>
        <w:rPr>
          <w:spacing w:val="-2"/>
          <w:sz w:val="24"/>
        </w:rPr>
        <w:t> </w:t>
      </w:r>
      <w:r>
        <w:rPr>
          <w:sz w:val="24"/>
        </w:rPr>
        <w:t>partnerships</w:t>
      </w:r>
      <w:r>
        <w:rPr>
          <w:spacing w:val="-2"/>
          <w:sz w:val="24"/>
        </w:rPr>
        <w:t> </w:t>
      </w:r>
      <w:r>
        <w:rPr>
          <w:sz w:val="24"/>
        </w:rPr>
        <w:t>to</w:t>
      </w:r>
      <w:r>
        <w:rPr>
          <w:spacing w:val="-1"/>
          <w:sz w:val="24"/>
        </w:rPr>
        <w:t> </w:t>
      </w:r>
      <w:r>
        <w:rPr>
          <w:sz w:val="24"/>
        </w:rPr>
        <w:t>provide</w:t>
      </w:r>
      <w:r>
        <w:rPr>
          <w:spacing w:val="-2"/>
          <w:sz w:val="24"/>
        </w:rPr>
        <w:t> </w:t>
      </w:r>
      <w:r>
        <w:rPr>
          <w:sz w:val="24"/>
        </w:rPr>
        <w:t>youth</w:t>
      </w:r>
      <w:r>
        <w:rPr>
          <w:spacing w:val="-2"/>
          <w:sz w:val="24"/>
        </w:rPr>
        <w:t> </w:t>
      </w:r>
      <w:r>
        <w:rPr>
          <w:sz w:val="24"/>
        </w:rPr>
        <w:t>services</w:t>
      </w:r>
      <w:r>
        <w:rPr>
          <w:spacing w:val="-1"/>
          <w:sz w:val="24"/>
        </w:rPr>
        <w:t> </w:t>
      </w:r>
      <w:r>
        <w:rPr>
          <w:sz w:val="24"/>
        </w:rPr>
        <w:t>and</w:t>
      </w:r>
      <w:r>
        <w:rPr>
          <w:spacing w:val="-1"/>
          <w:sz w:val="24"/>
        </w:rPr>
        <w:t> </w:t>
      </w:r>
      <w:r>
        <w:rPr>
          <w:spacing w:val="-2"/>
          <w:sz w:val="24"/>
        </w:rPr>
        <w:t>events.</w:t>
      </w:r>
    </w:p>
    <w:p>
      <w:pPr>
        <w:pStyle w:val="ListParagraph"/>
        <w:numPr>
          <w:ilvl w:val="0"/>
          <w:numId w:val="7"/>
        </w:numPr>
        <w:tabs>
          <w:tab w:pos="2059" w:val="left" w:leader="none"/>
        </w:tabs>
        <w:spacing w:line="240" w:lineRule="auto" w:before="41" w:after="0"/>
        <w:ind w:left="2059" w:right="0" w:hanging="359"/>
        <w:jc w:val="left"/>
        <w:rPr>
          <w:sz w:val="24"/>
        </w:rPr>
      </w:pPr>
      <w:r>
        <w:rPr>
          <w:sz w:val="24"/>
        </w:rPr>
        <w:t>Expand</w:t>
      </w:r>
      <w:r>
        <w:rPr>
          <w:spacing w:val="-2"/>
          <w:sz w:val="24"/>
        </w:rPr>
        <w:t> </w:t>
      </w:r>
      <w:r>
        <w:rPr>
          <w:sz w:val="24"/>
        </w:rPr>
        <w:t>electronic</w:t>
      </w:r>
      <w:r>
        <w:rPr>
          <w:spacing w:val="-2"/>
          <w:sz w:val="24"/>
        </w:rPr>
        <w:t> </w:t>
      </w:r>
      <w:r>
        <w:rPr>
          <w:sz w:val="24"/>
        </w:rPr>
        <w:t>and</w:t>
      </w:r>
      <w:r>
        <w:rPr>
          <w:spacing w:val="-2"/>
          <w:sz w:val="24"/>
        </w:rPr>
        <w:t> </w:t>
      </w:r>
      <w:r>
        <w:rPr>
          <w:sz w:val="24"/>
        </w:rPr>
        <w:t>virtual</w:t>
      </w:r>
      <w:r>
        <w:rPr>
          <w:spacing w:val="-1"/>
          <w:sz w:val="24"/>
        </w:rPr>
        <w:t> </w:t>
      </w:r>
      <w:r>
        <w:rPr>
          <w:sz w:val="24"/>
        </w:rPr>
        <w:t>access</w:t>
      </w:r>
      <w:r>
        <w:rPr>
          <w:spacing w:val="-2"/>
          <w:sz w:val="24"/>
        </w:rPr>
        <w:t> </w:t>
      </w:r>
      <w:r>
        <w:rPr>
          <w:sz w:val="24"/>
        </w:rPr>
        <w:t>in</w:t>
      </w:r>
      <w:r>
        <w:rPr>
          <w:spacing w:val="-1"/>
          <w:sz w:val="24"/>
        </w:rPr>
        <w:t> </w:t>
      </w:r>
      <w:r>
        <w:rPr>
          <w:sz w:val="24"/>
        </w:rPr>
        <w:t>rural</w:t>
      </w:r>
      <w:r>
        <w:rPr>
          <w:spacing w:val="1"/>
          <w:sz w:val="24"/>
        </w:rPr>
        <w:t> </w:t>
      </w:r>
      <w:r>
        <w:rPr>
          <w:spacing w:val="-2"/>
          <w:sz w:val="24"/>
        </w:rPr>
        <w:t>counties.</w:t>
      </w:r>
    </w:p>
    <w:p>
      <w:pPr>
        <w:pStyle w:val="ListParagraph"/>
        <w:numPr>
          <w:ilvl w:val="0"/>
          <w:numId w:val="7"/>
        </w:numPr>
        <w:tabs>
          <w:tab w:pos="2059" w:val="left" w:leader="none"/>
        </w:tabs>
        <w:spacing w:line="240" w:lineRule="auto" w:before="41" w:after="0"/>
        <w:ind w:left="2059" w:right="0" w:hanging="359"/>
        <w:jc w:val="left"/>
        <w:rPr>
          <w:sz w:val="24"/>
        </w:rPr>
      </w:pPr>
      <w:r>
        <w:rPr>
          <w:sz w:val="24"/>
        </w:rPr>
        <w:t>Standardize</w:t>
      </w:r>
      <w:r>
        <w:rPr>
          <w:spacing w:val="-5"/>
          <w:sz w:val="24"/>
        </w:rPr>
        <w:t> </w:t>
      </w:r>
      <w:r>
        <w:rPr>
          <w:sz w:val="24"/>
        </w:rPr>
        <w:t>SOPs</w:t>
      </w:r>
      <w:r>
        <w:rPr>
          <w:spacing w:val="-1"/>
          <w:sz w:val="24"/>
        </w:rPr>
        <w:t> </w:t>
      </w:r>
      <w:r>
        <w:rPr>
          <w:sz w:val="24"/>
        </w:rPr>
        <w:t>and</w:t>
      </w:r>
      <w:r>
        <w:rPr>
          <w:spacing w:val="-2"/>
          <w:sz w:val="24"/>
        </w:rPr>
        <w:t> </w:t>
      </w:r>
      <w:r>
        <w:rPr>
          <w:sz w:val="24"/>
        </w:rPr>
        <w:t>policies</w:t>
      </w:r>
      <w:r>
        <w:rPr>
          <w:spacing w:val="-1"/>
          <w:sz w:val="24"/>
        </w:rPr>
        <w:t> </w:t>
      </w:r>
      <w:r>
        <w:rPr>
          <w:sz w:val="24"/>
        </w:rPr>
        <w:t>across</w:t>
      </w:r>
      <w:r>
        <w:rPr>
          <w:spacing w:val="-2"/>
          <w:sz w:val="24"/>
        </w:rPr>
        <w:t> </w:t>
      </w:r>
      <w:r>
        <w:rPr>
          <w:sz w:val="24"/>
        </w:rPr>
        <w:t>centers</w:t>
      </w:r>
      <w:r>
        <w:rPr>
          <w:spacing w:val="-1"/>
          <w:sz w:val="24"/>
        </w:rPr>
        <w:t> </w:t>
      </w:r>
      <w:r>
        <w:rPr>
          <w:sz w:val="24"/>
        </w:rPr>
        <w:t>for</w:t>
      </w:r>
      <w:r>
        <w:rPr>
          <w:spacing w:val="-2"/>
          <w:sz w:val="24"/>
        </w:rPr>
        <w:t> consistency.</w:t>
      </w:r>
    </w:p>
    <w:p>
      <w:pPr>
        <w:pStyle w:val="ListParagraph"/>
        <w:numPr>
          <w:ilvl w:val="0"/>
          <w:numId w:val="7"/>
        </w:numPr>
        <w:tabs>
          <w:tab w:pos="2059" w:val="left" w:leader="none"/>
        </w:tabs>
        <w:spacing w:line="240" w:lineRule="auto" w:before="43" w:after="0"/>
        <w:ind w:left="2059" w:right="0" w:hanging="359"/>
        <w:jc w:val="left"/>
        <w:rPr>
          <w:sz w:val="24"/>
        </w:rPr>
      </w:pPr>
      <w:r>
        <w:rPr>
          <w:sz w:val="24"/>
        </w:rPr>
        <w:t>Increase</w:t>
      </w:r>
      <w:r>
        <w:rPr>
          <w:spacing w:val="-2"/>
          <w:sz w:val="24"/>
        </w:rPr>
        <w:t> </w:t>
      </w:r>
      <w:r>
        <w:rPr>
          <w:sz w:val="24"/>
        </w:rPr>
        <w:t>outreach</w:t>
      </w:r>
      <w:r>
        <w:rPr>
          <w:spacing w:val="-1"/>
          <w:sz w:val="24"/>
        </w:rPr>
        <w:t> </w:t>
      </w:r>
      <w:r>
        <w:rPr>
          <w:sz w:val="24"/>
        </w:rPr>
        <w:t>to</w:t>
      </w:r>
      <w:r>
        <w:rPr>
          <w:spacing w:val="-1"/>
          <w:sz w:val="24"/>
        </w:rPr>
        <w:t> </w:t>
      </w:r>
      <w:r>
        <w:rPr>
          <w:sz w:val="24"/>
        </w:rPr>
        <w:t>businesses</w:t>
      </w:r>
      <w:r>
        <w:rPr>
          <w:spacing w:val="-2"/>
          <w:sz w:val="24"/>
        </w:rPr>
        <w:t> </w:t>
      </w:r>
      <w:r>
        <w:rPr>
          <w:sz w:val="24"/>
        </w:rPr>
        <w:t>about</w:t>
      </w:r>
      <w:r>
        <w:rPr>
          <w:spacing w:val="-1"/>
          <w:sz w:val="24"/>
        </w:rPr>
        <w:t> </w:t>
      </w:r>
      <w:r>
        <w:rPr>
          <w:sz w:val="24"/>
        </w:rPr>
        <w:t>services</w:t>
      </w:r>
      <w:r>
        <w:rPr>
          <w:spacing w:val="-1"/>
          <w:sz w:val="24"/>
        </w:rPr>
        <w:t> </w:t>
      </w:r>
      <w:r>
        <w:rPr>
          <w:sz w:val="24"/>
        </w:rPr>
        <w:t>available</w:t>
      </w:r>
      <w:r>
        <w:rPr>
          <w:spacing w:val="-2"/>
          <w:sz w:val="24"/>
        </w:rPr>
        <w:t> </w:t>
      </w:r>
      <w:r>
        <w:rPr>
          <w:sz w:val="24"/>
        </w:rPr>
        <w:t>and</w:t>
      </w:r>
      <w:r>
        <w:rPr>
          <w:spacing w:val="-1"/>
          <w:sz w:val="24"/>
        </w:rPr>
        <w:t> </w:t>
      </w:r>
      <w:r>
        <w:rPr>
          <w:sz w:val="24"/>
        </w:rPr>
        <w:t>reduce</w:t>
      </w:r>
      <w:r>
        <w:rPr>
          <w:spacing w:val="-2"/>
          <w:sz w:val="24"/>
        </w:rPr>
        <w:t> </w:t>
      </w:r>
      <w:r>
        <w:rPr>
          <w:sz w:val="24"/>
        </w:rPr>
        <w:t>employer</w:t>
      </w:r>
      <w:r>
        <w:rPr>
          <w:spacing w:val="-1"/>
          <w:sz w:val="24"/>
        </w:rPr>
        <w:t> </w:t>
      </w:r>
      <w:r>
        <w:rPr>
          <w:spacing w:val="-2"/>
          <w:sz w:val="24"/>
        </w:rPr>
        <w:t>fatigue.</w:t>
      </w:r>
    </w:p>
    <w:p>
      <w:pPr>
        <w:pStyle w:val="ListParagraph"/>
        <w:numPr>
          <w:ilvl w:val="0"/>
          <w:numId w:val="7"/>
        </w:numPr>
        <w:tabs>
          <w:tab w:pos="2059" w:val="left" w:leader="none"/>
        </w:tabs>
        <w:spacing w:line="240" w:lineRule="auto" w:before="41" w:after="0"/>
        <w:ind w:left="2059" w:right="0" w:hanging="359"/>
        <w:jc w:val="left"/>
        <w:rPr>
          <w:sz w:val="24"/>
        </w:rPr>
      </w:pPr>
      <w:r>
        <w:rPr>
          <w:sz w:val="24"/>
        </w:rPr>
        <w:t>Increase</w:t>
      </w:r>
      <w:r>
        <w:rPr>
          <w:spacing w:val="-5"/>
          <w:sz w:val="24"/>
        </w:rPr>
        <w:t> </w:t>
      </w:r>
      <w:r>
        <w:rPr>
          <w:sz w:val="24"/>
        </w:rPr>
        <w:t>the</w:t>
      </w:r>
      <w:r>
        <w:rPr>
          <w:spacing w:val="-2"/>
          <w:sz w:val="24"/>
        </w:rPr>
        <w:t> </w:t>
      </w:r>
      <w:r>
        <w:rPr>
          <w:sz w:val="24"/>
        </w:rPr>
        <w:t>use</w:t>
      </w:r>
      <w:r>
        <w:rPr>
          <w:spacing w:val="-2"/>
          <w:sz w:val="24"/>
        </w:rPr>
        <w:t> </w:t>
      </w:r>
      <w:r>
        <w:rPr>
          <w:sz w:val="24"/>
        </w:rPr>
        <w:t>of</w:t>
      </w:r>
      <w:r>
        <w:rPr>
          <w:spacing w:val="-2"/>
          <w:sz w:val="24"/>
        </w:rPr>
        <w:t> </w:t>
      </w:r>
      <w:r>
        <w:rPr>
          <w:sz w:val="24"/>
        </w:rPr>
        <w:t>online platforms</w:t>
      </w:r>
      <w:r>
        <w:rPr>
          <w:spacing w:val="-1"/>
          <w:sz w:val="24"/>
        </w:rPr>
        <w:t> </w:t>
      </w:r>
      <w:r>
        <w:rPr>
          <w:sz w:val="24"/>
        </w:rPr>
        <w:t>for</w:t>
      </w:r>
      <w:r>
        <w:rPr>
          <w:spacing w:val="-2"/>
          <w:sz w:val="24"/>
        </w:rPr>
        <w:t> </w:t>
      </w:r>
      <w:r>
        <w:rPr>
          <w:sz w:val="24"/>
        </w:rPr>
        <w:t>virtual</w:t>
      </w:r>
      <w:r>
        <w:rPr>
          <w:spacing w:val="-1"/>
          <w:sz w:val="24"/>
        </w:rPr>
        <w:t> </w:t>
      </w:r>
      <w:r>
        <w:rPr>
          <w:sz w:val="24"/>
        </w:rPr>
        <w:t>job</w:t>
      </w:r>
      <w:r>
        <w:rPr>
          <w:spacing w:val="1"/>
          <w:sz w:val="24"/>
        </w:rPr>
        <w:t> </w:t>
      </w:r>
      <w:r>
        <w:rPr>
          <w:sz w:val="24"/>
        </w:rPr>
        <w:t>seeker</w:t>
      </w:r>
      <w:r>
        <w:rPr>
          <w:spacing w:val="-2"/>
          <w:sz w:val="24"/>
        </w:rPr>
        <w:t> </w:t>
      </w:r>
      <w:r>
        <w:rPr>
          <w:sz w:val="24"/>
        </w:rPr>
        <w:t>services</w:t>
      </w:r>
      <w:r>
        <w:rPr>
          <w:spacing w:val="-1"/>
          <w:sz w:val="24"/>
        </w:rPr>
        <w:t> </w:t>
      </w:r>
      <w:r>
        <w:rPr>
          <w:sz w:val="24"/>
        </w:rPr>
        <w:t>and</w:t>
      </w:r>
      <w:r>
        <w:rPr>
          <w:spacing w:val="-1"/>
          <w:sz w:val="24"/>
        </w:rPr>
        <w:t> </w:t>
      </w:r>
      <w:r>
        <w:rPr>
          <w:spacing w:val="-2"/>
          <w:sz w:val="24"/>
        </w:rPr>
        <w:t>businesses.</w:t>
      </w:r>
    </w:p>
    <w:p>
      <w:pPr>
        <w:pStyle w:val="ListParagraph"/>
        <w:numPr>
          <w:ilvl w:val="0"/>
          <w:numId w:val="7"/>
        </w:numPr>
        <w:tabs>
          <w:tab w:pos="2059" w:val="left" w:leader="none"/>
        </w:tabs>
        <w:spacing w:line="240" w:lineRule="auto" w:before="41" w:after="0"/>
        <w:ind w:left="2059" w:right="0" w:hanging="359"/>
        <w:jc w:val="left"/>
        <w:rPr>
          <w:sz w:val="24"/>
        </w:rPr>
      </w:pPr>
      <w:r>
        <w:rPr>
          <w:sz w:val="24"/>
        </w:rPr>
        <w:t>Expand</w:t>
      </w:r>
      <w:r>
        <w:rPr>
          <w:spacing w:val="-2"/>
          <w:sz w:val="24"/>
        </w:rPr>
        <w:t> </w:t>
      </w:r>
      <w:r>
        <w:rPr>
          <w:sz w:val="24"/>
        </w:rPr>
        <w:t>work-based</w:t>
      </w:r>
      <w:r>
        <w:rPr>
          <w:spacing w:val="-1"/>
          <w:sz w:val="24"/>
        </w:rPr>
        <w:t> </w:t>
      </w:r>
      <w:r>
        <w:rPr>
          <w:sz w:val="24"/>
        </w:rPr>
        <w:t>learning</w:t>
      </w:r>
      <w:r>
        <w:rPr>
          <w:spacing w:val="-1"/>
          <w:sz w:val="24"/>
        </w:rPr>
        <w:t> </w:t>
      </w:r>
      <w:r>
        <w:rPr>
          <w:spacing w:val="-2"/>
          <w:sz w:val="24"/>
        </w:rPr>
        <w:t>opportunities.</w:t>
      </w:r>
    </w:p>
    <w:p>
      <w:pPr>
        <w:pStyle w:val="ListParagraph"/>
        <w:numPr>
          <w:ilvl w:val="0"/>
          <w:numId w:val="7"/>
        </w:numPr>
        <w:tabs>
          <w:tab w:pos="2059" w:val="left" w:leader="none"/>
        </w:tabs>
        <w:spacing w:line="240" w:lineRule="auto" w:before="40" w:after="0"/>
        <w:ind w:left="2059" w:right="0" w:hanging="359"/>
        <w:jc w:val="left"/>
        <w:rPr>
          <w:sz w:val="24"/>
        </w:rPr>
      </w:pPr>
      <w:r>
        <w:rPr>
          <w:sz w:val="24"/>
        </w:rPr>
        <w:t>Increase</w:t>
      </w:r>
      <w:r>
        <w:rPr>
          <w:spacing w:val="-5"/>
          <w:sz w:val="24"/>
        </w:rPr>
        <w:t> </w:t>
      </w:r>
      <w:r>
        <w:rPr>
          <w:sz w:val="24"/>
        </w:rPr>
        <w:t>job</w:t>
      </w:r>
      <w:r>
        <w:rPr>
          <w:spacing w:val="-1"/>
          <w:sz w:val="24"/>
        </w:rPr>
        <w:t> </w:t>
      </w:r>
      <w:r>
        <w:rPr>
          <w:sz w:val="24"/>
        </w:rPr>
        <w:t>Quality</w:t>
      </w:r>
      <w:r>
        <w:rPr>
          <w:spacing w:val="-1"/>
          <w:sz w:val="24"/>
        </w:rPr>
        <w:t> </w:t>
      </w:r>
      <w:r>
        <w:rPr>
          <w:sz w:val="24"/>
        </w:rPr>
        <w:t>in</w:t>
      </w:r>
      <w:r>
        <w:rPr>
          <w:spacing w:val="-1"/>
          <w:sz w:val="24"/>
        </w:rPr>
        <w:t> </w:t>
      </w:r>
      <w:r>
        <w:rPr>
          <w:sz w:val="24"/>
        </w:rPr>
        <w:t>the</w:t>
      </w:r>
      <w:r>
        <w:rPr>
          <w:spacing w:val="-2"/>
          <w:sz w:val="24"/>
        </w:rPr>
        <w:t> MVWA.</w:t>
      </w:r>
    </w:p>
    <w:p>
      <w:pPr>
        <w:pStyle w:val="ListParagraph"/>
        <w:numPr>
          <w:ilvl w:val="0"/>
          <w:numId w:val="7"/>
        </w:numPr>
        <w:tabs>
          <w:tab w:pos="2059" w:val="left" w:leader="none"/>
        </w:tabs>
        <w:spacing w:line="240" w:lineRule="auto" w:before="44" w:after="0"/>
        <w:ind w:left="2059" w:right="0" w:hanging="359"/>
        <w:jc w:val="left"/>
        <w:rPr>
          <w:sz w:val="24"/>
        </w:rPr>
      </w:pPr>
      <w:r>
        <w:rPr>
          <w:sz w:val="24"/>
        </w:rPr>
        <w:t>Diversify</w:t>
      </w:r>
      <w:r>
        <w:rPr>
          <w:spacing w:val="-2"/>
          <w:sz w:val="24"/>
        </w:rPr>
        <w:t> </w:t>
      </w:r>
      <w:r>
        <w:rPr>
          <w:sz w:val="24"/>
        </w:rPr>
        <w:t>funding</w:t>
      </w:r>
      <w:r>
        <w:rPr>
          <w:spacing w:val="-1"/>
          <w:sz w:val="24"/>
        </w:rPr>
        <w:t> </w:t>
      </w:r>
      <w:r>
        <w:rPr>
          <w:sz w:val="24"/>
        </w:rPr>
        <w:t>streams</w:t>
      </w:r>
      <w:r>
        <w:rPr>
          <w:spacing w:val="-1"/>
          <w:sz w:val="24"/>
        </w:rPr>
        <w:t> </w:t>
      </w:r>
      <w:r>
        <w:rPr>
          <w:sz w:val="24"/>
        </w:rPr>
        <w:t>to</w:t>
      </w:r>
      <w:r>
        <w:rPr>
          <w:spacing w:val="-1"/>
          <w:sz w:val="24"/>
        </w:rPr>
        <w:t> </w:t>
      </w:r>
      <w:r>
        <w:rPr>
          <w:sz w:val="24"/>
        </w:rPr>
        <w:t>support</w:t>
      </w:r>
      <w:r>
        <w:rPr>
          <w:spacing w:val="-1"/>
          <w:sz w:val="24"/>
        </w:rPr>
        <w:t> </w:t>
      </w:r>
      <w:r>
        <w:rPr>
          <w:sz w:val="24"/>
        </w:rPr>
        <w:t>the</w:t>
      </w:r>
      <w:r>
        <w:rPr>
          <w:spacing w:val="-2"/>
          <w:sz w:val="24"/>
        </w:rPr>
        <w:t> system.</w:t>
      </w:r>
    </w:p>
    <w:p>
      <w:pPr>
        <w:pStyle w:val="ListParagraph"/>
        <w:numPr>
          <w:ilvl w:val="0"/>
          <w:numId w:val="7"/>
        </w:numPr>
        <w:tabs>
          <w:tab w:pos="2059" w:val="left" w:leader="none"/>
        </w:tabs>
        <w:spacing w:line="240" w:lineRule="auto" w:before="40" w:after="0"/>
        <w:ind w:left="2059" w:right="0" w:hanging="359"/>
        <w:jc w:val="left"/>
        <w:rPr>
          <w:sz w:val="24"/>
        </w:rPr>
      </w:pPr>
      <w:r>
        <w:rPr>
          <w:sz w:val="24"/>
        </w:rPr>
        <w:t>Enhance</w:t>
      </w:r>
      <w:r>
        <w:rPr>
          <w:spacing w:val="-4"/>
          <w:sz w:val="24"/>
        </w:rPr>
        <w:t> </w:t>
      </w:r>
      <w:r>
        <w:rPr>
          <w:sz w:val="24"/>
        </w:rPr>
        <w:t>board</w:t>
      </w:r>
      <w:r>
        <w:rPr>
          <w:spacing w:val="-1"/>
          <w:sz w:val="24"/>
        </w:rPr>
        <w:t> </w:t>
      </w:r>
      <w:r>
        <w:rPr>
          <w:sz w:val="24"/>
        </w:rPr>
        <w:t>awareness,</w:t>
      </w:r>
      <w:r>
        <w:rPr>
          <w:spacing w:val="-2"/>
          <w:sz w:val="24"/>
        </w:rPr>
        <w:t> </w:t>
      </w:r>
      <w:r>
        <w:rPr>
          <w:sz w:val="24"/>
        </w:rPr>
        <w:t>visibility,</w:t>
      </w:r>
      <w:r>
        <w:rPr>
          <w:spacing w:val="-1"/>
          <w:sz w:val="24"/>
        </w:rPr>
        <w:t> </w:t>
      </w:r>
      <w:r>
        <w:rPr>
          <w:sz w:val="24"/>
        </w:rPr>
        <w:t>and</w:t>
      </w:r>
      <w:r>
        <w:rPr>
          <w:spacing w:val="-1"/>
          <w:sz w:val="24"/>
        </w:rPr>
        <w:t> </w:t>
      </w:r>
      <w:r>
        <w:rPr>
          <w:sz w:val="24"/>
        </w:rPr>
        <w:t>influence</w:t>
      </w:r>
      <w:r>
        <w:rPr>
          <w:spacing w:val="-2"/>
          <w:sz w:val="24"/>
        </w:rPr>
        <w:t> </w:t>
      </w:r>
      <w:r>
        <w:rPr>
          <w:sz w:val="24"/>
        </w:rPr>
        <w:t>in</w:t>
      </w:r>
      <w:r>
        <w:rPr>
          <w:spacing w:val="-1"/>
          <w:sz w:val="24"/>
        </w:rPr>
        <w:t> </w:t>
      </w:r>
      <w:r>
        <w:rPr>
          <w:sz w:val="24"/>
        </w:rPr>
        <w:t>the</w:t>
      </w:r>
      <w:r>
        <w:rPr>
          <w:spacing w:val="-1"/>
          <w:sz w:val="24"/>
        </w:rPr>
        <w:t> </w:t>
      </w:r>
      <w:r>
        <w:rPr>
          <w:spacing w:val="-2"/>
          <w:sz w:val="24"/>
        </w:rPr>
        <w:t>community.</w:t>
      </w:r>
    </w:p>
    <w:p>
      <w:pPr>
        <w:spacing w:after="0" w:line="240" w:lineRule="auto"/>
        <w:jc w:val="left"/>
        <w:rPr>
          <w:sz w:val="24"/>
        </w:rPr>
        <w:sectPr>
          <w:pgSz w:w="12240" w:h="15840"/>
          <w:pgMar w:header="0" w:footer="722" w:top="1360" w:bottom="920" w:left="100" w:right="0"/>
        </w:sectPr>
      </w:pPr>
    </w:p>
    <w:p>
      <w:pPr>
        <w:pStyle w:val="ListParagraph"/>
        <w:numPr>
          <w:ilvl w:val="0"/>
          <w:numId w:val="7"/>
        </w:numPr>
        <w:tabs>
          <w:tab w:pos="2060" w:val="left" w:leader="none"/>
        </w:tabs>
        <w:spacing w:line="276" w:lineRule="auto" w:before="79" w:after="0"/>
        <w:ind w:left="2060" w:right="2118" w:hanging="360"/>
        <w:jc w:val="left"/>
        <w:rPr>
          <w:sz w:val="24"/>
        </w:rPr>
      </w:pPr>
      <w:r>
        <w:rPr>
          <w:sz w:val="24"/>
        </w:rPr>
        <w:t>Inform</w:t>
      </w:r>
      <w:r>
        <w:rPr>
          <w:spacing w:val="-4"/>
          <w:sz w:val="24"/>
        </w:rPr>
        <w:t> </w:t>
      </w:r>
      <w:r>
        <w:rPr>
          <w:sz w:val="24"/>
        </w:rPr>
        <w:t>our</w:t>
      </w:r>
      <w:r>
        <w:rPr>
          <w:spacing w:val="-5"/>
          <w:sz w:val="24"/>
        </w:rPr>
        <w:t> </w:t>
      </w:r>
      <w:r>
        <w:rPr>
          <w:sz w:val="24"/>
        </w:rPr>
        <w:t>communities</w:t>
      </w:r>
      <w:r>
        <w:rPr>
          <w:spacing w:val="-2"/>
          <w:sz w:val="24"/>
        </w:rPr>
        <w:t> </w:t>
      </w:r>
      <w:r>
        <w:rPr>
          <w:sz w:val="24"/>
        </w:rPr>
        <w:t>about</w:t>
      </w:r>
      <w:r>
        <w:rPr>
          <w:spacing w:val="-4"/>
          <w:sz w:val="24"/>
        </w:rPr>
        <w:t> </w:t>
      </w:r>
      <w:r>
        <w:rPr>
          <w:sz w:val="24"/>
        </w:rPr>
        <w:t>Iowa</w:t>
      </w:r>
      <w:r>
        <w:rPr>
          <w:i/>
          <w:sz w:val="24"/>
        </w:rPr>
        <w:t>WORKS</w:t>
      </w:r>
      <w:r>
        <w:rPr>
          <w:i/>
          <w:spacing w:val="-4"/>
          <w:sz w:val="24"/>
        </w:rPr>
        <w:t> </w:t>
      </w:r>
      <w:r>
        <w:rPr>
          <w:sz w:val="24"/>
        </w:rPr>
        <w:t>services</w:t>
      </w:r>
      <w:r>
        <w:rPr>
          <w:spacing w:val="-4"/>
          <w:sz w:val="24"/>
        </w:rPr>
        <w:t> </w:t>
      </w:r>
      <w:r>
        <w:rPr>
          <w:sz w:val="24"/>
        </w:rPr>
        <w:t>and</w:t>
      </w:r>
      <w:r>
        <w:rPr>
          <w:spacing w:val="-4"/>
          <w:sz w:val="24"/>
        </w:rPr>
        <w:t> </w:t>
      </w:r>
      <w:r>
        <w:rPr>
          <w:sz w:val="24"/>
        </w:rPr>
        <w:t>break</w:t>
      </w:r>
      <w:r>
        <w:rPr>
          <w:spacing w:val="-4"/>
          <w:sz w:val="24"/>
        </w:rPr>
        <w:t> </w:t>
      </w:r>
      <w:r>
        <w:rPr>
          <w:sz w:val="24"/>
        </w:rPr>
        <w:t>the</w:t>
      </w:r>
      <w:r>
        <w:rPr>
          <w:spacing w:val="-5"/>
          <w:sz w:val="24"/>
        </w:rPr>
        <w:t> </w:t>
      </w:r>
      <w:r>
        <w:rPr>
          <w:sz w:val="24"/>
        </w:rPr>
        <w:t>perception</w:t>
      </w:r>
      <w:r>
        <w:rPr>
          <w:spacing w:val="-4"/>
          <w:sz w:val="24"/>
        </w:rPr>
        <w:t> </w:t>
      </w:r>
      <w:r>
        <w:rPr>
          <w:sz w:val="24"/>
        </w:rPr>
        <w:t>that Iowa</w:t>
      </w:r>
      <w:r>
        <w:rPr>
          <w:i/>
          <w:sz w:val="24"/>
        </w:rPr>
        <w:t>WORKS </w:t>
      </w:r>
      <w:r>
        <w:rPr>
          <w:sz w:val="24"/>
        </w:rPr>
        <w:t>is the unemployment office.</w:t>
      </w:r>
    </w:p>
    <w:p>
      <w:pPr>
        <w:pStyle w:val="BodyText"/>
        <w:spacing w:before="42"/>
      </w:pPr>
    </w:p>
    <w:p>
      <w:pPr>
        <w:pStyle w:val="Heading3"/>
        <w:rPr>
          <w:i/>
        </w:rPr>
      </w:pPr>
      <w:r>
        <w:rPr>
          <w:i/>
          <w:spacing w:val="-2"/>
        </w:rPr>
        <w:t>Capacity</w:t>
      </w:r>
    </w:p>
    <w:p>
      <w:pPr>
        <w:pStyle w:val="BodyText"/>
        <w:spacing w:before="41"/>
        <w:ind w:left="1340" w:right="1476"/>
      </w:pPr>
      <w:r>
        <w:rPr/>
        <w:t>MVWDB serves as the convener to bring together partners who are dedicated to meeting the demands of the workforce and the employers. Each partner offers unique strengths that will further</w:t>
      </w:r>
      <w:r>
        <w:rPr>
          <w:spacing w:val="-5"/>
        </w:rPr>
        <w:t> </w:t>
      </w:r>
      <w:r>
        <w:rPr/>
        <w:t>enrich</w:t>
      </w:r>
      <w:r>
        <w:rPr>
          <w:spacing w:val="-4"/>
        </w:rPr>
        <w:t> </w:t>
      </w:r>
      <w:r>
        <w:rPr/>
        <w:t>service</w:t>
      </w:r>
      <w:r>
        <w:rPr>
          <w:spacing w:val="-5"/>
        </w:rPr>
        <w:t> </w:t>
      </w:r>
      <w:r>
        <w:rPr/>
        <w:t>delivery</w:t>
      </w:r>
      <w:r>
        <w:rPr>
          <w:spacing w:val="-4"/>
        </w:rPr>
        <w:t> </w:t>
      </w:r>
      <w:r>
        <w:rPr/>
        <w:t>through</w:t>
      </w:r>
      <w:r>
        <w:rPr>
          <w:spacing w:val="-4"/>
        </w:rPr>
        <w:t> </w:t>
      </w:r>
      <w:r>
        <w:rPr/>
        <w:t>collaboration.</w:t>
      </w:r>
      <w:r>
        <w:rPr>
          <w:spacing w:val="-4"/>
        </w:rPr>
        <w:t> </w:t>
      </w:r>
      <w:r>
        <w:rPr/>
        <w:t>The</w:t>
      </w:r>
      <w:r>
        <w:rPr>
          <w:spacing w:val="-5"/>
        </w:rPr>
        <w:t> </w:t>
      </w:r>
      <w:r>
        <w:rPr/>
        <w:t>partnerships</w:t>
      </w:r>
      <w:r>
        <w:rPr>
          <w:spacing w:val="-4"/>
        </w:rPr>
        <w:t> </w:t>
      </w:r>
      <w:r>
        <w:rPr/>
        <w:t>engage</w:t>
      </w:r>
      <w:r>
        <w:rPr>
          <w:spacing w:val="-5"/>
        </w:rPr>
        <w:t> </w:t>
      </w:r>
      <w:r>
        <w:rPr/>
        <w:t>the</w:t>
      </w:r>
      <w:r>
        <w:rPr>
          <w:spacing w:val="-5"/>
        </w:rPr>
        <w:t> </w:t>
      </w:r>
      <w:r>
        <w:rPr/>
        <w:t>core</w:t>
      </w:r>
      <w:r>
        <w:rPr>
          <w:spacing w:val="-5"/>
        </w:rPr>
        <w:t> </w:t>
      </w:r>
      <w:r>
        <w:rPr/>
        <w:t>agencies and programs, which are working to strengthen services, increase capacity, reduce duplication, and enhance educational integration.</w:t>
      </w:r>
    </w:p>
    <w:p>
      <w:pPr>
        <w:pStyle w:val="BodyText"/>
      </w:pPr>
    </w:p>
    <w:p>
      <w:pPr>
        <w:pStyle w:val="BodyText"/>
        <w:ind w:left="1340" w:right="1476"/>
      </w:pPr>
      <w:r>
        <w:rPr/>
        <w:t>MVWA will deliver a demand-driven system that focuses on building a workforce of high- skilled, high-wage jobs that will enable the employers of the Area to remain competitive. The One-Stop</w:t>
      </w:r>
      <w:r>
        <w:rPr>
          <w:spacing w:val="-2"/>
        </w:rPr>
        <w:t> </w:t>
      </w:r>
      <w:r>
        <w:rPr/>
        <w:t>System</w:t>
      </w:r>
      <w:r>
        <w:rPr>
          <w:spacing w:val="-2"/>
        </w:rPr>
        <w:t> </w:t>
      </w:r>
      <w:r>
        <w:rPr/>
        <w:t>is</w:t>
      </w:r>
      <w:r>
        <w:rPr>
          <w:spacing w:val="-2"/>
        </w:rPr>
        <w:t> </w:t>
      </w:r>
      <w:r>
        <w:rPr/>
        <w:t>a</w:t>
      </w:r>
      <w:r>
        <w:rPr>
          <w:spacing w:val="-3"/>
        </w:rPr>
        <w:t> </w:t>
      </w:r>
      <w:r>
        <w:rPr/>
        <w:t>comprehensive,</w:t>
      </w:r>
      <w:r>
        <w:rPr>
          <w:spacing w:val="-2"/>
        </w:rPr>
        <w:t> </w:t>
      </w:r>
      <w:r>
        <w:rPr/>
        <w:t>integrated service</w:t>
      </w:r>
      <w:r>
        <w:rPr>
          <w:spacing w:val="-3"/>
        </w:rPr>
        <w:t> </w:t>
      </w:r>
      <w:r>
        <w:rPr/>
        <w:t>delivery</w:t>
      </w:r>
      <w:r>
        <w:rPr>
          <w:spacing w:val="-2"/>
        </w:rPr>
        <w:t> </w:t>
      </w:r>
      <w:r>
        <w:rPr/>
        <w:t>system</w:t>
      </w:r>
      <w:r>
        <w:rPr>
          <w:spacing w:val="-2"/>
        </w:rPr>
        <w:t> </w:t>
      </w:r>
      <w:r>
        <w:rPr/>
        <w:t>that</w:t>
      </w:r>
      <w:r>
        <w:rPr>
          <w:spacing w:val="-2"/>
        </w:rPr>
        <w:t> </w:t>
      </w:r>
      <w:r>
        <w:rPr/>
        <w:t>is</w:t>
      </w:r>
      <w:r>
        <w:rPr>
          <w:spacing w:val="-2"/>
        </w:rPr>
        <w:t> </w:t>
      </w:r>
      <w:r>
        <w:rPr/>
        <w:t>responsive</w:t>
      </w:r>
      <w:r>
        <w:rPr>
          <w:spacing w:val="-3"/>
        </w:rPr>
        <w:t> </w:t>
      </w:r>
      <w:r>
        <w:rPr/>
        <w:t>to</w:t>
      </w:r>
      <w:r>
        <w:rPr>
          <w:spacing w:val="-2"/>
        </w:rPr>
        <w:t> </w:t>
      </w:r>
      <w:r>
        <w:rPr/>
        <w:t>the employment and training needs of the customers, including those with barriers to employment that we serve, and incorporates the products and services of our workforce system partners to ensure</w:t>
      </w:r>
      <w:r>
        <w:rPr>
          <w:spacing w:val="-4"/>
        </w:rPr>
        <w:t> </w:t>
      </w:r>
      <w:r>
        <w:rPr/>
        <w:t>that</w:t>
      </w:r>
      <w:r>
        <w:rPr>
          <w:spacing w:val="-3"/>
        </w:rPr>
        <w:t> </w:t>
      </w:r>
      <w:r>
        <w:rPr/>
        <w:t>customers’</w:t>
      </w:r>
      <w:r>
        <w:rPr>
          <w:spacing w:val="-4"/>
        </w:rPr>
        <w:t> </w:t>
      </w:r>
      <w:r>
        <w:rPr/>
        <w:t>needs</w:t>
      </w:r>
      <w:r>
        <w:rPr>
          <w:spacing w:val="-3"/>
        </w:rPr>
        <w:t> </w:t>
      </w:r>
      <w:r>
        <w:rPr/>
        <w:t>are</w:t>
      </w:r>
      <w:r>
        <w:rPr>
          <w:spacing w:val="-4"/>
        </w:rPr>
        <w:t> </w:t>
      </w:r>
      <w:r>
        <w:rPr/>
        <w:t>met</w:t>
      </w:r>
      <w:r>
        <w:rPr>
          <w:spacing w:val="-3"/>
        </w:rPr>
        <w:t> </w:t>
      </w:r>
      <w:r>
        <w:rPr/>
        <w:t>without</w:t>
      </w:r>
      <w:r>
        <w:rPr>
          <w:spacing w:val="-3"/>
        </w:rPr>
        <w:t> </w:t>
      </w:r>
      <w:r>
        <w:rPr/>
        <w:t>duplication</w:t>
      </w:r>
      <w:r>
        <w:rPr>
          <w:spacing w:val="-3"/>
        </w:rPr>
        <w:t> </w:t>
      </w:r>
      <w:r>
        <w:rPr/>
        <w:t>of</w:t>
      </w:r>
      <w:r>
        <w:rPr>
          <w:spacing w:val="-4"/>
        </w:rPr>
        <w:t> </w:t>
      </w:r>
      <w:r>
        <w:rPr/>
        <w:t>services</w:t>
      </w:r>
      <w:r>
        <w:rPr>
          <w:spacing w:val="-3"/>
        </w:rPr>
        <w:t> </w:t>
      </w:r>
      <w:r>
        <w:rPr/>
        <w:t>and</w:t>
      </w:r>
      <w:r>
        <w:rPr>
          <w:spacing w:val="-2"/>
        </w:rPr>
        <w:t> </w:t>
      </w:r>
      <w:r>
        <w:rPr/>
        <w:t>are</w:t>
      </w:r>
      <w:r>
        <w:rPr>
          <w:spacing w:val="-2"/>
        </w:rPr>
        <w:t> </w:t>
      </w:r>
      <w:r>
        <w:rPr/>
        <w:t>delivered</w:t>
      </w:r>
      <w:r>
        <w:rPr>
          <w:spacing w:val="-3"/>
        </w:rPr>
        <w:t> </w:t>
      </w:r>
      <w:r>
        <w:rPr/>
        <w:t>efficiently and effectively.</w:t>
      </w:r>
    </w:p>
    <w:p>
      <w:pPr>
        <w:pStyle w:val="BodyText"/>
      </w:pPr>
    </w:p>
    <w:p>
      <w:pPr>
        <w:pStyle w:val="BodyText"/>
        <w:ind w:left="1339" w:right="1558"/>
      </w:pPr>
      <w:r>
        <w:rPr/>
        <w:t>All</w:t>
      </w:r>
      <w:r>
        <w:rPr>
          <w:spacing w:val="-3"/>
        </w:rPr>
        <w:t> </w:t>
      </w:r>
      <w:r>
        <w:rPr/>
        <w:t>workforce</w:t>
      </w:r>
      <w:r>
        <w:rPr>
          <w:spacing w:val="-4"/>
        </w:rPr>
        <w:t> </w:t>
      </w:r>
      <w:r>
        <w:rPr/>
        <w:t>partner</w:t>
      </w:r>
      <w:r>
        <w:rPr>
          <w:spacing w:val="-4"/>
        </w:rPr>
        <w:t> </w:t>
      </w:r>
      <w:r>
        <w:rPr/>
        <w:t>services</w:t>
      </w:r>
      <w:r>
        <w:rPr>
          <w:spacing w:val="-3"/>
        </w:rPr>
        <w:t> </w:t>
      </w:r>
      <w:r>
        <w:rPr/>
        <w:t>can</w:t>
      </w:r>
      <w:r>
        <w:rPr>
          <w:spacing w:val="-3"/>
        </w:rPr>
        <w:t> </w:t>
      </w:r>
      <w:r>
        <w:rPr/>
        <w:t>be</w:t>
      </w:r>
      <w:r>
        <w:rPr>
          <w:spacing w:val="-4"/>
        </w:rPr>
        <w:t> </w:t>
      </w:r>
      <w:r>
        <w:rPr/>
        <w:t>accessed</w:t>
      </w:r>
      <w:r>
        <w:rPr>
          <w:spacing w:val="-3"/>
        </w:rPr>
        <w:t> </w:t>
      </w:r>
      <w:r>
        <w:rPr/>
        <w:t>through</w:t>
      </w:r>
      <w:r>
        <w:rPr>
          <w:spacing w:val="-3"/>
        </w:rPr>
        <w:t> </w:t>
      </w:r>
      <w:r>
        <w:rPr/>
        <w:t>the</w:t>
      </w:r>
      <w:r>
        <w:rPr>
          <w:spacing w:val="-4"/>
        </w:rPr>
        <w:t> </w:t>
      </w:r>
      <w:r>
        <w:rPr/>
        <w:t>One-Stop</w:t>
      </w:r>
      <w:r>
        <w:rPr>
          <w:spacing w:val="-3"/>
        </w:rPr>
        <w:t> </w:t>
      </w:r>
      <w:r>
        <w:rPr/>
        <w:t>Center.</w:t>
      </w:r>
      <w:r>
        <w:rPr>
          <w:spacing w:val="-3"/>
        </w:rPr>
        <w:t> </w:t>
      </w:r>
      <w:r>
        <w:rPr/>
        <w:t>Services</w:t>
      </w:r>
      <w:r>
        <w:rPr>
          <w:spacing w:val="-3"/>
        </w:rPr>
        <w:t> </w:t>
      </w:r>
      <w:r>
        <w:rPr/>
        <w:t>are</w:t>
      </w:r>
      <w:r>
        <w:rPr>
          <w:spacing w:val="-2"/>
        </w:rPr>
        <w:t> </w:t>
      </w:r>
      <w:r>
        <w:rPr/>
        <w:t>either provided in-person on-site, through a cross-trained partner, or through a direct linkage through technology in a timely manner. Having the ability to connect job seekers to all workforce services</w:t>
      </w:r>
      <w:r>
        <w:rPr>
          <w:spacing w:val="-1"/>
        </w:rPr>
        <w:t> </w:t>
      </w:r>
      <w:r>
        <w:rPr/>
        <w:t>through</w:t>
      </w:r>
      <w:r>
        <w:rPr>
          <w:spacing w:val="-1"/>
        </w:rPr>
        <w:t> </w:t>
      </w:r>
      <w:r>
        <w:rPr/>
        <w:t>one</w:t>
      </w:r>
      <w:r>
        <w:rPr>
          <w:spacing w:val="-2"/>
        </w:rPr>
        <w:t> </w:t>
      </w:r>
      <w:r>
        <w:rPr/>
        <w:t>center</w:t>
      </w:r>
      <w:r>
        <w:rPr>
          <w:spacing w:val="-2"/>
        </w:rPr>
        <w:t> </w:t>
      </w:r>
      <w:r>
        <w:rPr/>
        <w:t>provides</w:t>
      </w:r>
      <w:r>
        <w:rPr>
          <w:spacing w:val="-1"/>
        </w:rPr>
        <w:t> </w:t>
      </w:r>
      <w:r>
        <w:rPr/>
        <w:t>the</w:t>
      </w:r>
      <w:r>
        <w:rPr>
          <w:spacing w:val="-2"/>
        </w:rPr>
        <w:t> </w:t>
      </w:r>
      <w:r>
        <w:rPr/>
        <w:t>most</w:t>
      </w:r>
      <w:r>
        <w:rPr>
          <w:spacing w:val="-1"/>
        </w:rPr>
        <w:t> </w:t>
      </w:r>
      <w:r>
        <w:rPr/>
        <w:t>effective</w:t>
      </w:r>
      <w:r>
        <w:rPr>
          <w:spacing w:val="-2"/>
        </w:rPr>
        <w:t> </w:t>
      </w:r>
      <w:r>
        <w:rPr/>
        <w:t>and</w:t>
      </w:r>
      <w:r>
        <w:rPr>
          <w:spacing w:val="-1"/>
        </w:rPr>
        <w:t> </w:t>
      </w:r>
      <w:r>
        <w:rPr/>
        <w:t>efficient</w:t>
      </w:r>
      <w:r>
        <w:rPr>
          <w:spacing w:val="-1"/>
        </w:rPr>
        <w:t> </w:t>
      </w:r>
      <w:r>
        <w:rPr/>
        <w:t>service</w:t>
      </w:r>
      <w:r>
        <w:rPr>
          <w:spacing w:val="-2"/>
        </w:rPr>
        <w:t> </w:t>
      </w:r>
      <w:r>
        <w:rPr/>
        <w:t>delivery</w:t>
      </w:r>
      <w:r>
        <w:rPr>
          <w:spacing w:val="-1"/>
        </w:rPr>
        <w:t> </w:t>
      </w:r>
      <w:r>
        <w:rPr/>
        <w:t>model</w:t>
      </w:r>
      <w:r>
        <w:rPr>
          <w:spacing w:val="-1"/>
        </w:rPr>
        <w:t> </w:t>
      </w:r>
      <w:r>
        <w:rPr/>
        <w:t>and leads to greater outcomes for job seekers. Under WIOA, the One-Stop Center is the hub for referrals. One-Stop Center staff use a referral process and a follow-up process to ensure the participant receives the information and services required to be successful.</w:t>
      </w:r>
    </w:p>
    <w:p>
      <w:pPr>
        <w:pStyle w:val="BodyText"/>
      </w:pPr>
    </w:p>
    <w:p>
      <w:pPr>
        <w:pStyle w:val="BodyText"/>
        <w:ind w:left="1339" w:right="1476"/>
      </w:pPr>
      <w:r>
        <w:rPr/>
        <w:t>In the MVWA two comprehensive One-Stop centers have partner staff physically present to provide services to businesses and job seekers. At the Burlington Iowa</w:t>
      </w:r>
      <w:r>
        <w:rPr>
          <w:i/>
        </w:rPr>
        <w:t>WORKS </w:t>
      </w:r>
      <w:r>
        <w:rPr/>
        <w:t>center the following</w:t>
      </w:r>
      <w:r>
        <w:rPr>
          <w:spacing w:val="-3"/>
        </w:rPr>
        <w:t> </w:t>
      </w:r>
      <w:r>
        <w:rPr/>
        <w:t>partners</w:t>
      </w:r>
      <w:r>
        <w:rPr>
          <w:spacing w:val="-3"/>
        </w:rPr>
        <w:t> </w:t>
      </w:r>
      <w:r>
        <w:rPr/>
        <w:t>have</w:t>
      </w:r>
      <w:r>
        <w:rPr>
          <w:spacing w:val="-4"/>
        </w:rPr>
        <w:t> </w:t>
      </w:r>
      <w:r>
        <w:rPr/>
        <w:t>a</w:t>
      </w:r>
      <w:r>
        <w:rPr>
          <w:spacing w:val="-2"/>
        </w:rPr>
        <w:t> </w:t>
      </w:r>
      <w:r>
        <w:rPr/>
        <w:t>physical</w:t>
      </w:r>
      <w:r>
        <w:rPr>
          <w:spacing w:val="-3"/>
        </w:rPr>
        <w:t> </w:t>
      </w:r>
      <w:r>
        <w:rPr/>
        <w:t>presence</w:t>
      </w:r>
      <w:r>
        <w:rPr>
          <w:spacing w:val="-4"/>
        </w:rPr>
        <w:t> </w:t>
      </w:r>
      <w:r>
        <w:rPr/>
        <w:t>in</w:t>
      </w:r>
      <w:r>
        <w:rPr>
          <w:spacing w:val="-3"/>
        </w:rPr>
        <w:t> </w:t>
      </w:r>
      <w:r>
        <w:rPr/>
        <w:t>the</w:t>
      </w:r>
      <w:r>
        <w:rPr>
          <w:spacing w:val="-2"/>
        </w:rPr>
        <w:t> </w:t>
      </w:r>
      <w:r>
        <w:rPr/>
        <w:t>centers:</w:t>
      </w:r>
      <w:r>
        <w:rPr>
          <w:spacing w:val="-3"/>
        </w:rPr>
        <w:t> </w:t>
      </w:r>
      <w:r>
        <w:rPr/>
        <w:t>Title</w:t>
      </w:r>
      <w:r>
        <w:rPr>
          <w:spacing w:val="-2"/>
        </w:rPr>
        <w:t> </w:t>
      </w:r>
      <w:r>
        <w:rPr/>
        <w:t>I</w:t>
      </w:r>
      <w:r>
        <w:rPr>
          <w:spacing w:val="-7"/>
        </w:rPr>
        <w:t> </w:t>
      </w:r>
      <w:r>
        <w:rPr/>
        <w:t>Adult,</w:t>
      </w:r>
      <w:r>
        <w:rPr>
          <w:spacing w:val="-3"/>
        </w:rPr>
        <w:t> </w:t>
      </w:r>
      <w:r>
        <w:rPr/>
        <w:t>Dislocated</w:t>
      </w:r>
      <w:r>
        <w:rPr>
          <w:spacing w:val="-3"/>
        </w:rPr>
        <w:t> </w:t>
      </w:r>
      <w:r>
        <w:rPr/>
        <w:t>Worker,</w:t>
      </w:r>
      <w:r>
        <w:rPr>
          <w:spacing w:val="-3"/>
        </w:rPr>
        <w:t> </w:t>
      </w:r>
      <w:r>
        <w:rPr/>
        <w:t>and Youth programs, Title III Wagner Peyser, Title IV Vocational Rehabilitation, Trade Assistance, Temporary Assistance for Needy Families (TANF), Senior Community Services Employment Program, Unemployment Compensation, Jobs for Veterans State Grant (JVSG), Reentry Employment Opportunities (REO), Reemployment Services and Eligibility Assessment Grants (RESEA), Reemployment Case Management (RCM), and Ticket to Work. At the Davenport Center, all of the above programs are present except SCSEP.</w:t>
      </w:r>
    </w:p>
    <w:p>
      <w:pPr>
        <w:pStyle w:val="BodyText"/>
      </w:pPr>
    </w:p>
    <w:p>
      <w:pPr>
        <w:pStyle w:val="BodyText"/>
        <w:ind w:left="1339" w:right="1476"/>
      </w:pPr>
      <w:r>
        <w:rPr/>
        <w:t>Due to the lack of transportation, MVWA One-Stop staff go “where the people are”. We understand that not everyone can travel to an AJC, so staff set up appointments, as needed, as well</w:t>
      </w:r>
      <w:r>
        <w:rPr>
          <w:spacing w:val="-3"/>
        </w:rPr>
        <w:t> </w:t>
      </w:r>
      <w:r>
        <w:rPr/>
        <w:t>as</w:t>
      </w:r>
      <w:r>
        <w:rPr>
          <w:spacing w:val="-3"/>
        </w:rPr>
        <w:t> </w:t>
      </w:r>
      <w:r>
        <w:rPr/>
        <w:t>schedule</w:t>
      </w:r>
      <w:r>
        <w:rPr>
          <w:spacing w:val="-2"/>
        </w:rPr>
        <w:t> </w:t>
      </w:r>
      <w:r>
        <w:rPr/>
        <w:t>regular</w:t>
      </w:r>
      <w:r>
        <w:rPr>
          <w:spacing w:val="-2"/>
        </w:rPr>
        <w:t> </w:t>
      </w:r>
      <w:r>
        <w:rPr/>
        <w:t>outreach</w:t>
      </w:r>
      <w:r>
        <w:rPr>
          <w:spacing w:val="-3"/>
        </w:rPr>
        <w:t> </w:t>
      </w:r>
      <w:r>
        <w:rPr/>
        <w:t>meetings</w:t>
      </w:r>
      <w:r>
        <w:rPr>
          <w:spacing w:val="-3"/>
        </w:rPr>
        <w:t> </w:t>
      </w:r>
      <w:r>
        <w:rPr/>
        <w:t>on</w:t>
      </w:r>
      <w:r>
        <w:rPr>
          <w:spacing w:val="-3"/>
        </w:rPr>
        <w:t> </w:t>
      </w:r>
      <w:r>
        <w:rPr/>
        <w:t>specific</w:t>
      </w:r>
      <w:r>
        <w:rPr>
          <w:spacing w:val="-4"/>
        </w:rPr>
        <w:t> </w:t>
      </w:r>
      <w:r>
        <w:rPr/>
        <w:t>days</w:t>
      </w:r>
      <w:r>
        <w:rPr>
          <w:spacing w:val="-3"/>
        </w:rPr>
        <w:t> </w:t>
      </w:r>
      <w:r>
        <w:rPr/>
        <w:t>and</w:t>
      </w:r>
      <w:r>
        <w:rPr>
          <w:spacing w:val="-3"/>
        </w:rPr>
        <w:t> </w:t>
      </w:r>
      <w:r>
        <w:rPr/>
        <w:t>times</w:t>
      </w:r>
      <w:r>
        <w:rPr>
          <w:spacing w:val="-3"/>
        </w:rPr>
        <w:t> </w:t>
      </w:r>
      <w:r>
        <w:rPr/>
        <w:t>to</w:t>
      </w:r>
      <w:r>
        <w:rPr>
          <w:spacing w:val="-3"/>
        </w:rPr>
        <w:t> </w:t>
      </w:r>
      <w:r>
        <w:rPr/>
        <w:t>provide</w:t>
      </w:r>
      <w:r>
        <w:rPr>
          <w:spacing w:val="-4"/>
        </w:rPr>
        <w:t> </w:t>
      </w:r>
      <w:r>
        <w:rPr/>
        <w:t>services</w:t>
      </w:r>
      <w:r>
        <w:rPr>
          <w:spacing w:val="-3"/>
        </w:rPr>
        <w:t> </w:t>
      </w:r>
      <w:r>
        <w:rPr/>
        <w:t>to</w:t>
      </w:r>
      <w:r>
        <w:rPr>
          <w:spacing w:val="-3"/>
        </w:rPr>
        <w:t> </w:t>
      </w:r>
      <w:r>
        <w:rPr/>
        <w:t>the outlying counties we serve.</w:t>
      </w:r>
    </w:p>
    <w:p>
      <w:pPr>
        <w:pStyle w:val="ListParagraph"/>
        <w:numPr>
          <w:ilvl w:val="0"/>
          <w:numId w:val="7"/>
        </w:numPr>
        <w:tabs>
          <w:tab w:pos="2059" w:val="left" w:leader="none"/>
        </w:tabs>
        <w:spacing w:line="276" w:lineRule="auto" w:before="1" w:after="0"/>
        <w:ind w:left="2059" w:right="1581" w:hanging="360"/>
        <w:jc w:val="both"/>
        <w:rPr>
          <w:sz w:val="24"/>
        </w:rPr>
      </w:pPr>
      <w:r>
        <w:rPr>
          <w:sz w:val="24"/>
        </w:rPr>
        <w:t>All</w:t>
      </w:r>
      <w:r>
        <w:rPr>
          <w:spacing w:val="-3"/>
          <w:sz w:val="24"/>
        </w:rPr>
        <w:t> </w:t>
      </w:r>
      <w:r>
        <w:rPr>
          <w:sz w:val="24"/>
        </w:rPr>
        <w:t>customers</w:t>
      </w:r>
      <w:r>
        <w:rPr>
          <w:spacing w:val="-3"/>
          <w:sz w:val="24"/>
        </w:rPr>
        <w:t> </w:t>
      </w:r>
      <w:r>
        <w:rPr>
          <w:sz w:val="24"/>
        </w:rPr>
        <w:t>are</w:t>
      </w:r>
      <w:r>
        <w:rPr>
          <w:spacing w:val="-2"/>
          <w:sz w:val="24"/>
        </w:rPr>
        <w:t> </w:t>
      </w:r>
      <w:r>
        <w:rPr>
          <w:sz w:val="24"/>
        </w:rPr>
        <w:t>encouraged</w:t>
      </w:r>
      <w:r>
        <w:rPr>
          <w:spacing w:val="-3"/>
          <w:sz w:val="24"/>
        </w:rPr>
        <w:t> </w:t>
      </w:r>
      <w:r>
        <w:rPr>
          <w:sz w:val="24"/>
        </w:rPr>
        <w:t>to</w:t>
      </w:r>
      <w:r>
        <w:rPr>
          <w:spacing w:val="-3"/>
          <w:sz w:val="24"/>
        </w:rPr>
        <w:t> </w:t>
      </w:r>
      <w:r>
        <w:rPr>
          <w:sz w:val="24"/>
        </w:rPr>
        <w:t>register</w:t>
      </w:r>
      <w:r>
        <w:rPr>
          <w:spacing w:val="-4"/>
          <w:sz w:val="24"/>
        </w:rPr>
        <w:t> </w:t>
      </w:r>
      <w:r>
        <w:rPr>
          <w:sz w:val="24"/>
        </w:rPr>
        <w:t>in</w:t>
      </w:r>
      <w:r>
        <w:rPr>
          <w:spacing w:val="-1"/>
          <w:sz w:val="24"/>
        </w:rPr>
        <w:t> </w:t>
      </w:r>
      <w:r>
        <w:rPr>
          <w:sz w:val="24"/>
        </w:rPr>
        <w:t>Iowa</w:t>
      </w:r>
      <w:r>
        <w:rPr>
          <w:i/>
          <w:sz w:val="24"/>
        </w:rPr>
        <w:t>WORKS</w:t>
      </w:r>
      <w:r>
        <w:rPr>
          <w:i/>
          <w:spacing w:val="-3"/>
          <w:sz w:val="24"/>
        </w:rPr>
        <w:t> </w:t>
      </w:r>
      <w:r>
        <w:rPr>
          <w:sz w:val="24"/>
        </w:rPr>
        <w:t>to</w:t>
      </w:r>
      <w:r>
        <w:rPr>
          <w:spacing w:val="-3"/>
          <w:sz w:val="24"/>
        </w:rPr>
        <w:t> </w:t>
      </w:r>
      <w:r>
        <w:rPr>
          <w:sz w:val="24"/>
        </w:rPr>
        <w:t>enable</w:t>
      </w:r>
      <w:r>
        <w:rPr>
          <w:spacing w:val="-4"/>
          <w:sz w:val="24"/>
        </w:rPr>
        <w:t> </w:t>
      </w:r>
      <w:r>
        <w:rPr>
          <w:sz w:val="24"/>
        </w:rPr>
        <w:t>them</w:t>
      </w:r>
      <w:r>
        <w:rPr>
          <w:spacing w:val="-3"/>
          <w:sz w:val="24"/>
        </w:rPr>
        <w:t> </w:t>
      </w:r>
      <w:r>
        <w:rPr>
          <w:sz w:val="24"/>
        </w:rPr>
        <w:t>to</w:t>
      </w:r>
      <w:r>
        <w:rPr>
          <w:spacing w:val="-3"/>
          <w:sz w:val="24"/>
        </w:rPr>
        <w:t> </w:t>
      </w:r>
      <w:r>
        <w:rPr>
          <w:sz w:val="24"/>
        </w:rPr>
        <w:t>complete</w:t>
      </w:r>
      <w:r>
        <w:rPr>
          <w:spacing w:val="-4"/>
          <w:sz w:val="24"/>
        </w:rPr>
        <w:t> </w:t>
      </w:r>
      <w:r>
        <w:rPr>
          <w:sz w:val="24"/>
        </w:rPr>
        <w:t>job search, resume</w:t>
      </w:r>
      <w:r>
        <w:rPr>
          <w:spacing w:val="-1"/>
          <w:sz w:val="24"/>
        </w:rPr>
        <w:t> </w:t>
      </w:r>
      <w:r>
        <w:rPr>
          <w:sz w:val="24"/>
        </w:rPr>
        <w:t>preparation, and access other features that will assist them in their</w:t>
      </w:r>
      <w:r>
        <w:rPr>
          <w:spacing w:val="-1"/>
          <w:sz w:val="24"/>
        </w:rPr>
        <w:t> </w:t>
      </w:r>
      <w:r>
        <w:rPr>
          <w:sz w:val="24"/>
        </w:rPr>
        <w:t>career </w:t>
      </w:r>
      <w:r>
        <w:rPr>
          <w:spacing w:val="-2"/>
          <w:sz w:val="24"/>
        </w:rPr>
        <w:t>path.</w:t>
      </w:r>
    </w:p>
    <w:p>
      <w:pPr>
        <w:spacing w:after="0" w:line="276" w:lineRule="auto"/>
        <w:jc w:val="both"/>
        <w:rPr>
          <w:sz w:val="24"/>
        </w:rPr>
        <w:sectPr>
          <w:pgSz w:w="12240" w:h="15840"/>
          <w:pgMar w:header="0" w:footer="722" w:top="1360" w:bottom="920" w:left="100" w:right="0"/>
        </w:sectPr>
      </w:pPr>
    </w:p>
    <w:p>
      <w:pPr>
        <w:pStyle w:val="ListParagraph"/>
        <w:numPr>
          <w:ilvl w:val="0"/>
          <w:numId w:val="7"/>
        </w:numPr>
        <w:tabs>
          <w:tab w:pos="2060" w:val="left" w:leader="none"/>
        </w:tabs>
        <w:spacing w:line="276" w:lineRule="auto" w:before="79" w:after="0"/>
        <w:ind w:left="2060" w:right="1553" w:hanging="360"/>
        <w:jc w:val="left"/>
        <w:rPr>
          <w:sz w:val="24"/>
        </w:rPr>
      </w:pPr>
      <w:r>
        <w:rPr>
          <w:sz w:val="24"/>
        </w:rPr>
        <w:t>Customers</w:t>
      </w:r>
      <w:r>
        <w:rPr>
          <w:spacing w:val="-4"/>
          <w:sz w:val="24"/>
        </w:rPr>
        <w:t> </w:t>
      </w:r>
      <w:r>
        <w:rPr>
          <w:sz w:val="24"/>
        </w:rPr>
        <w:t>are</w:t>
      </w:r>
      <w:r>
        <w:rPr>
          <w:spacing w:val="-5"/>
          <w:sz w:val="24"/>
        </w:rPr>
        <w:t> </w:t>
      </w:r>
      <w:r>
        <w:rPr>
          <w:sz w:val="24"/>
        </w:rPr>
        <w:t>provided</w:t>
      </w:r>
      <w:r>
        <w:rPr>
          <w:spacing w:val="-2"/>
          <w:sz w:val="24"/>
        </w:rPr>
        <w:t> </w:t>
      </w:r>
      <w:r>
        <w:rPr>
          <w:sz w:val="24"/>
        </w:rPr>
        <w:t>with</w:t>
      </w:r>
      <w:r>
        <w:rPr>
          <w:spacing w:val="-4"/>
          <w:sz w:val="24"/>
        </w:rPr>
        <w:t> </w:t>
      </w:r>
      <w:r>
        <w:rPr>
          <w:sz w:val="24"/>
        </w:rPr>
        <w:t>an</w:t>
      </w:r>
      <w:r>
        <w:rPr>
          <w:spacing w:val="-4"/>
          <w:sz w:val="24"/>
        </w:rPr>
        <w:t> </w:t>
      </w:r>
      <w:r>
        <w:rPr>
          <w:sz w:val="24"/>
        </w:rPr>
        <w:t>orientation</w:t>
      </w:r>
      <w:r>
        <w:rPr>
          <w:spacing w:val="-4"/>
          <w:sz w:val="24"/>
        </w:rPr>
        <w:t> </w:t>
      </w:r>
      <w:r>
        <w:rPr>
          <w:sz w:val="24"/>
        </w:rPr>
        <w:t>and</w:t>
      </w:r>
      <w:r>
        <w:rPr>
          <w:spacing w:val="-4"/>
          <w:sz w:val="24"/>
        </w:rPr>
        <w:t> </w:t>
      </w:r>
      <w:r>
        <w:rPr>
          <w:sz w:val="24"/>
        </w:rPr>
        <w:t>complete</w:t>
      </w:r>
      <w:r>
        <w:rPr>
          <w:spacing w:val="-5"/>
          <w:sz w:val="24"/>
        </w:rPr>
        <w:t> </w:t>
      </w:r>
      <w:r>
        <w:rPr>
          <w:sz w:val="24"/>
        </w:rPr>
        <w:t>an</w:t>
      </w:r>
      <w:r>
        <w:rPr>
          <w:spacing w:val="-4"/>
          <w:sz w:val="24"/>
        </w:rPr>
        <w:t> </w:t>
      </w:r>
      <w:r>
        <w:rPr>
          <w:sz w:val="24"/>
        </w:rPr>
        <w:t>intake</w:t>
      </w:r>
      <w:r>
        <w:rPr>
          <w:spacing w:val="-5"/>
          <w:sz w:val="24"/>
        </w:rPr>
        <w:t> </w:t>
      </w:r>
      <w:r>
        <w:rPr>
          <w:sz w:val="24"/>
        </w:rPr>
        <w:t>and</w:t>
      </w:r>
      <w:r>
        <w:rPr>
          <w:spacing w:val="-2"/>
          <w:sz w:val="24"/>
        </w:rPr>
        <w:t> </w:t>
      </w:r>
      <w:r>
        <w:rPr>
          <w:sz w:val="24"/>
        </w:rPr>
        <w:t>assessment.</w:t>
      </w:r>
      <w:r>
        <w:rPr>
          <w:spacing w:val="-4"/>
          <w:sz w:val="24"/>
        </w:rPr>
        <w:t> </w:t>
      </w:r>
      <w:r>
        <w:rPr>
          <w:sz w:val="24"/>
        </w:rPr>
        <w:t>This process encourages each participant to know their skills, explore career choices, and determine if any skills training, education, or certification is needed to meet their goals.</w:t>
      </w:r>
    </w:p>
    <w:p>
      <w:pPr>
        <w:pStyle w:val="ListParagraph"/>
        <w:numPr>
          <w:ilvl w:val="0"/>
          <w:numId w:val="7"/>
        </w:numPr>
        <w:tabs>
          <w:tab w:pos="2060" w:val="left" w:leader="none"/>
        </w:tabs>
        <w:spacing w:line="276" w:lineRule="auto" w:before="1" w:after="0"/>
        <w:ind w:left="2060" w:right="1681" w:hanging="360"/>
        <w:jc w:val="left"/>
        <w:rPr>
          <w:sz w:val="24"/>
        </w:rPr>
      </w:pPr>
      <w:r>
        <w:rPr>
          <w:sz w:val="24"/>
        </w:rPr>
        <w:t>Customers are offered workshops in a range of subjects, i.e., resume preparation, job search,</w:t>
      </w:r>
      <w:r>
        <w:rPr>
          <w:spacing w:val="-4"/>
          <w:sz w:val="24"/>
        </w:rPr>
        <w:t> </w:t>
      </w:r>
      <w:r>
        <w:rPr>
          <w:sz w:val="24"/>
        </w:rPr>
        <w:t>networking,</w:t>
      </w:r>
      <w:r>
        <w:rPr>
          <w:spacing w:val="-4"/>
          <w:sz w:val="24"/>
        </w:rPr>
        <w:t> </w:t>
      </w:r>
      <w:r>
        <w:rPr>
          <w:sz w:val="24"/>
        </w:rPr>
        <w:t>interviewing,</w:t>
      </w:r>
      <w:r>
        <w:rPr>
          <w:spacing w:val="-4"/>
          <w:sz w:val="24"/>
        </w:rPr>
        <w:t> </w:t>
      </w:r>
      <w:r>
        <w:rPr>
          <w:sz w:val="24"/>
        </w:rPr>
        <w:t>and</w:t>
      </w:r>
      <w:r>
        <w:rPr>
          <w:spacing w:val="-4"/>
          <w:sz w:val="24"/>
        </w:rPr>
        <w:t> </w:t>
      </w:r>
      <w:r>
        <w:rPr>
          <w:sz w:val="24"/>
        </w:rPr>
        <w:t>occupational</w:t>
      </w:r>
      <w:r>
        <w:rPr>
          <w:spacing w:val="-4"/>
          <w:sz w:val="24"/>
        </w:rPr>
        <w:t> </w:t>
      </w:r>
      <w:r>
        <w:rPr>
          <w:sz w:val="24"/>
        </w:rPr>
        <w:t>exploration</w:t>
      </w:r>
      <w:r>
        <w:rPr>
          <w:spacing w:val="-4"/>
          <w:sz w:val="24"/>
        </w:rPr>
        <w:t> </w:t>
      </w:r>
      <w:r>
        <w:rPr>
          <w:sz w:val="24"/>
        </w:rPr>
        <w:t>to</w:t>
      </w:r>
      <w:r>
        <w:rPr>
          <w:spacing w:val="-4"/>
          <w:sz w:val="24"/>
        </w:rPr>
        <w:t> </w:t>
      </w:r>
      <w:r>
        <w:rPr>
          <w:sz w:val="24"/>
        </w:rPr>
        <w:t>assist</w:t>
      </w:r>
      <w:r>
        <w:rPr>
          <w:spacing w:val="-4"/>
          <w:sz w:val="24"/>
        </w:rPr>
        <w:t> </w:t>
      </w:r>
      <w:r>
        <w:rPr>
          <w:sz w:val="24"/>
        </w:rPr>
        <w:t>them</w:t>
      </w:r>
      <w:r>
        <w:rPr>
          <w:spacing w:val="-4"/>
          <w:sz w:val="24"/>
        </w:rPr>
        <w:t> </w:t>
      </w:r>
      <w:r>
        <w:rPr>
          <w:sz w:val="24"/>
        </w:rPr>
        <w:t>in</w:t>
      </w:r>
      <w:r>
        <w:rPr>
          <w:spacing w:val="-4"/>
          <w:sz w:val="24"/>
        </w:rPr>
        <w:t> </w:t>
      </w:r>
      <w:r>
        <w:rPr>
          <w:sz w:val="24"/>
        </w:rPr>
        <w:t>a</w:t>
      </w:r>
      <w:r>
        <w:rPr>
          <w:spacing w:val="-5"/>
          <w:sz w:val="24"/>
        </w:rPr>
        <w:t> </w:t>
      </w:r>
      <w:r>
        <w:rPr>
          <w:sz w:val="24"/>
        </w:rPr>
        <w:t>more effective job search and application procedure.</w:t>
      </w:r>
    </w:p>
    <w:p>
      <w:pPr>
        <w:pStyle w:val="ListParagraph"/>
        <w:numPr>
          <w:ilvl w:val="0"/>
          <w:numId w:val="7"/>
        </w:numPr>
        <w:tabs>
          <w:tab w:pos="2060" w:val="left" w:leader="none"/>
        </w:tabs>
        <w:spacing w:line="278" w:lineRule="auto" w:before="0" w:after="0"/>
        <w:ind w:left="2060" w:right="1514" w:hanging="360"/>
        <w:jc w:val="left"/>
        <w:rPr>
          <w:sz w:val="24"/>
        </w:rPr>
      </w:pPr>
      <w:r>
        <w:rPr>
          <w:sz w:val="24"/>
        </w:rPr>
        <w:t>For</w:t>
      </w:r>
      <w:r>
        <w:rPr>
          <w:spacing w:val="-5"/>
          <w:sz w:val="24"/>
        </w:rPr>
        <w:t> </w:t>
      </w:r>
      <w:r>
        <w:rPr>
          <w:sz w:val="24"/>
        </w:rPr>
        <w:t>eligible</w:t>
      </w:r>
      <w:r>
        <w:rPr>
          <w:spacing w:val="-5"/>
          <w:sz w:val="24"/>
        </w:rPr>
        <w:t> </w:t>
      </w:r>
      <w:r>
        <w:rPr>
          <w:sz w:val="24"/>
        </w:rPr>
        <w:t>individuals,</w:t>
      </w:r>
      <w:r>
        <w:rPr>
          <w:spacing w:val="-4"/>
          <w:sz w:val="24"/>
        </w:rPr>
        <w:t> </w:t>
      </w:r>
      <w:r>
        <w:rPr>
          <w:sz w:val="24"/>
        </w:rPr>
        <w:t>work-based</w:t>
      </w:r>
      <w:r>
        <w:rPr>
          <w:spacing w:val="-4"/>
          <w:sz w:val="24"/>
        </w:rPr>
        <w:t> </w:t>
      </w:r>
      <w:r>
        <w:rPr>
          <w:sz w:val="24"/>
        </w:rPr>
        <w:t>learning</w:t>
      </w:r>
      <w:r>
        <w:rPr>
          <w:spacing w:val="-4"/>
          <w:sz w:val="24"/>
        </w:rPr>
        <w:t> </w:t>
      </w:r>
      <w:r>
        <w:rPr>
          <w:sz w:val="24"/>
        </w:rPr>
        <w:t>opportunities</w:t>
      </w:r>
      <w:r>
        <w:rPr>
          <w:spacing w:val="-4"/>
          <w:sz w:val="24"/>
        </w:rPr>
        <w:t> </w:t>
      </w:r>
      <w:r>
        <w:rPr>
          <w:sz w:val="24"/>
        </w:rPr>
        <w:t>are</w:t>
      </w:r>
      <w:r>
        <w:rPr>
          <w:spacing w:val="-5"/>
          <w:sz w:val="24"/>
        </w:rPr>
        <w:t> </w:t>
      </w:r>
      <w:r>
        <w:rPr>
          <w:sz w:val="24"/>
        </w:rPr>
        <w:t>available</w:t>
      </w:r>
      <w:r>
        <w:rPr>
          <w:spacing w:val="-5"/>
          <w:sz w:val="24"/>
        </w:rPr>
        <w:t> </w:t>
      </w:r>
      <w:r>
        <w:rPr>
          <w:sz w:val="24"/>
        </w:rPr>
        <w:t>to</w:t>
      </w:r>
      <w:r>
        <w:rPr>
          <w:spacing w:val="-2"/>
          <w:sz w:val="24"/>
        </w:rPr>
        <w:t> </w:t>
      </w:r>
      <w:r>
        <w:rPr>
          <w:sz w:val="24"/>
        </w:rPr>
        <w:t>address</w:t>
      </w:r>
      <w:r>
        <w:rPr>
          <w:spacing w:val="-4"/>
          <w:sz w:val="24"/>
        </w:rPr>
        <w:t> </w:t>
      </w:r>
      <w:r>
        <w:rPr>
          <w:sz w:val="24"/>
        </w:rPr>
        <w:t>needs and are a good avenue to address soft skills needs.</w:t>
      </w:r>
    </w:p>
    <w:p>
      <w:pPr>
        <w:pStyle w:val="ListParagraph"/>
        <w:numPr>
          <w:ilvl w:val="0"/>
          <w:numId w:val="7"/>
        </w:numPr>
        <w:tabs>
          <w:tab w:pos="2060" w:val="left" w:leader="none"/>
        </w:tabs>
        <w:spacing w:line="276" w:lineRule="auto" w:before="0" w:after="0"/>
        <w:ind w:left="2060" w:right="2013" w:hanging="360"/>
        <w:jc w:val="left"/>
        <w:rPr>
          <w:sz w:val="24"/>
        </w:rPr>
      </w:pPr>
      <w:r>
        <w:rPr>
          <w:sz w:val="24"/>
        </w:rPr>
        <w:t>Job seekers are counseled on the availability of trainings such as Registered Apprenticeships,</w:t>
      </w:r>
      <w:r>
        <w:rPr>
          <w:spacing w:val="-7"/>
          <w:sz w:val="24"/>
        </w:rPr>
        <w:t> </w:t>
      </w:r>
      <w:r>
        <w:rPr>
          <w:sz w:val="24"/>
        </w:rPr>
        <w:t>Pre-Apprenticeships,</w:t>
      </w:r>
      <w:r>
        <w:rPr>
          <w:spacing w:val="-5"/>
          <w:sz w:val="24"/>
        </w:rPr>
        <w:t> </w:t>
      </w:r>
      <w:r>
        <w:rPr>
          <w:sz w:val="24"/>
        </w:rPr>
        <w:t>Internships,</w:t>
      </w:r>
      <w:r>
        <w:rPr>
          <w:spacing w:val="-7"/>
          <w:sz w:val="24"/>
        </w:rPr>
        <w:t> </w:t>
      </w:r>
      <w:r>
        <w:rPr>
          <w:sz w:val="24"/>
        </w:rPr>
        <w:t>On-The-Job</w:t>
      </w:r>
      <w:r>
        <w:rPr>
          <w:spacing w:val="-7"/>
          <w:sz w:val="24"/>
        </w:rPr>
        <w:t> </w:t>
      </w:r>
      <w:r>
        <w:rPr>
          <w:sz w:val="24"/>
        </w:rPr>
        <w:t>Training,</w:t>
      </w:r>
      <w:r>
        <w:rPr>
          <w:spacing w:val="-7"/>
          <w:sz w:val="24"/>
        </w:rPr>
        <w:t> </w:t>
      </w:r>
      <w:r>
        <w:rPr>
          <w:sz w:val="24"/>
        </w:rPr>
        <w:t>and</w:t>
      </w:r>
      <w:r>
        <w:rPr>
          <w:spacing w:val="-7"/>
          <w:sz w:val="24"/>
        </w:rPr>
        <w:t> </w:t>
      </w:r>
      <w:r>
        <w:rPr>
          <w:sz w:val="24"/>
        </w:rPr>
        <w:t>Work </w:t>
      </w:r>
      <w:r>
        <w:rPr>
          <w:spacing w:val="-2"/>
          <w:sz w:val="24"/>
        </w:rPr>
        <w:t>Experience.</w:t>
      </w:r>
    </w:p>
    <w:p>
      <w:pPr>
        <w:pStyle w:val="ListParagraph"/>
        <w:numPr>
          <w:ilvl w:val="0"/>
          <w:numId w:val="7"/>
        </w:numPr>
        <w:tabs>
          <w:tab w:pos="2060" w:val="left" w:leader="none"/>
        </w:tabs>
        <w:spacing w:line="276" w:lineRule="auto" w:before="0" w:after="0"/>
        <w:ind w:left="2060" w:right="1608" w:hanging="360"/>
        <w:jc w:val="both"/>
        <w:rPr>
          <w:sz w:val="24"/>
        </w:rPr>
      </w:pPr>
      <w:r>
        <w:rPr>
          <w:sz w:val="24"/>
        </w:rPr>
        <w:t>Participants are also provided with information on the eligible training provider list and educational</w:t>
      </w:r>
      <w:r>
        <w:rPr>
          <w:spacing w:val="-2"/>
          <w:sz w:val="24"/>
        </w:rPr>
        <w:t> </w:t>
      </w:r>
      <w:r>
        <w:rPr>
          <w:sz w:val="24"/>
        </w:rPr>
        <w:t>opportunities available</w:t>
      </w:r>
      <w:r>
        <w:rPr>
          <w:spacing w:val="-3"/>
          <w:sz w:val="24"/>
        </w:rPr>
        <w:t> </w:t>
      </w:r>
      <w:r>
        <w:rPr>
          <w:sz w:val="24"/>
        </w:rPr>
        <w:t>to</w:t>
      </w:r>
      <w:r>
        <w:rPr>
          <w:spacing w:val="-2"/>
          <w:sz w:val="24"/>
        </w:rPr>
        <w:t> </w:t>
      </w:r>
      <w:r>
        <w:rPr>
          <w:sz w:val="24"/>
        </w:rPr>
        <w:t>them</w:t>
      </w:r>
      <w:r>
        <w:rPr>
          <w:spacing w:val="-2"/>
          <w:sz w:val="24"/>
        </w:rPr>
        <w:t> </w:t>
      </w:r>
      <w:r>
        <w:rPr>
          <w:sz w:val="24"/>
        </w:rPr>
        <w:t>through</w:t>
      </w:r>
      <w:r>
        <w:rPr>
          <w:spacing w:val="-2"/>
          <w:sz w:val="24"/>
        </w:rPr>
        <w:t> </w:t>
      </w:r>
      <w:r>
        <w:rPr>
          <w:sz w:val="24"/>
        </w:rPr>
        <w:t>the</w:t>
      </w:r>
      <w:r>
        <w:rPr>
          <w:spacing w:val="-3"/>
          <w:sz w:val="24"/>
        </w:rPr>
        <w:t> </w:t>
      </w:r>
      <w:r>
        <w:rPr>
          <w:sz w:val="24"/>
        </w:rPr>
        <w:t>Career</w:t>
      </w:r>
      <w:r>
        <w:rPr>
          <w:spacing w:val="-3"/>
          <w:sz w:val="24"/>
        </w:rPr>
        <w:t> </w:t>
      </w:r>
      <w:r>
        <w:rPr>
          <w:sz w:val="24"/>
        </w:rPr>
        <w:t>and</w:t>
      </w:r>
      <w:r>
        <w:rPr>
          <w:spacing w:val="-2"/>
          <w:sz w:val="24"/>
        </w:rPr>
        <w:t> </w:t>
      </w:r>
      <w:r>
        <w:rPr>
          <w:sz w:val="24"/>
        </w:rPr>
        <w:t>Technical</w:t>
      </w:r>
      <w:r>
        <w:rPr>
          <w:spacing w:val="-2"/>
          <w:sz w:val="24"/>
        </w:rPr>
        <w:t> </w:t>
      </w:r>
      <w:r>
        <w:rPr>
          <w:sz w:val="24"/>
        </w:rPr>
        <w:t>Education (CTE)</w:t>
      </w:r>
      <w:r>
        <w:rPr>
          <w:spacing w:val="-5"/>
          <w:sz w:val="24"/>
        </w:rPr>
        <w:t> </w:t>
      </w:r>
      <w:r>
        <w:rPr>
          <w:sz w:val="24"/>
        </w:rPr>
        <w:t>program.</w:t>
      </w:r>
      <w:r>
        <w:rPr>
          <w:spacing w:val="-4"/>
          <w:sz w:val="24"/>
        </w:rPr>
        <w:t> </w:t>
      </w:r>
      <w:r>
        <w:rPr>
          <w:sz w:val="24"/>
        </w:rPr>
        <w:t>Multiple</w:t>
      </w:r>
      <w:r>
        <w:rPr>
          <w:spacing w:val="-3"/>
          <w:sz w:val="24"/>
        </w:rPr>
        <w:t> </w:t>
      </w:r>
      <w:r>
        <w:rPr>
          <w:sz w:val="24"/>
        </w:rPr>
        <w:t>education</w:t>
      </w:r>
      <w:r>
        <w:rPr>
          <w:spacing w:val="-4"/>
          <w:sz w:val="24"/>
        </w:rPr>
        <w:t> </w:t>
      </w:r>
      <w:r>
        <w:rPr>
          <w:sz w:val="24"/>
        </w:rPr>
        <w:t>and</w:t>
      </w:r>
      <w:r>
        <w:rPr>
          <w:spacing w:val="-4"/>
          <w:sz w:val="24"/>
        </w:rPr>
        <w:t> </w:t>
      </w:r>
      <w:r>
        <w:rPr>
          <w:sz w:val="24"/>
        </w:rPr>
        <w:t>training</w:t>
      </w:r>
      <w:r>
        <w:rPr>
          <w:spacing w:val="-4"/>
          <w:sz w:val="24"/>
        </w:rPr>
        <w:t> </w:t>
      </w:r>
      <w:r>
        <w:rPr>
          <w:sz w:val="24"/>
        </w:rPr>
        <w:t>providers</w:t>
      </w:r>
      <w:r>
        <w:rPr>
          <w:spacing w:val="-4"/>
          <w:sz w:val="24"/>
        </w:rPr>
        <w:t> </w:t>
      </w:r>
      <w:r>
        <w:rPr>
          <w:sz w:val="24"/>
        </w:rPr>
        <w:t>offer</w:t>
      </w:r>
      <w:r>
        <w:rPr>
          <w:spacing w:val="-5"/>
          <w:sz w:val="24"/>
        </w:rPr>
        <w:t> </w:t>
      </w:r>
      <w:r>
        <w:rPr>
          <w:sz w:val="24"/>
        </w:rPr>
        <w:t>programs</w:t>
      </w:r>
      <w:r>
        <w:rPr>
          <w:spacing w:val="-4"/>
          <w:sz w:val="24"/>
        </w:rPr>
        <w:t> </w:t>
      </w:r>
      <w:r>
        <w:rPr>
          <w:sz w:val="24"/>
        </w:rPr>
        <w:t>for</w:t>
      </w:r>
      <w:r>
        <w:rPr>
          <w:spacing w:val="-5"/>
          <w:sz w:val="24"/>
        </w:rPr>
        <w:t> </w:t>
      </w:r>
      <w:r>
        <w:rPr>
          <w:sz w:val="24"/>
        </w:rPr>
        <w:t>customers at any level within the local area promoting consumer choice.</w:t>
      </w:r>
    </w:p>
    <w:p>
      <w:pPr>
        <w:pStyle w:val="ListParagraph"/>
        <w:numPr>
          <w:ilvl w:val="0"/>
          <w:numId w:val="7"/>
        </w:numPr>
        <w:tabs>
          <w:tab w:pos="2060" w:val="left" w:leader="none"/>
        </w:tabs>
        <w:spacing w:line="276" w:lineRule="auto" w:before="0" w:after="0"/>
        <w:ind w:left="2060" w:right="1965" w:hanging="360"/>
        <w:jc w:val="left"/>
        <w:rPr>
          <w:sz w:val="24"/>
        </w:rPr>
      </w:pPr>
      <w:r>
        <w:rPr>
          <w:sz w:val="24"/>
        </w:rPr>
        <w:t>Job</w:t>
      </w:r>
      <w:r>
        <w:rPr>
          <w:spacing w:val="-3"/>
          <w:sz w:val="24"/>
        </w:rPr>
        <w:t> </w:t>
      </w:r>
      <w:r>
        <w:rPr>
          <w:sz w:val="24"/>
        </w:rPr>
        <w:t>seekers</w:t>
      </w:r>
      <w:r>
        <w:rPr>
          <w:spacing w:val="-3"/>
          <w:sz w:val="24"/>
        </w:rPr>
        <w:t> </w:t>
      </w:r>
      <w:r>
        <w:rPr>
          <w:sz w:val="24"/>
        </w:rPr>
        <w:t>have</w:t>
      </w:r>
      <w:r>
        <w:rPr>
          <w:spacing w:val="-4"/>
          <w:sz w:val="24"/>
        </w:rPr>
        <w:t> </w:t>
      </w:r>
      <w:r>
        <w:rPr>
          <w:sz w:val="24"/>
        </w:rPr>
        <w:t>the</w:t>
      </w:r>
      <w:r>
        <w:rPr>
          <w:spacing w:val="-4"/>
          <w:sz w:val="24"/>
        </w:rPr>
        <w:t> </w:t>
      </w:r>
      <w:r>
        <w:rPr>
          <w:sz w:val="24"/>
        </w:rPr>
        <w:t>opportunity</w:t>
      </w:r>
      <w:r>
        <w:rPr>
          <w:spacing w:val="-3"/>
          <w:sz w:val="24"/>
        </w:rPr>
        <w:t> </w:t>
      </w:r>
      <w:r>
        <w:rPr>
          <w:sz w:val="24"/>
        </w:rPr>
        <w:t>to</w:t>
      </w:r>
      <w:r>
        <w:rPr>
          <w:spacing w:val="-3"/>
          <w:sz w:val="24"/>
        </w:rPr>
        <w:t> </w:t>
      </w:r>
      <w:r>
        <w:rPr>
          <w:sz w:val="24"/>
        </w:rPr>
        <w:t>obtain</w:t>
      </w:r>
      <w:r>
        <w:rPr>
          <w:spacing w:val="-3"/>
          <w:sz w:val="24"/>
        </w:rPr>
        <w:t> </w:t>
      </w:r>
      <w:r>
        <w:rPr>
          <w:sz w:val="24"/>
        </w:rPr>
        <w:t>a</w:t>
      </w:r>
      <w:r>
        <w:rPr>
          <w:spacing w:val="-4"/>
          <w:sz w:val="24"/>
        </w:rPr>
        <w:t> </w:t>
      </w:r>
      <w:r>
        <w:rPr>
          <w:sz w:val="24"/>
        </w:rPr>
        <w:t>National</w:t>
      </w:r>
      <w:r>
        <w:rPr>
          <w:spacing w:val="-3"/>
          <w:sz w:val="24"/>
        </w:rPr>
        <w:t> </w:t>
      </w:r>
      <w:r>
        <w:rPr>
          <w:sz w:val="24"/>
        </w:rPr>
        <w:t>Career</w:t>
      </w:r>
      <w:r>
        <w:rPr>
          <w:spacing w:val="-4"/>
          <w:sz w:val="24"/>
        </w:rPr>
        <w:t> </w:t>
      </w:r>
      <w:r>
        <w:rPr>
          <w:sz w:val="24"/>
        </w:rPr>
        <w:t>Readiness</w:t>
      </w:r>
      <w:r>
        <w:rPr>
          <w:spacing w:val="-3"/>
          <w:sz w:val="24"/>
        </w:rPr>
        <w:t> </w:t>
      </w:r>
      <w:r>
        <w:rPr>
          <w:sz w:val="24"/>
        </w:rPr>
        <w:t>Certification (NCRC) using the ACT skills certification system.</w:t>
      </w:r>
    </w:p>
    <w:p>
      <w:pPr>
        <w:pStyle w:val="ListParagraph"/>
        <w:numPr>
          <w:ilvl w:val="0"/>
          <w:numId w:val="7"/>
        </w:numPr>
        <w:tabs>
          <w:tab w:pos="2059" w:val="left" w:leader="none"/>
        </w:tabs>
        <w:spacing w:line="276" w:lineRule="auto" w:before="0" w:after="0"/>
        <w:ind w:left="2059" w:right="1494" w:hanging="360"/>
        <w:jc w:val="left"/>
        <w:rPr>
          <w:sz w:val="24"/>
        </w:rPr>
      </w:pPr>
      <w:r>
        <w:rPr>
          <w:sz w:val="24"/>
        </w:rPr>
        <w:t>The One-Stop System partners, Business Services Team, and the MVWDB are all continually</w:t>
      </w:r>
      <w:r>
        <w:rPr>
          <w:spacing w:val="-4"/>
          <w:sz w:val="24"/>
        </w:rPr>
        <w:t> </w:t>
      </w:r>
      <w:r>
        <w:rPr>
          <w:sz w:val="24"/>
        </w:rPr>
        <w:t>working</w:t>
      </w:r>
      <w:r>
        <w:rPr>
          <w:spacing w:val="-4"/>
          <w:sz w:val="24"/>
        </w:rPr>
        <w:t> </w:t>
      </w:r>
      <w:r>
        <w:rPr>
          <w:sz w:val="24"/>
        </w:rPr>
        <w:t>to</w:t>
      </w:r>
      <w:r>
        <w:rPr>
          <w:spacing w:val="-4"/>
          <w:sz w:val="24"/>
        </w:rPr>
        <w:t> </w:t>
      </w:r>
      <w:r>
        <w:rPr>
          <w:sz w:val="24"/>
        </w:rPr>
        <w:t>meet</w:t>
      </w:r>
      <w:r>
        <w:rPr>
          <w:spacing w:val="-4"/>
          <w:sz w:val="24"/>
        </w:rPr>
        <w:t> </w:t>
      </w:r>
      <w:r>
        <w:rPr>
          <w:sz w:val="24"/>
        </w:rPr>
        <w:t>the</w:t>
      </w:r>
      <w:r>
        <w:rPr>
          <w:spacing w:val="-4"/>
          <w:sz w:val="24"/>
        </w:rPr>
        <w:t> </w:t>
      </w:r>
      <w:r>
        <w:rPr>
          <w:sz w:val="24"/>
        </w:rPr>
        <w:t>employment</w:t>
      </w:r>
      <w:r>
        <w:rPr>
          <w:spacing w:val="-4"/>
          <w:sz w:val="24"/>
        </w:rPr>
        <w:t> </w:t>
      </w:r>
      <w:r>
        <w:rPr>
          <w:sz w:val="24"/>
        </w:rPr>
        <w:t>needs</w:t>
      </w:r>
      <w:r>
        <w:rPr>
          <w:spacing w:val="-4"/>
          <w:sz w:val="24"/>
        </w:rPr>
        <w:t> </w:t>
      </w:r>
      <w:r>
        <w:rPr>
          <w:sz w:val="24"/>
        </w:rPr>
        <w:t>of</w:t>
      </w:r>
      <w:r>
        <w:rPr>
          <w:spacing w:val="-4"/>
          <w:sz w:val="24"/>
        </w:rPr>
        <w:t> </w:t>
      </w:r>
      <w:r>
        <w:rPr>
          <w:sz w:val="24"/>
        </w:rPr>
        <w:t>employers</w:t>
      </w:r>
      <w:r>
        <w:rPr>
          <w:spacing w:val="-4"/>
          <w:sz w:val="24"/>
        </w:rPr>
        <w:t> </w:t>
      </w:r>
      <w:r>
        <w:rPr>
          <w:sz w:val="24"/>
        </w:rPr>
        <w:t>and</w:t>
      </w:r>
      <w:r>
        <w:rPr>
          <w:spacing w:val="-2"/>
          <w:sz w:val="24"/>
        </w:rPr>
        <w:t> </w:t>
      </w:r>
      <w:r>
        <w:rPr>
          <w:sz w:val="24"/>
        </w:rPr>
        <w:t>enhance</w:t>
      </w:r>
      <w:r>
        <w:rPr>
          <w:spacing w:val="-4"/>
          <w:sz w:val="24"/>
        </w:rPr>
        <w:t> </w:t>
      </w:r>
      <w:r>
        <w:rPr>
          <w:sz w:val="24"/>
        </w:rPr>
        <w:t>services</w:t>
      </w:r>
      <w:r>
        <w:rPr>
          <w:spacing w:val="-4"/>
          <w:sz w:val="24"/>
        </w:rPr>
        <w:t> </w:t>
      </w:r>
      <w:r>
        <w:rPr>
          <w:sz w:val="24"/>
        </w:rPr>
        <w:t>to employers and job seekers.</w:t>
      </w:r>
    </w:p>
    <w:p>
      <w:pPr>
        <w:pStyle w:val="ListParagraph"/>
        <w:numPr>
          <w:ilvl w:val="0"/>
          <w:numId w:val="7"/>
        </w:numPr>
        <w:tabs>
          <w:tab w:pos="2059" w:val="left" w:leader="none"/>
        </w:tabs>
        <w:spacing w:line="276" w:lineRule="auto" w:before="0" w:after="0"/>
        <w:ind w:left="2059" w:right="1709" w:hanging="360"/>
        <w:jc w:val="both"/>
        <w:rPr>
          <w:sz w:val="24"/>
        </w:rPr>
      </w:pPr>
      <w:r>
        <w:rPr>
          <w:sz w:val="24"/>
        </w:rPr>
        <w:t>Local</w:t>
      </w:r>
      <w:r>
        <w:rPr>
          <w:spacing w:val="-4"/>
          <w:sz w:val="24"/>
        </w:rPr>
        <w:t> </w:t>
      </w:r>
      <w:r>
        <w:rPr>
          <w:sz w:val="24"/>
        </w:rPr>
        <w:t>area</w:t>
      </w:r>
      <w:r>
        <w:rPr>
          <w:spacing w:val="-5"/>
          <w:sz w:val="24"/>
        </w:rPr>
        <w:t> </w:t>
      </w:r>
      <w:r>
        <w:rPr>
          <w:sz w:val="24"/>
        </w:rPr>
        <w:t>staff</w:t>
      </w:r>
      <w:r>
        <w:rPr>
          <w:spacing w:val="-5"/>
          <w:sz w:val="24"/>
        </w:rPr>
        <w:t> </w:t>
      </w:r>
      <w:r>
        <w:rPr>
          <w:sz w:val="24"/>
        </w:rPr>
        <w:t>meet</w:t>
      </w:r>
      <w:r>
        <w:rPr>
          <w:spacing w:val="-4"/>
          <w:sz w:val="24"/>
        </w:rPr>
        <w:t> </w:t>
      </w:r>
      <w:r>
        <w:rPr>
          <w:sz w:val="24"/>
        </w:rPr>
        <w:t>with</w:t>
      </w:r>
      <w:r>
        <w:rPr>
          <w:spacing w:val="-5"/>
          <w:sz w:val="24"/>
        </w:rPr>
        <w:t> </w:t>
      </w:r>
      <w:r>
        <w:rPr>
          <w:sz w:val="24"/>
        </w:rPr>
        <w:t>employers</w:t>
      </w:r>
      <w:r>
        <w:rPr>
          <w:spacing w:val="-4"/>
          <w:sz w:val="24"/>
        </w:rPr>
        <w:t> </w:t>
      </w:r>
      <w:r>
        <w:rPr>
          <w:sz w:val="24"/>
        </w:rPr>
        <w:t>to</w:t>
      </w:r>
      <w:r>
        <w:rPr>
          <w:spacing w:val="-4"/>
          <w:sz w:val="24"/>
        </w:rPr>
        <w:t> </w:t>
      </w:r>
      <w:r>
        <w:rPr>
          <w:sz w:val="24"/>
        </w:rPr>
        <w:t>market</w:t>
      </w:r>
      <w:r>
        <w:rPr>
          <w:spacing w:val="-4"/>
          <w:sz w:val="24"/>
        </w:rPr>
        <w:t> </w:t>
      </w:r>
      <w:r>
        <w:rPr>
          <w:sz w:val="24"/>
        </w:rPr>
        <w:t>and</w:t>
      </w:r>
      <w:r>
        <w:rPr>
          <w:spacing w:val="-4"/>
          <w:sz w:val="24"/>
        </w:rPr>
        <w:t> </w:t>
      </w:r>
      <w:r>
        <w:rPr>
          <w:sz w:val="24"/>
        </w:rPr>
        <w:t>expand</w:t>
      </w:r>
      <w:r>
        <w:rPr>
          <w:spacing w:val="-4"/>
          <w:sz w:val="24"/>
        </w:rPr>
        <w:t> </w:t>
      </w:r>
      <w:r>
        <w:rPr>
          <w:sz w:val="24"/>
        </w:rPr>
        <w:t>Registered</w:t>
      </w:r>
      <w:r>
        <w:rPr>
          <w:spacing w:val="-2"/>
          <w:sz w:val="24"/>
        </w:rPr>
        <w:t> </w:t>
      </w:r>
      <w:r>
        <w:rPr>
          <w:sz w:val="24"/>
        </w:rPr>
        <w:t>Apprenticeship, Pre-</w:t>
      </w:r>
      <w:r>
        <w:rPr>
          <w:spacing w:val="-2"/>
          <w:sz w:val="24"/>
        </w:rPr>
        <w:t> </w:t>
      </w:r>
      <w:r>
        <w:rPr>
          <w:sz w:val="24"/>
        </w:rPr>
        <w:t>Pre-Apprenticeship,</w:t>
      </w:r>
      <w:r>
        <w:rPr>
          <w:spacing w:val="-1"/>
          <w:sz w:val="24"/>
        </w:rPr>
        <w:t> </w:t>
      </w:r>
      <w:r>
        <w:rPr>
          <w:sz w:val="24"/>
        </w:rPr>
        <w:t>On-The-Job</w:t>
      </w:r>
      <w:r>
        <w:rPr>
          <w:spacing w:val="-1"/>
          <w:sz w:val="24"/>
        </w:rPr>
        <w:t> </w:t>
      </w:r>
      <w:r>
        <w:rPr>
          <w:sz w:val="24"/>
        </w:rPr>
        <w:t>Training,</w:t>
      </w:r>
      <w:r>
        <w:rPr>
          <w:spacing w:val="-1"/>
          <w:sz w:val="24"/>
        </w:rPr>
        <w:t> </w:t>
      </w:r>
      <w:r>
        <w:rPr>
          <w:sz w:val="24"/>
        </w:rPr>
        <w:t>Training,</w:t>
      </w:r>
      <w:r>
        <w:rPr>
          <w:spacing w:val="-1"/>
          <w:sz w:val="24"/>
        </w:rPr>
        <w:t> </w:t>
      </w:r>
      <w:r>
        <w:rPr>
          <w:sz w:val="24"/>
        </w:rPr>
        <w:t>and</w:t>
      </w:r>
      <w:r>
        <w:rPr>
          <w:spacing w:val="-1"/>
          <w:sz w:val="24"/>
        </w:rPr>
        <w:t> </w:t>
      </w:r>
      <w:r>
        <w:rPr>
          <w:sz w:val="24"/>
        </w:rPr>
        <w:t>Work</w:t>
      </w:r>
      <w:r>
        <w:rPr>
          <w:spacing w:val="-1"/>
          <w:sz w:val="24"/>
        </w:rPr>
        <w:t> </w:t>
      </w:r>
      <w:r>
        <w:rPr>
          <w:sz w:val="24"/>
        </w:rPr>
        <w:t>Experience.</w:t>
      </w:r>
      <w:r>
        <w:rPr>
          <w:spacing w:val="-1"/>
          <w:sz w:val="24"/>
        </w:rPr>
        <w:t> </w:t>
      </w:r>
      <w:r>
        <w:rPr>
          <w:sz w:val="24"/>
        </w:rPr>
        <w:t>All</w:t>
      </w:r>
      <w:r>
        <w:rPr>
          <w:spacing w:val="-1"/>
          <w:sz w:val="24"/>
        </w:rPr>
        <w:t> </w:t>
      </w:r>
      <w:r>
        <w:rPr>
          <w:sz w:val="24"/>
        </w:rPr>
        <w:t>of these programs offer “Earn while you Learn” training methods.</w:t>
      </w:r>
    </w:p>
    <w:p>
      <w:pPr>
        <w:pStyle w:val="BodyText"/>
        <w:spacing w:before="268"/>
        <w:ind w:left="1339" w:right="1521"/>
      </w:pPr>
      <w:r>
        <w:rPr/>
        <w:t>Not</w:t>
      </w:r>
      <w:r>
        <w:rPr>
          <w:spacing w:val="-3"/>
        </w:rPr>
        <w:t> </w:t>
      </w:r>
      <w:r>
        <w:rPr/>
        <w:t>only</w:t>
      </w:r>
      <w:r>
        <w:rPr>
          <w:spacing w:val="-3"/>
        </w:rPr>
        <w:t> </w:t>
      </w:r>
      <w:r>
        <w:rPr/>
        <w:t>does</w:t>
      </w:r>
      <w:r>
        <w:rPr>
          <w:spacing w:val="-3"/>
        </w:rPr>
        <w:t> </w:t>
      </w:r>
      <w:r>
        <w:rPr/>
        <w:t>the</w:t>
      </w:r>
      <w:r>
        <w:rPr>
          <w:spacing w:val="-4"/>
        </w:rPr>
        <w:t> </w:t>
      </w:r>
      <w:r>
        <w:rPr/>
        <w:t>MVWA</w:t>
      </w:r>
      <w:r>
        <w:rPr>
          <w:spacing w:val="-4"/>
        </w:rPr>
        <w:t> </w:t>
      </w:r>
      <w:r>
        <w:rPr/>
        <w:t>have</w:t>
      </w:r>
      <w:r>
        <w:rPr>
          <w:spacing w:val="-4"/>
        </w:rPr>
        <w:t> </w:t>
      </w:r>
      <w:r>
        <w:rPr/>
        <w:t>two</w:t>
      </w:r>
      <w:r>
        <w:rPr>
          <w:spacing w:val="-3"/>
        </w:rPr>
        <w:t> </w:t>
      </w:r>
      <w:r>
        <w:rPr/>
        <w:t>comprehensive</w:t>
      </w:r>
      <w:r>
        <w:rPr>
          <w:spacing w:val="-4"/>
        </w:rPr>
        <w:t> </w:t>
      </w:r>
      <w:r>
        <w:rPr/>
        <w:t>centers</w:t>
      </w:r>
      <w:r>
        <w:rPr>
          <w:spacing w:val="-3"/>
        </w:rPr>
        <w:t> </w:t>
      </w:r>
      <w:r>
        <w:rPr/>
        <w:t>but</w:t>
      </w:r>
      <w:r>
        <w:rPr>
          <w:spacing w:val="-3"/>
        </w:rPr>
        <w:t> </w:t>
      </w:r>
      <w:r>
        <w:rPr/>
        <w:t>also</w:t>
      </w:r>
      <w:r>
        <w:rPr>
          <w:spacing w:val="-3"/>
        </w:rPr>
        <w:t> </w:t>
      </w:r>
      <w:r>
        <w:rPr/>
        <w:t>the</w:t>
      </w:r>
      <w:r>
        <w:rPr>
          <w:spacing w:val="-4"/>
        </w:rPr>
        <w:t> </w:t>
      </w:r>
      <w:r>
        <w:rPr/>
        <w:t>AEL</w:t>
      </w:r>
      <w:r>
        <w:rPr>
          <w:spacing w:val="-4"/>
        </w:rPr>
        <w:t> </w:t>
      </w:r>
      <w:r>
        <w:rPr/>
        <w:t>program</w:t>
      </w:r>
      <w:r>
        <w:rPr>
          <w:spacing w:val="-3"/>
        </w:rPr>
        <w:t> </w:t>
      </w:r>
      <w:r>
        <w:rPr/>
        <w:t>has</w:t>
      </w:r>
      <w:r>
        <w:rPr>
          <w:spacing w:val="-1"/>
        </w:rPr>
        <w:t> </w:t>
      </w:r>
      <w:r>
        <w:rPr/>
        <w:t>Adult Education centers located on campuses in West Burlington, and Keokuk through Southeastern Community College and Clinton, Scott, and Muscatine Community Colleges through Eastern Iowa Community Colleges. In addition, AEL services are offered at college satellite centers in Ft. Madison, Mt. Pleasant, Maquoketa, West Liberty, and Columbus Junction. The geographical coverage of the program ensures that citizens throughout the Local Area have direct and full access to services within a short travel distance from their homes. In cooperation with the core partners, space can be made readily available at any of the above centers to accommodate representatives from Iowa</w:t>
      </w:r>
      <w:r>
        <w:rPr>
          <w:i/>
        </w:rPr>
        <w:t>WORKS</w:t>
      </w:r>
      <w:r>
        <w:rPr/>
        <w:t>, Wagner Peyser, Vocational Rehabilitation, and the Department of the Blind, as well as any of their subcontractors and community partners, to conduct face-to-face meetings with their respective clients. This expanded community presence allows all collaborating partners to maintain physical visibility throughout the service area and provide personal services to their clientele.</w:t>
      </w:r>
    </w:p>
    <w:p>
      <w:pPr>
        <w:pStyle w:val="BodyText"/>
      </w:pPr>
    </w:p>
    <w:p>
      <w:pPr>
        <w:pStyle w:val="BodyText"/>
        <w:ind w:left="1340" w:right="1476"/>
      </w:pPr>
      <w:r>
        <w:rPr/>
        <w:t>Many opportunities for training and education assistance are available to customers in the MVWA. Through the local areas’ strong partnerships, collaboration to leverage services, provision of wrap-around services (including supportive services), and enhanced support for the customer</w:t>
      </w:r>
      <w:r>
        <w:rPr>
          <w:spacing w:val="-4"/>
        </w:rPr>
        <w:t> </w:t>
      </w:r>
      <w:r>
        <w:rPr/>
        <w:t>exists</w:t>
      </w:r>
      <w:r>
        <w:rPr>
          <w:spacing w:val="-3"/>
        </w:rPr>
        <w:t> </w:t>
      </w:r>
      <w:r>
        <w:rPr/>
        <w:t>and</w:t>
      </w:r>
      <w:r>
        <w:rPr>
          <w:spacing w:val="-3"/>
        </w:rPr>
        <w:t> </w:t>
      </w:r>
      <w:r>
        <w:rPr/>
        <w:t>increases</w:t>
      </w:r>
      <w:r>
        <w:rPr>
          <w:spacing w:val="-3"/>
        </w:rPr>
        <w:t> </w:t>
      </w:r>
      <w:r>
        <w:rPr/>
        <w:t>the</w:t>
      </w:r>
      <w:r>
        <w:rPr>
          <w:spacing w:val="-4"/>
        </w:rPr>
        <w:t> </w:t>
      </w:r>
      <w:r>
        <w:rPr/>
        <w:t>likelihood</w:t>
      </w:r>
      <w:r>
        <w:rPr>
          <w:spacing w:val="-3"/>
        </w:rPr>
        <w:t> </w:t>
      </w:r>
      <w:r>
        <w:rPr/>
        <w:t>for</w:t>
      </w:r>
      <w:r>
        <w:rPr>
          <w:spacing w:val="-4"/>
        </w:rPr>
        <w:t> </w:t>
      </w:r>
      <w:r>
        <w:rPr/>
        <w:t>customers</w:t>
      </w:r>
      <w:r>
        <w:rPr>
          <w:spacing w:val="-3"/>
        </w:rPr>
        <w:t> </w:t>
      </w:r>
      <w:r>
        <w:rPr/>
        <w:t>to</w:t>
      </w:r>
      <w:r>
        <w:rPr>
          <w:spacing w:val="-3"/>
        </w:rPr>
        <w:t> </w:t>
      </w:r>
      <w:r>
        <w:rPr/>
        <w:t>take</w:t>
      </w:r>
      <w:r>
        <w:rPr>
          <w:spacing w:val="-4"/>
        </w:rPr>
        <w:t> </w:t>
      </w:r>
      <w:r>
        <w:rPr/>
        <w:t>advantage</w:t>
      </w:r>
      <w:r>
        <w:rPr>
          <w:spacing w:val="-4"/>
        </w:rPr>
        <w:t> </w:t>
      </w:r>
      <w:r>
        <w:rPr/>
        <w:t>of</w:t>
      </w:r>
      <w:r>
        <w:rPr>
          <w:spacing w:val="-4"/>
        </w:rPr>
        <w:t> </w:t>
      </w:r>
      <w:r>
        <w:rPr/>
        <w:t>opportunities</w:t>
      </w:r>
      <w:r>
        <w:rPr>
          <w:spacing w:val="-3"/>
        </w:rPr>
        <w:t> </w:t>
      </w:r>
      <w:r>
        <w:rPr/>
        <w:t>and achieve success. By building a better skilled and knowledgeable workforce, we will be able to</w:t>
      </w:r>
    </w:p>
    <w:p>
      <w:pPr>
        <w:spacing w:after="0"/>
        <w:sectPr>
          <w:pgSz w:w="12240" w:h="15840"/>
          <w:pgMar w:header="0" w:footer="722" w:top="1360" w:bottom="920" w:left="100" w:right="0"/>
        </w:sectPr>
      </w:pPr>
    </w:p>
    <w:p>
      <w:pPr>
        <w:pStyle w:val="BodyText"/>
        <w:spacing w:before="79"/>
        <w:ind w:left="1340"/>
      </w:pPr>
      <w:r>
        <w:rPr/>
        <w:t>fulfill</w:t>
      </w:r>
      <w:r>
        <w:rPr>
          <w:spacing w:val="-3"/>
        </w:rPr>
        <w:t> </w:t>
      </w:r>
      <w:r>
        <w:rPr/>
        <w:t>the</w:t>
      </w:r>
      <w:r>
        <w:rPr>
          <w:spacing w:val="-2"/>
        </w:rPr>
        <w:t> </w:t>
      </w:r>
      <w:r>
        <w:rPr/>
        <w:t>employer’s</w:t>
      </w:r>
      <w:r>
        <w:rPr>
          <w:spacing w:val="-1"/>
        </w:rPr>
        <w:t> </w:t>
      </w:r>
      <w:r>
        <w:rPr/>
        <w:t>needs</w:t>
      </w:r>
      <w:r>
        <w:rPr>
          <w:spacing w:val="-1"/>
        </w:rPr>
        <w:t> </w:t>
      </w:r>
      <w:r>
        <w:rPr/>
        <w:t>for</w:t>
      </w:r>
      <w:r>
        <w:rPr>
          <w:spacing w:val="-2"/>
        </w:rPr>
        <w:t> </w:t>
      </w:r>
      <w:r>
        <w:rPr/>
        <w:t>a</w:t>
      </w:r>
      <w:r>
        <w:rPr>
          <w:spacing w:val="-2"/>
        </w:rPr>
        <w:t> </w:t>
      </w:r>
      <w:r>
        <w:rPr/>
        <w:t>skilled</w:t>
      </w:r>
      <w:r>
        <w:rPr>
          <w:spacing w:val="-1"/>
        </w:rPr>
        <w:t> </w:t>
      </w:r>
      <w:r>
        <w:rPr/>
        <w:t>and</w:t>
      </w:r>
      <w:r>
        <w:rPr>
          <w:spacing w:val="-1"/>
        </w:rPr>
        <w:t> </w:t>
      </w:r>
      <w:r>
        <w:rPr/>
        <w:t>ready</w:t>
      </w:r>
      <w:r>
        <w:rPr>
          <w:spacing w:val="1"/>
        </w:rPr>
        <w:t> </w:t>
      </w:r>
      <w:r>
        <w:rPr/>
        <w:t>pipeline</w:t>
      </w:r>
      <w:r>
        <w:rPr>
          <w:spacing w:val="-2"/>
        </w:rPr>
        <w:t> </w:t>
      </w:r>
      <w:r>
        <w:rPr/>
        <w:t>of</w:t>
      </w:r>
      <w:r>
        <w:rPr>
          <w:spacing w:val="-1"/>
        </w:rPr>
        <w:t> </w:t>
      </w:r>
      <w:r>
        <w:rPr>
          <w:spacing w:val="-2"/>
        </w:rPr>
        <w:t>talent.</w:t>
      </w:r>
    </w:p>
    <w:p>
      <w:pPr>
        <w:pStyle w:val="BodyText"/>
        <w:spacing w:before="66"/>
        <w:rPr>
          <w:sz w:val="20"/>
        </w:rPr>
      </w:pPr>
      <w:r>
        <w:rPr/>
        <mc:AlternateContent>
          <mc:Choice Requires="wps">
            <w:drawing>
              <wp:anchor distT="0" distB="0" distL="0" distR="0" allowOverlap="1" layoutInCell="1" locked="0" behindDoc="1" simplePos="0" relativeHeight="487610880">
                <wp:simplePos x="0" y="0"/>
                <wp:positionH relativeFrom="page">
                  <wp:posOffset>896111</wp:posOffset>
                </wp:positionH>
                <wp:positionV relativeFrom="paragraph">
                  <wp:posOffset>203341</wp:posOffset>
                </wp:positionV>
                <wp:extent cx="5980430" cy="9525"/>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6.011171pt;width:470.88pt;height:.72pt;mso-position-horizontal-relative:page;mso-position-vertical-relative:paragraph;z-index:-15705600;mso-wrap-distance-left:0;mso-wrap-distance-right:0" id="docshape82" filled="true" fillcolor="#4471c4" stroked="false">
                <v:fill type="solid"/>
                <w10:wrap type="topAndBottom"/>
              </v:rect>
            </w:pict>
          </mc:Fallback>
        </mc:AlternateContent>
      </w:r>
    </w:p>
    <w:p>
      <w:pPr>
        <w:pStyle w:val="BodyText"/>
        <w:spacing w:before="37"/>
        <w:ind w:left="1340"/>
      </w:pPr>
      <w:bookmarkStart w:name="Employment Needs of Employers" w:id="59"/>
      <w:bookmarkEnd w:id="59"/>
      <w:r>
        <w:rPr/>
      </w:r>
      <w:bookmarkStart w:name="_bookmark29" w:id="60"/>
      <w:bookmarkEnd w:id="60"/>
      <w:r>
        <w:rPr/>
      </w:r>
      <w:r>
        <w:rPr>
          <w:color w:val="1F3762"/>
          <w:spacing w:val="12"/>
        </w:rPr>
        <w:t>EMPLOYMENT</w:t>
      </w:r>
      <w:r>
        <w:rPr>
          <w:color w:val="1F3762"/>
          <w:spacing w:val="37"/>
        </w:rPr>
        <w:t> </w:t>
      </w:r>
      <w:r>
        <w:rPr>
          <w:color w:val="1F3762"/>
          <w:spacing w:val="11"/>
        </w:rPr>
        <w:t>NEEDS</w:t>
      </w:r>
      <w:r>
        <w:rPr>
          <w:color w:val="1F3762"/>
          <w:spacing w:val="38"/>
        </w:rPr>
        <w:t> </w:t>
      </w:r>
      <w:r>
        <w:rPr>
          <w:color w:val="1F3762"/>
        </w:rPr>
        <w:t>OF</w:t>
      </w:r>
      <w:r>
        <w:rPr>
          <w:color w:val="1F3762"/>
          <w:spacing w:val="38"/>
        </w:rPr>
        <w:t> </w:t>
      </w:r>
      <w:r>
        <w:rPr>
          <w:color w:val="1F3762"/>
          <w:spacing w:val="10"/>
        </w:rPr>
        <w:t>EMPLOYERS</w:t>
      </w:r>
    </w:p>
    <w:p>
      <w:pPr>
        <w:pStyle w:val="BodyText"/>
        <w:spacing w:before="41"/>
        <w:ind w:left="1340" w:right="1476"/>
      </w:pPr>
      <w:r>
        <w:rPr/>
        <w:t>A concern of employers has been the recruitment of people to live in the area as well as the readiness of the available labor force to enter employment. Basic skills which include literacy, numeracy, basic computer skills, and organization skills, in addition to many of the “soft skills” necessary to be successful, are described by employers as lacking. Included in these soft skills needs,</w:t>
      </w:r>
      <w:r>
        <w:rPr>
          <w:spacing w:val="-3"/>
        </w:rPr>
        <w:t> </w:t>
      </w:r>
      <w:r>
        <w:rPr/>
        <w:t>employers</w:t>
      </w:r>
      <w:r>
        <w:rPr>
          <w:spacing w:val="-3"/>
        </w:rPr>
        <w:t> </w:t>
      </w:r>
      <w:r>
        <w:rPr/>
        <w:t>identified</w:t>
      </w:r>
      <w:r>
        <w:rPr>
          <w:spacing w:val="-3"/>
        </w:rPr>
        <w:t> </w:t>
      </w:r>
      <w:r>
        <w:rPr/>
        <w:t>social</w:t>
      </w:r>
      <w:r>
        <w:rPr>
          <w:spacing w:val="-3"/>
        </w:rPr>
        <w:t> </w:t>
      </w:r>
      <w:r>
        <w:rPr/>
        <w:t>skills</w:t>
      </w:r>
      <w:r>
        <w:rPr>
          <w:spacing w:val="-3"/>
        </w:rPr>
        <w:t> </w:t>
      </w:r>
      <w:r>
        <w:rPr/>
        <w:t>such</w:t>
      </w:r>
      <w:r>
        <w:rPr>
          <w:spacing w:val="-3"/>
        </w:rPr>
        <w:t> </w:t>
      </w:r>
      <w:r>
        <w:rPr/>
        <w:t>as</w:t>
      </w:r>
      <w:r>
        <w:rPr>
          <w:spacing w:val="-3"/>
        </w:rPr>
        <w:t> </w:t>
      </w:r>
      <w:r>
        <w:rPr/>
        <w:t>basic</w:t>
      </w:r>
      <w:r>
        <w:rPr>
          <w:spacing w:val="-4"/>
        </w:rPr>
        <w:t> </w:t>
      </w:r>
      <w:r>
        <w:rPr/>
        <w:t>work</w:t>
      </w:r>
      <w:r>
        <w:rPr>
          <w:spacing w:val="-3"/>
        </w:rPr>
        <w:t> </w:t>
      </w:r>
      <w:r>
        <w:rPr/>
        <w:t>ethic,</w:t>
      </w:r>
      <w:r>
        <w:rPr>
          <w:spacing w:val="-3"/>
        </w:rPr>
        <w:t> </w:t>
      </w:r>
      <w:r>
        <w:rPr/>
        <w:t>dependability,</w:t>
      </w:r>
      <w:r>
        <w:rPr>
          <w:spacing w:val="-3"/>
        </w:rPr>
        <w:t> </w:t>
      </w:r>
      <w:r>
        <w:rPr/>
        <w:t>and</w:t>
      </w:r>
      <w:r>
        <w:rPr>
          <w:spacing w:val="-3"/>
        </w:rPr>
        <w:t> </w:t>
      </w:r>
      <w:r>
        <w:rPr/>
        <w:t>retention</w:t>
      </w:r>
      <w:r>
        <w:rPr>
          <w:spacing w:val="-3"/>
        </w:rPr>
        <w:t> </w:t>
      </w:r>
      <w:r>
        <w:rPr/>
        <w:t>as necessary skills.</w:t>
      </w:r>
    </w:p>
    <w:p>
      <w:pPr>
        <w:pStyle w:val="BodyText"/>
      </w:pPr>
    </w:p>
    <w:p>
      <w:pPr>
        <w:pStyle w:val="BodyText"/>
        <w:ind w:left="1340" w:right="1476"/>
      </w:pPr>
      <w:r>
        <w:rPr/>
        <w:t>Soft Skills: Work readiness skills continue to surface as a critical need as expressed by employers,</w:t>
      </w:r>
      <w:r>
        <w:rPr>
          <w:spacing w:val="-3"/>
        </w:rPr>
        <w:t> </w:t>
      </w:r>
      <w:r>
        <w:rPr/>
        <w:t>schools,</w:t>
      </w:r>
      <w:r>
        <w:rPr>
          <w:spacing w:val="-3"/>
        </w:rPr>
        <w:t> </w:t>
      </w:r>
      <w:r>
        <w:rPr/>
        <w:t>and</w:t>
      </w:r>
      <w:r>
        <w:rPr>
          <w:spacing w:val="-1"/>
        </w:rPr>
        <w:t> </w:t>
      </w:r>
      <w:r>
        <w:rPr/>
        <w:t>other</w:t>
      </w:r>
      <w:r>
        <w:rPr>
          <w:spacing w:val="-4"/>
        </w:rPr>
        <w:t> </w:t>
      </w:r>
      <w:r>
        <w:rPr/>
        <w:t>stakeholders</w:t>
      </w:r>
      <w:r>
        <w:rPr>
          <w:spacing w:val="-1"/>
        </w:rPr>
        <w:t> </w:t>
      </w:r>
      <w:r>
        <w:rPr/>
        <w:t>who</w:t>
      </w:r>
      <w:r>
        <w:rPr>
          <w:spacing w:val="-3"/>
        </w:rPr>
        <w:t> </w:t>
      </w:r>
      <w:r>
        <w:rPr/>
        <w:t>struggle</w:t>
      </w:r>
      <w:r>
        <w:rPr>
          <w:spacing w:val="-4"/>
        </w:rPr>
        <w:t> </w:t>
      </w:r>
      <w:r>
        <w:rPr/>
        <w:t>to</w:t>
      </w:r>
      <w:r>
        <w:rPr>
          <w:spacing w:val="-3"/>
        </w:rPr>
        <w:t> </w:t>
      </w:r>
      <w:r>
        <w:rPr/>
        <w:t>deal</w:t>
      </w:r>
      <w:r>
        <w:rPr>
          <w:spacing w:val="-3"/>
        </w:rPr>
        <w:t> </w:t>
      </w:r>
      <w:r>
        <w:rPr/>
        <w:t>with</w:t>
      </w:r>
      <w:r>
        <w:rPr>
          <w:spacing w:val="-3"/>
        </w:rPr>
        <w:t> </w:t>
      </w:r>
      <w:r>
        <w:rPr/>
        <w:t>those</w:t>
      </w:r>
      <w:r>
        <w:rPr>
          <w:spacing w:val="-2"/>
        </w:rPr>
        <w:t> </w:t>
      </w:r>
      <w:r>
        <w:rPr/>
        <w:t>who</w:t>
      </w:r>
      <w:r>
        <w:rPr>
          <w:spacing w:val="-3"/>
        </w:rPr>
        <w:t> </w:t>
      </w:r>
      <w:r>
        <w:rPr/>
        <w:t>do</w:t>
      </w:r>
      <w:r>
        <w:rPr>
          <w:spacing w:val="-3"/>
        </w:rPr>
        <w:t> </w:t>
      </w:r>
      <w:r>
        <w:rPr/>
        <w:t>not</w:t>
      </w:r>
      <w:r>
        <w:rPr>
          <w:spacing w:val="-3"/>
        </w:rPr>
        <w:t> </w:t>
      </w:r>
      <w:r>
        <w:rPr/>
        <w:t>practice positive work ethic. Iowa</w:t>
      </w:r>
      <w:r>
        <w:rPr>
          <w:i/>
        </w:rPr>
        <w:t>WORKS </w:t>
      </w:r>
      <w:r>
        <w:rPr/>
        <w:t>has long-term experience in accessing and presenting work readiness</w:t>
      </w:r>
      <w:r>
        <w:rPr>
          <w:spacing w:val="-4"/>
        </w:rPr>
        <w:t> </w:t>
      </w:r>
      <w:r>
        <w:rPr/>
        <w:t>curricula</w:t>
      </w:r>
      <w:r>
        <w:rPr>
          <w:spacing w:val="-3"/>
        </w:rPr>
        <w:t> </w:t>
      </w:r>
      <w:r>
        <w:rPr/>
        <w:t>which</w:t>
      </w:r>
      <w:r>
        <w:rPr>
          <w:spacing w:val="-2"/>
        </w:rPr>
        <w:t> </w:t>
      </w:r>
      <w:r>
        <w:rPr/>
        <w:t>assists</w:t>
      </w:r>
      <w:r>
        <w:rPr>
          <w:spacing w:val="-4"/>
        </w:rPr>
        <w:t> </w:t>
      </w:r>
      <w:r>
        <w:rPr/>
        <w:t>in</w:t>
      </w:r>
      <w:r>
        <w:rPr>
          <w:spacing w:val="-4"/>
        </w:rPr>
        <w:t> </w:t>
      </w:r>
      <w:r>
        <w:rPr/>
        <w:t>addressing</w:t>
      </w:r>
      <w:r>
        <w:rPr>
          <w:spacing w:val="-4"/>
        </w:rPr>
        <w:t> </w:t>
      </w:r>
      <w:r>
        <w:rPr/>
        <w:t>this</w:t>
      </w:r>
      <w:r>
        <w:rPr>
          <w:spacing w:val="-4"/>
        </w:rPr>
        <w:t> </w:t>
      </w:r>
      <w:r>
        <w:rPr/>
        <w:t>issue.</w:t>
      </w:r>
      <w:r>
        <w:rPr>
          <w:spacing w:val="-4"/>
        </w:rPr>
        <w:t> </w:t>
      </w:r>
      <w:r>
        <w:rPr/>
        <w:t>Workshops</w:t>
      </w:r>
      <w:r>
        <w:rPr>
          <w:spacing w:val="-4"/>
        </w:rPr>
        <w:t> </w:t>
      </w:r>
      <w:r>
        <w:rPr/>
        <w:t>are</w:t>
      </w:r>
      <w:r>
        <w:rPr>
          <w:spacing w:val="-4"/>
        </w:rPr>
        <w:t> </w:t>
      </w:r>
      <w:r>
        <w:rPr/>
        <w:t>offered</w:t>
      </w:r>
      <w:r>
        <w:rPr>
          <w:spacing w:val="-4"/>
        </w:rPr>
        <w:t> </w:t>
      </w:r>
      <w:r>
        <w:rPr/>
        <w:t>each</w:t>
      </w:r>
      <w:r>
        <w:rPr>
          <w:spacing w:val="-4"/>
        </w:rPr>
        <w:t> </w:t>
      </w:r>
      <w:r>
        <w:rPr/>
        <w:t>month</w:t>
      </w:r>
      <w:r>
        <w:rPr>
          <w:spacing w:val="-4"/>
        </w:rPr>
        <w:t> </w:t>
      </w:r>
      <w:r>
        <w:rPr/>
        <w:t>to increase the soft skills needed by employers. PROMISE JOBS and RESEA programs require workshop participation as part of their programs.</w:t>
      </w:r>
    </w:p>
    <w:p>
      <w:pPr>
        <w:pStyle w:val="BodyText"/>
      </w:pPr>
    </w:p>
    <w:p>
      <w:pPr>
        <w:pStyle w:val="BodyText"/>
        <w:ind w:left="1340" w:right="1476"/>
      </w:pPr>
      <w:r>
        <w:rPr/>
        <w:t>The skills new workers (youth) lack, including basic work ethics, interviewing skills, basic academic skills, responsibility, organizational skills, and self-esteem can be addressed in paid work experiences. Additional service providers, including area schools, expand the ability to provide needed training for youth through the referral process and providing Pre-employment Training</w:t>
      </w:r>
      <w:r>
        <w:rPr>
          <w:spacing w:val="-3"/>
        </w:rPr>
        <w:t> </w:t>
      </w:r>
      <w:r>
        <w:rPr/>
        <w:t>(PET).</w:t>
      </w:r>
      <w:r>
        <w:rPr>
          <w:spacing w:val="-3"/>
        </w:rPr>
        <w:t> </w:t>
      </w:r>
      <w:r>
        <w:rPr/>
        <w:t>Those</w:t>
      </w:r>
      <w:r>
        <w:rPr>
          <w:spacing w:val="-4"/>
        </w:rPr>
        <w:t> </w:t>
      </w:r>
      <w:r>
        <w:rPr/>
        <w:t>referrals</w:t>
      </w:r>
      <w:r>
        <w:rPr>
          <w:spacing w:val="-3"/>
        </w:rPr>
        <w:t> </w:t>
      </w:r>
      <w:r>
        <w:rPr/>
        <w:t>will</w:t>
      </w:r>
      <w:r>
        <w:rPr>
          <w:spacing w:val="-3"/>
        </w:rPr>
        <w:t> </w:t>
      </w:r>
      <w:r>
        <w:rPr/>
        <w:t>be</w:t>
      </w:r>
      <w:r>
        <w:rPr>
          <w:spacing w:val="-4"/>
        </w:rPr>
        <w:t> </w:t>
      </w:r>
      <w:r>
        <w:rPr/>
        <w:t>made</w:t>
      </w:r>
      <w:r>
        <w:rPr>
          <w:spacing w:val="-4"/>
        </w:rPr>
        <w:t> </w:t>
      </w:r>
      <w:r>
        <w:rPr/>
        <w:t>on</w:t>
      </w:r>
      <w:r>
        <w:rPr>
          <w:spacing w:val="-3"/>
        </w:rPr>
        <w:t> </w:t>
      </w:r>
      <w:r>
        <w:rPr/>
        <w:t>an</w:t>
      </w:r>
      <w:r>
        <w:rPr>
          <w:spacing w:val="-3"/>
        </w:rPr>
        <w:t> </w:t>
      </w:r>
      <w:r>
        <w:rPr/>
        <w:t>individual</w:t>
      </w:r>
      <w:r>
        <w:rPr>
          <w:spacing w:val="-3"/>
        </w:rPr>
        <w:t> </w:t>
      </w:r>
      <w:r>
        <w:rPr/>
        <w:t>basis,</w:t>
      </w:r>
      <w:r>
        <w:rPr>
          <w:spacing w:val="-3"/>
        </w:rPr>
        <w:t> </w:t>
      </w:r>
      <w:r>
        <w:rPr/>
        <w:t>meeting</w:t>
      </w:r>
      <w:r>
        <w:rPr>
          <w:spacing w:val="-3"/>
        </w:rPr>
        <w:t> </w:t>
      </w:r>
      <w:r>
        <w:rPr/>
        <w:t>the</w:t>
      </w:r>
      <w:r>
        <w:rPr>
          <w:spacing w:val="-4"/>
        </w:rPr>
        <w:t> </w:t>
      </w:r>
      <w:r>
        <w:rPr/>
        <w:t>needs</w:t>
      </w:r>
      <w:r>
        <w:rPr>
          <w:spacing w:val="-3"/>
        </w:rPr>
        <w:t> </w:t>
      </w:r>
      <w:r>
        <w:rPr/>
        <w:t>of</w:t>
      </w:r>
      <w:r>
        <w:rPr>
          <w:spacing w:val="-2"/>
        </w:rPr>
        <w:t> </w:t>
      </w:r>
      <w:r>
        <w:rPr/>
        <w:t>each </w:t>
      </w:r>
      <w:r>
        <w:rPr>
          <w:spacing w:val="-2"/>
        </w:rPr>
        <w:t>person.</w:t>
      </w:r>
    </w:p>
    <w:p>
      <w:pPr>
        <w:pStyle w:val="BodyText"/>
      </w:pPr>
    </w:p>
    <w:p>
      <w:pPr>
        <w:pStyle w:val="BodyText"/>
        <w:spacing w:before="1"/>
        <w:ind w:left="1340" w:right="1558"/>
      </w:pPr>
      <w:r>
        <w:rPr/>
        <w:t>Hard Skills: We offer Basic Computer Training to individuals lacking digital literacy skills. IVRS</w:t>
      </w:r>
      <w:r>
        <w:rPr>
          <w:spacing w:val="-4"/>
        </w:rPr>
        <w:t> </w:t>
      </w:r>
      <w:r>
        <w:rPr/>
        <w:t>also</w:t>
      </w:r>
      <w:r>
        <w:rPr>
          <w:spacing w:val="-4"/>
        </w:rPr>
        <w:t> </w:t>
      </w:r>
      <w:r>
        <w:rPr/>
        <w:t>provides</w:t>
      </w:r>
      <w:r>
        <w:rPr>
          <w:spacing w:val="-4"/>
        </w:rPr>
        <w:t> </w:t>
      </w:r>
      <w:r>
        <w:rPr/>
        <w:t>Customer</w:t>
      </w:r>
      <w:r>
        <w:rPr>
          <w:spacing w:val="-5"/>
        </w:rPr>
        <w:t> </w:t>
      </w:r>
      <w:r>
        <w:rPr/>
        <w:t>Service</w:t>
      </w:r>
      <w:r>
        <w:rPr>
          <w:spacing w:val="-5"/>
        </w:rPr>
        <w:t> </w:t>
      </w:r>
      <w:r>
        <w:rPr/>
        <w:t>Certificate</w:t>
      </w:r>
      <w:r>
        <w:rPr>
          <w:spacing w:val="-3"/>
        </w:rPr>
        <w:t> </w:t>
      </w:r>
      <w:r>
        <w:rPr/>
        <w:t>Training.</w:t>
      </w:r>
      <w:r>
        <w:rPr>
          <w:spacing w:val="-4"/>
        </w:rPr>
        <w:t> </w:t>
      </w:r>
      <w:r>
        <w:rPr/>
        <w:t>Services</w:t>
      </w:r>
      <w:r>
        <w:rPr>
          <w:spacing w:val="-2"/>
        </w:rPr>
        <w:t> </w:t>
      </w:r>
      <w:r>
        <w:rPr/>
        <w:t>available</w:t>
      </w:r>
      <w:r>
        <w:rPr>
          <w:spacing w:val="-5"/>
        </w:rPr>
        <w:t> </w:t>
      </w:r>
      <w:r>
        <w:rPr/>
        <w:t>to</w:t>
      </w:r>
      <w:r>
        <w:rPr>
          <w:spacing w:val="-5"/>
        </w:rPr>
        <w:t> </w:t>
      </w:r>
      <w:r>
        <w:rPr/>
        <w:t>address</w:t>
      </w:r>
      <w:r>
        <w:rPr>
          <w:spacing w:val="-4"/>
        </w:rPr>
        <w:t> </w:t>
      </w:r>
      <w:r>
        <w:rPr/>
        <w:t>Hard Skills</w:t>
      </w:r>
      <w:r>
        <w:rPr>
          <w:spacing w:val="-4"/>
        </w:rPr>
        <w:t> </w:t>
      </w:r>
      <w:r>
        <w:rPr/>
        <w:t>include</w:t>
      </w:r>
      <w:r>
        <w:rPr>
          <w:spacing w:val="-5"/>
        </w:rPr>
        <w:t> </w:t>
      </w:r>
      <w:r>
        <w:rPr/>
        <w:t>Occupational</w:t>
      </w:r>
      <w:r>
        <w:rPr>
          <w:spacing w:val="-4"/>
        </w:rPr>
        <w:t> </w:t>
      </w:r>
      <w:r>
        <w:rPr/>
        <w:t>Skills</w:t>
      </w:r>
      <w:r>
        <w:rPr>
          <w:spacing w:val="-4"/>
        </w:rPr>
        <w:t> </w:t>
      </w:r>
      <w:r>
        <w:rPr/>
        <w:t>Training,</w:t>
      </w:r>
      <w:r>
        <w:rPr>
          <w:spacing w:val="-4"/>
        </w:rPr>
        <w:t> </w:t>
      </w:r>
      <w:r>
        <w:rPr/>
        <w:t>Skills</w:t>
      </w:r>
      <w:r>
        <w:rPr>
          <w:spacing w:val="-7"/>
        </w:rPr>
        <w:t> </w:t>
      </w:r>
      <w:r>
        <w:rPr/>
        <w:t>Upgrade,</w:t>
      </w:r>
      <w:r>
        <w:rPr>
          <w:spacing w:val="-2"/>
        </w:rPr>
        <w:t> </w:t>
      </w:r>
      <w:r>
        <w:rPr/>
        <w:t>Internships,</w:t>
      </w:r>
      <w:r>
        <w:rPr>
          <w:spacing w:val="-4"/>
        </w:rPr>
        <w:t> </w:t>
      </w:r>
      <w:r>
        <w:rPr/>
        <w:t>On-the-Job</w:t>
      </w:r>
      <w:r>
        <w:rPr>
          <w:spacing w:val="-4"/>
        </w:rPr>
        <w:t> </w:t>
      </w:r>
      <w:r>
        <w:rPr/>
        <w:t>Training, Registered Apprenticeship, Quality Pre-Apprenticeship, and Incumbent Worker Training. A focus on Customized Training will be a priority of MVWA in the next four years.</w:t>
      </w:r>
    </w:p>
    <w:p>
      <w:pPr>
        <w:pStyle w:val="BodyText"/>
        <w:spacing w:before="276"/>
        <w:ind w:left="1340" w:right="2039"/>
        <w:jc w:val="both"/>
      </w:pPr>
      <w:r>
        <w:rPr/>
        <w:t>The</w:t>
      </w:r>
      <w:r>
        <w:rPr>
          <w:spacing w:val="-4"/>
        </w:rPr>
        <w:t> </w:t>
      </w:r>
      <w:r>
        <w:rPr/>
        <w:t>National</w:t>
      </w:r>
      <w:r>
        <w:rPr>
          <w:spacing w:val="-3"/>
        </w:rPr>
        <w:t> </w:t>
      </w:r>
      <w:r>
        <w:rPr/>
        <w:t>Career</w:t>
      </w:r>
      <w:r>
        <w:rPr>
          <w:spacing w:val="-4"/>
        </w:rPr>
        <w:t> </w:t>
      </w:r>
      <w:r>
        <w:rPr/>
        <w:t>Readiness</w:t>
      </w:r>
      <w:r>
        <w:rPr>
          <w:spacing w:val="-3"/>
        </w:rPr>
        <w:t> </w:t>
      </w:r>
      <w:r>
        <w:rPr/>
        <w:t>Certificate</w:t>
      </w:r>
      <w:r>
        <w:rPr>
          <w:spacing w:val="-4"/>
        </w:rPr>
        <w:t> </w:t>
      </w:r>
      <w:r>
        <w:rPr/>
        <w:t>is</w:t>
      </w:r>
      <w:r>
        <w:rPr>
          <w:spacing w:val="-3"/>
        </w:rPr>
        <w:t> </w:t>
      </w:r>
      <w:r>
        <w:rPr/>
        <w:t>a</w:t>
      </w:r>
      <w:r>
        <w:rPr>
          <w:spacing w:val="-4"/>
        </w:rPr>
        <w:t> </w:t>
      </w:r>
      <w:r>
        <w:rPr/>
        <w:t>portable</w:t>
      </w:r>
      <w:r>
        <w:rPr>
          <w:spacing w:val="-4"/>
        </w:rPr>
        <w:t> </w:t>
      </w:r>
      <w:r>
        <w:rPr/>
        <w:t>credential</w:t>
      </w:r>
      <w:r>
        <w:rPr>
          <w:spacing w:val="-3"/>
        </w:rPr>
        <w:t> </w:t>
      </w:r>
      <w:r>
        <w:rPr/>
        <w:t>and</w:t>
      </w:r>
      <w:r>
        <w:rPr>
          <w:spacing w:val="-3"/>
        </w:rPr>
        <w:t> </w:t>
      </w:r>
      <w:r>
        <w:rPr/>
        <w:t>a</w:t>
      </w:r>
      <w:r>
        <w:rPr>
          <w:spacing w:val="-4"/>
        </w:rPr>
        <w:t> </w:t>
      </w:r>
      <w:r>
        <w:rPr/>
        <w:t>tool</w:t>
      </w:r>
      <w:r>
        <w:rPr>
          <w:spacing w:val="-3"/>
        </w:rPr>
        <w:t> </w:t>
      </w:r>
      <w:r>
        <w:rPr/>
        <w:t>employers</w:t>
      </w:r>
      <w:r>
        <w:rPr>
          <w:spacing w:val="-3"/>
        </w:rPr>
        <w:t> </w:t>
      </w:r>
      <w:r>
        <w:rPr/>
        <w:t>can utilize</w:t>
      </w:r>
      <w:r>
        <w:rPr>
          <w:spacing w:val="-2"/>
        </w:rPr>
        <w:t> </w:t>
      </w:r>
      <w:r>
        <w:rPr/>
        <w:t>to</w:t>
      </w:r>
      <w:r>
        <w:rPr>
          <w:spacing w:val="-1"/>
        </w:rPr>
        <w:t> </w:t>
      </w:r>
      <w:r>
        <w:rPr/>
        <w:t>assess</w:t>
      </w:r>
      <w:r>
        <w:rPr>
          <w:spacing w:val="-1"/>
        </w:rPr>
        <w:t> </w:t>
      </w:r>
      <w:r>
        <w:rPr/>
        <w:t>the</w:t>
      </w:r>
      <w:r>
        <w:rPr>
          <w:spacing w:val="-2"/>
        </w:rPr>
        <w:t> </w:t>
      </w:r>
      <w:r>
        <w:rPr/>
        <w:t>hard skills</w:t>
      </w:r>
      <w:r>
        <w:rPr>
          <w:spacing w:val="-1"/>
        </w:rPr>
        <w:t> </w:t>
      </w:r>
      <w:r>
        <w:rPr/>
        <w:t>of</w:t>
      </w:r>
      <w:r>
        <w:rPr>
          <w:spacing w:val="-2"/>
        </w:rPr>
        <w:t> </w:t>
      </w:r>
      <w:r>
        <w:rPr/>
        <w:t>individuals</w:t>
      </w:r>
      <w:r>
        <w:rPr>
          <w:spacing w:val="-1"/>
        </w:rPr>
        <w:t> </w:t>
      </w:r>
      <w:r>
        <w:rPr/>
        <w:t>in</w:t>
      </w:r>
      <w:r>
        <w:rPr>
          <w:spacing w:val="-1"/>
        </w:rPr>
        <w:t> </w:t>
      </w:r>
      <w:r>
        <w:rPr/>
        <w:t>Applied</w:t>
      </w:r>
      <w:r>
        <w:rPr>
          <w:spacing w:val="-1"/>
        </w:rPr>
        <w:t> </w:t>
      </w:r>
      <w:r>
        <w:rPr/>
        <w:t>Math,</w:t>
      </w:r>
      <w:r>
        <w:rPr>
          <w:spacing w:val="-1"/>
        </w:rPr>
        <w:t> </w:t>
      </w:r>
      <w:r>
        <w:rPr/>
        <w:t>Workplace Documents,</w:t>
      </w:r>
      <w:r>
        <w:rPr>
          <w:spacing w:val="-1"/>
        </w:rPr>
        <w:t> </w:t>
      </w:r>
      <w:r>
        <w:rPr/>
        <w:t>and Graphic Literacy. This testing is also available in Spanish.</w:t>
      </w:r>
    </w:p>
    <w:p>
      <w:pPr>
        <w:pStyle w:val="BodyText"/>
      </w:pPr>
    </w:p>
    <w:p>
      <w:pPr>
        <w:pStyle w:val="Heading2"/>
        <w:tabs>
          <w:tab w:pos="10728" w:val="left" w:leader="none"/>
        </w:tabs>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4</w:t>
      </w:r>
      <w:r>
        <w:rPr>
          <w:color w:val="FFFFFF"/>
          <w:shd w:fill="1F3863" w:color="auto" w:val="clear"/>
        </w:rPr>
        <w:tab/>
      </w:r>
    </w:p>
    <w:p>
      <w:pPr>
        <w:pStyle w:val="BodyText"/>
        <w:spacing w:before="21"/>
        <w:ind w:left="1340"/>
      </w:pPr>
      <w:r>
        <w:rPr/>
        <w:t>Vision</w:t>
      </w:r>
      <w:r>
        <w:rPr>
          <w:spacing w:val="-1"/>
        </w:rPr>
        <w:t> </w:t>
      </w:r>
      <w:r>
        <w:rPr/>
        <w:t>-</w:t>
      </w:r>
      <w:r>
        <w:rPr>
          <w:spacing w:val="-2"/>
        </w:rPr>
        <w:t> </w:t>
      </w:r>
      <w:r>
        <w:rPr/>
        <w:t>Include</w:t>
      </w:r>
      <w:r>
        <w:rPr>
          <w:spacing w:val="-1"/>
        </w:rPr>
        <w:t> </w:t>
      </w:r>
      <w:r>
        <w:rPr/>
        <w:t>a</w:t>
      </w:r>
      <w:r>
        <w:rPr>
          <w:spacing w:val="-2"/>
        </w:rPr>
        <w:t> </w:t>
      </w:r>
      <w:r>
        <w:rPr/>
        <w:t>description</w:t>
      </w:r>
      <w:r>
        <w:rPr>
          <w:spacing w:val="-5"/>
        </w:rPr>
        <w:t> of:</w:t>
      </w:r>
    </w:p>
    <w:p>
      <w:pPr>
        <w:pStyle w:val="ListParagraph"/>
        <w:numPr>
          <w:ilvl w:val="0"/>
          <w:numId w:val="8"/>
        </w:numPr>
        <w:tabs>
          <w:tab w:pos="2060" w:val="left" w:leader="none"/>
        </w:tabs>
        <w:spacing w:line="240" w:lineRule="auto" w:before="0" w:after="0"/>
        <w:ind w:left="2060" w:right="2248" w:hanging="360"/>
        <w:jc w:val="left"/>
        <w:rPr>
          <w:sz w:val="24"/>
        </w:rPr>
      </w:pPr>
      <w:r>
        <w:rPr>
          <w:sz w:val="24"/>
        </w:rPr>
        <w:t>The</w:t>
      </w:r>
      <w:r>
        <w:rPr>
          <w:spacing w:val="-5"/>
          <w:sz w:val="24"/>
        </w:rPr>
        <w:t> </w:t>
      </w:r>
      <w:r>
        <w:rPr>
          <w:sz w:val="24"/>
        </w:rPr>
        <w:t>LWDB’s</w:t>
      </w:r>
      <w:r>
        <w:rPr>
          <w:spacing w:val="-4"/>
          <w:sz w:val="24"/>
        </w:rPr>
        <w:t> </w:t>
      </w:r>
      <w:r>
        <w:rPr>
          <w:sz w:val="24"/>
        </w:rPr>
        <w:t>strategic</w:t>
      </w:r>
      <w:r>
        <w:rPr>
          <w:spacing w:val="-5"/>
          <w:sz w:val="24"/>
        </w:rPr>
        <w:t> </w:t>
      </w:r>
      <w:r>
        <w:rPr>
          <w:sz w:val="24"/>
        </w:rPr>
        <w:t>vision</w:t>
      </w:r>
      <w:r>
        <w:rPr>
          <w:spacing w:val="-4"/>
          <w:sz w:val="24"/>
        </w:rPr>
        <w:t> </w:t>
      </w:r>
      <w:r>
        <w:rPr>
          <w:sz w:val="24"/>
        </w:rPr>
        <w:t>to</w:t>
      </w:r>
      <w:r>
        <w:rPr>
          <w:spacing w:val="-4"/>
          <w:sz w:val="24"/>
        </w:rPr>
        <w:t> </w:t>
      </w:r>
      <w:r>
        <w:rPr>
          <w:sz w:val="24"/>
        </w:rPr>
        <w:t>support</w:t>
      </w:r>
      <w:r>
        <w:rPr>
          <w:spacing w:val="-4"/>
          <w:sz w:val="24"/>
        </w:rPr>
        <w:t> </w:t>
      </w:r>
      <w:r>
        <w:rPr>
          <w:sz w:val="24"/>
        </w:rPr>
        <w:t>the</w:t>
      </w:r>
      <w:r>
        <w:rPr>
          <w:spacing w:val="-5"/>
          <w:sz w:val="24"/>
        </w:rPr>
        <w:t> </w:t>
      </w:r>
      <w:r>
        <w:rPr>
          <w:sz w:val="24"/>
        </w:rPr>
        <w:t>economic</w:t>
      </w:r>
      <w:r>
        <w:rPr>
          <w:spacing w:val="-5"/>
          <w:sz w:val="24"/>
        </w:rPr>
        <w:t> </w:t>
      </w:r>
      <w:r>
        <w:rPr>
          <w:sz w:val="24"/>
        </w:rPr>
        <w:t>growth</w:t>
      </w:r>
      <w:r>
        <w:rPr>
          <w:spacing w:val="-4"/>
          <w:sz w:val="24"/>
        </w:rPr>
        <w:t> </w:t>
      </w:r>
      <w:r>
        <w:rPr>
          <w:sz w:val="24"/>
        </w:rPr>
        <w:t>and</w:t>
      </w:r>
      <w:r>
        <w:rPr>
          <w:spacing w:val="-4"/>
          <w:sz w:val="24"/>
        </w:rPr>
        <w:t> </w:t>
      </w:r>
      <w:r>
        <w:rPr>
          <w:sz w:val="24"/>
        </w:rPr>
        <w:t>economic</w:t>
      </w:r>
      <w:r>
        <w:rPr>
          <w:spacing w:val="-5"/>
          <w:sz w:val="24"/>
        </w:rPr>
        <w:t> </w:t>
      </w:r>
      <w:r>
        <w:rPr>
          <w:sz w:val="24"/>
        </w:rPr>
        <w:t>self- sufficiency of the local area, including:</w:t>
      </w:r>
    </w:p>
    <w:p>
      <w:pPr>
        <w:pStyle w:val="ListParagraph"/>
        <w:numPr>
          <w:ilvl w:val="1"/>
          <w:numId w:val="8"/>
        </w:numPr>
        <w:tabs>
          <w:tab w:pos="2780" w:val="left" w:leader="none"/>
        </w:tabs>
        <w:spacing w:line="240" w:lineRule="auto" w:before="0" w:after="0"/>
        <w:ind w:left="2780" w:right="2088" w:hanging="360"/>
        <w:jc w:val="left"/>
        <w:rPr>
          <w:sz w:val="24"/>
        </w:rPr>
      </w:pPr>
      <w:r>
        <w:rPr>
          <w:sz w:val="24"/>
        </w:rPr>
        <w:t>Goals</w:t>
      </w:r>
      <w:r>
        <w:rPr>
          <w:spacing w:val="-5"/>
          <w:sz w:val="24"/>
        </w:rPr>
        <w:t> </w:t>
      </w:r>
      <w:r>
        <w:rPr>
          <w:sz w:val="24"/>
        </w:rPr>
        <w:t>for</w:t>
      </w:r>
      <w:r>
        <w:rPr>
          <w:spacing w:val="-5"/>
          <w:sz w:val="24"/>
        </w:rPr>
        <w:t> </w:t>
      </w:r>
      <w:r>
        <w:rPr>
          <w:sz w:val="24"/>
        </w:rPr>
        <w:t>preparing</w:t>
      </w:r>
      <w:r>
        <w:rPr>
          <w:spacing w:val="-3"/>
          <w:sz w:val="24"/>
        </w:rPr>
        <w:t> </w:t>
      </w:r>
      <w:r>
        <w:rPr>
          <w:sz w:val="24"/>
        </w:rPr>
        <w:t>an</w:t>
      </w:r>
      <w:r>
        <w:rPr>
          <w:spacing w:val="-5"/>
          <w:sz w:val="24"/>
        </w:rPr>
        <w:t> </w:t>
      </w:r>
      <w:r>
        <w:rPr>
          <w:sz w:val="24"/>
        </w:rPr>
        <w:t>educated</w:t>
      </w:r>
      <w:r>
        <w:rPr>
          <w:spacing w:val="-5"/>
          <w:sz w:val="24"/>
        </w:rPr>
        <w:t> </w:t>
      </w:r>
      <w:r>
        <w:rPr>
          <w:sz w:val="24"/>
        </w:rPr>
        <w:t>and</w:t>
      </w:r>
      <w:r>
        <w:rPr>
          <w:spacing w:val="-5"/>
          <w:sz w:val="24"/>
        </w:rPr>
        <w:t> </w:t>
      </w:r>
      <w:r>
        <w:rPr>
          <w:sz w:val="24"/>
        </w:rPr>
        <w:t>skilled</w:t>
      </w:r>
      <w:r>
        <w:rPr>
          <w:spacing w:val="-5"/>
          <w:sz w:val="24"/>
        </w:rPr>
        <w:t> </w:t>
      </w:r>
      <w:r>
        <w:rPr>
          <w:sz w:val="24"/>
        </w:rPr>
        <w:t>workforce,</w:t>
      </w:r>
      <w:r>
        <w:rPr>
          <w:spacing w:val="-5"/>
          <w:sz w:val="24"/>
        </w:rPr>
        <w:t> </w:t>
      </w:r>
      <w:r>
        <w:rPr>
          <w:sz w:val="24"/>
        </w:rPr>
        <w:t>including</w:t>
      </w:r>
      <w:r>
        <w:rPr>
          <w:spacing w:val="-5"/>
          <w:sz w:val="24"/>
        </w:rPr>
        <w:t> </w:t>
      </w:r>
      <w:r>
        <w:rPr>
          <w:sz w:val="24"/>
        </w:rPr>
        <w:t>youth</w:t>
      </w:r>
      <w:r>
        <w:rPr>
          <w:spacing w:val="-5"/>
          <w:sz w:val="24"/>
        </w:rPr>
        <w:t> </w:t>
      </w:r>
      <w:r>
        <w:rPr>
          <w:sz w:val="24"/>
        </w:rPr>
        <w:t>and individuals with barriers to employment.</w:t>
      </w:r>
    </w:p>
    <w:p>
      <w:pPr>
        <w:pStyle w:val="ListParagraph"/>
        <w:numPr>
          <w:ilvl w:val="1"/>
          <w:numId w:val="8"/>
        </w:numPr>
        <w:tabs>
          <w:tab w:pos="2780" w:val="left" w:leader="none"/>
        </w:tabs>
        <w:spacing w:line="240" w:lineRule="auto" w:before="1" w:after="0"/>
        <w:ind w:left="2780" w:right="1582" w:hanging="360"/>
        <w:jc w:val="left"/>
        <w:rPr>
          <w:sz w:val="24"/>
        </w:rPr>
      </w:pPr>
      <w:r>
        <w:rPr>
          <w:sz w:val="24"/>
        </w:rPr>
        <w:t>Goals</w:t>
      </w:r>
      <w:r>
        <w:rPr>
          <w:spacing w:val="-5"/>
          <w:sz w:val="24"/>
        </w:rPr>
        <w:t> </w:t>
      </w:r>
      <w:r>
        <w:rPr>
          <w:sz w:val="24"/>
        </w:rPr>
        <w:t>relating</w:t>
      </w:r>
      <w:r>
        <w:rPr>
          <w:spacing w:val="-5"/>
          <w:sz w:val="24"/>
        </w:rPr>
        <w:t> </w:t>
      </w:r>
      <w:r>
        <w:rPr>
          <w:sz w:val="24"/>
        </w:rPr>
        <w:t>to</w:t>
      </w:r>
      <w:r>
        <w:rPr>
          <w:spacing w:val="-5"/>
          <w:sz w:val="24"/>
        </w:rPr>
        <w:t> </w:t>
      </w:r>
      <w:r>
        <w:rPr>
          <w:sz w:val="24"/>
        </w:rPr>
        <w:t>performance</w:t>
      </w:r>
      <w:r>
        <w:rPr>
          <w:spacing w:val="-4"/>
          <w:sz w:val="24"/>
        </w:rPr>
        <w:t> </w:t>
      </w:r>
      <w:r>
        <w:rPr>
          <w:sz w:val="24"/>
        </w:rPr>
        <w:t>accountability</w:t>
      </w:r>
      <w:r>
        <w:rPr>
          <w:spacing w:val="-5"/>
          <w:sz w:val="24"/>
        </w:rPr>
        <w:t> </w:t>
      </w:r>
      <w:r>
        <w:rPr>
          <w:sz w:val="24"/>
        </w:rPr>
        <w:t>measures</w:t>
      </w:r>
      <w:r>
        <w:rPr>
          <w:spacing w:val="-5"/>
          <w:sz w:val="24"/>
        </w:rPr>
        <w:t> </w:t>
      </w:r>
      <w:r>
        <w:rPr>
          <w:sz w:val="24"/>
        </w:rPr>
        <w:t>based</w:t>
      </w:r>
      <w:r>
        <w:rPr>
          <w:spacing w:val="-5"/>
          <w:sz w:val="24"/>
        </w:rPr>
        <w:t> </w:t>
      </w:r>
      <w:r>
        <w:rPr>
          <w:sz w:val="24"/>
        </w:rPr>
        <w:t>on</w:t>
      </w:r>
      <w:r>
        <w:rPr>
          <w:spacing w:val="-5"/>
          <w:sz w:val="24"/>
        </w:rPr>
        <w:t> </w:t>
      </w:r>
      <w:r>
        <w:rPr>
          <w:sz w:val="24"/>
        </w:rPr>
        <w:t>the</w:t>
      </w:r>
      <w:r>
        <w:rPr>
          <w:spacing w:val="-6"/>
          <w:sz w:val="24"/>
        </w:rPr>
        <w:t> </w:t>
      </w:r>
      <w:r>
        <w:rPr>
          <w:sz w:val="24"/>
        </w:rPr>
        <w:t>performance </w:t>
      </w:r>
      <w:r>
        <w:rPr>
          <w:spacing w:val="-2"/>
          <w:sz w:val="24"/>
        </w:rPr>
        <w:t>indicators.</w:t>
      </w:r>
    </w:p>
    <w:p>
      <w:pPr>
        <w:pStyle w:val="ListParagraph"/>
        <w:numPr>
          <w:ilvl w:val="0"/>
          <w:numId w:val="8"/>
        </w:numPr>
        <w:tabs>
          <w:tab w:pos="2060" w:val="left" w:leader="none"/>
        </w:tabs>
        <w:spacing w:line="240" w:lineRule="auto" w:before="0" w:after="0"/>
        <w:ind w:left="2060" w:right="1773" w:hanging="360"/>
        <w:jc w:val="left"/>
        <w:rPr>
          <w:sz w:val="24"/>
        </w:rPr>
      </w:pPr>
      <w:r>
        <w:rPr>
          <w:sz w:val="24"/>
        </w:rPr>
        <w:t>The</w:t>
      </w:r>
      <w:r>
        <w:rPr>
          <w:spacing w:val="-5"/>
          <w:sz w:val="24"/>
        </w:rPr>
        <w:t> </w:t>
      </w:r>
      <w:r>
        <w:rPr>
          <w:sz w:val="24"/>
        </w:rPr>
        <w:t>LWDB’s</w:t>
      </w:r>
      <w:r>
        <w:rPr>
          <w:spacing w:val="-4"/>
          <w:sz w:val="24"/>
        </w:rPr>
        <w:t> </w:t>
      </w:r>
      <w:r>
        <w:rPr>
          <w:sz w:val="24"/>
        </w:rPr>
        <w:t>strategic</w:t>
      </w:r>
      <w:r>
        <w:rPr>
          <w:spacing w:val="-5"/>
          <w:sz w:val="24"/>
        </w:rPr>
        <w:t> </w:t>
      </w:r>
      <w:r>
        <w:rPr>
          <w:sz w:val="24"/>
        </w:rPr>
        <w:t>vision</w:t>
      </w:r>
      <w:r>
        <w:rPr>
          <w:spacing w:val="-4"/>
          <w:sz w:val="24"/>
        </w:rPr>
        <w:t> </w:t>
      </w:r>
      <w:r>
        <w:rPr>
          <w:sz w:val="24"/>
        </w:rPr>
        <w:t>is</w:t>
      </w:r>
      <w:r>
        <w:rPr>
          <w:spacing w:val="-4"/>
          <w:sz w:val="24"/>
        </w:rPr>
        <w:t> </w:t>
      </w:r>
      <w:r>
        <w:rPr>
          <w:sz w:val="24"/>
        </w:rPr>
        <w:t>to</w:t>
      </w:r>
      <w:r>
        <w:rPr>
          <w:spacing w:val="-4"/>
          <w:sz w:val="24"/>
        </w:rPr>
        <w:t> </w:t>
      </w:r>
      <w:r>
        <w:rPr>
          <w:sz w:val="24"/>
        </w:rPr>
        <w:t>align</w:t>
      </w:r>
      <w:r>
        <w:rPr>
          <w:spacing w:val="-4"/>
          <w:sz w:val="24"/>
        </w:rPr>
        <w:t> </w:t>
      </w:r>
      <w:r>
        <w:rPr>
          <w:sz w:val="24"/>
        </w:rPr>
        <w:t>local</w:t>
      </w:r>
      <w:r>
        <w:rPr>
          <w:spacing w:val="-4"/>
          <w:sz w:val="24"/>
        </w:rPr>
        <w:t> </w:t>
      </w:r>
      <w:r>
        <w:rPr>
          <w:sz w:val="24"/>
        </w:rPr>
        <w:t>resources,</w:t>
      </w:r>
      <w:r>
        <w:rPr>
          <w:spacing w:val="-4"/>
          <w:sz w:val="24"/>
        </w:rPr>
        <w:t> </w:t>
      </w:r>
      <w:r>
        <w:rPr>
          <w:sz w:val="24"/>
        </w:rPr>
        <w:t>required</w:t>
      </w:r>
      <w:r>
        <w:rPr>
          <w:spacing w:val="-4"/>
          <w:sz w:val="24"/>
        </w:rPr>
        <w:t> </w:t>
      </w:r>
      <w:r>
        <w:rPr>
          <w:sz w:val="24"/>
        </w:rPr>
        <w:t>partners,</w:t>
      </w:r>
      <w:r>
        <w:rPr>
          <w:spacing w:val="-2"/>
          <w:sz w:val="24"/>
        </w:rPr>
        <w:t> </w:t>
      </w:r>
      <w:r>
        <w:rPr>
          <w:sz w:val="24"/>
        </w:rPr>
        <w:t>and</w:t>
      </w:r>
      <w:r>
        <w:rPr>
          <w:spacing w:val="-4"/>
          <w:sz w:val="24"/>
        </w:rPr>
        <w:t> </w:t>
      </w:r>
      <w:r>
        <w:rPr>
          <w:sz w:val="24"/>
        </w:rPr>
        <w:t>entities that carry out core programs to achieve the strategic vision and goals.</w:t>
      </w:r>
    </w:p>
    <w:p>
      <w:pPr>
        <w:pStyle w:val="BodyText"/>
        <w:spacing w:before="1"/>
        <w:rPr>
          <w:sz w:val="20"/>
        </w:rPr>
      </w:pPr>
      <w:r>
        <w:rPr/>
        <mc:AlternateContent>
          <mc:Choice Requires="wps">
            <w:drawing>
              <wp:anchor distT="0" distB="0" distL="0" distR="0" allowOverlap="1" layoutInCell="1" locked="0" behindDoc="1" simplePos="0" relativeHeight="487611392">
                <wp:simplePos x="0" y="0"/>
                <wp:positionH relativeFrom="page">
                  <wp:posOffset>896111</wp:posOffset>
                </wp:positionH>
                <wp:positionV relativeFrom="paragraph">
                  <wp:posOffset>162027</wp:posOffset>
                </wp:positionV>
                <wp:extent cx="5980430" cy="9525"/>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58047pt;width:470.88pt;height:.72pt;mso-position-horizontal-relative:page;mso-position-vertical-relative:paragraph;z-index:-15705088;mso-wrap-distance-left:0;mso-wrap-distance-right:0" id="docshape83" filled="true" fillcolor="#4471c4" stroked="false">
                <v:fill type="solid"/>
                <w10:wrap type="topAndBottom"/>
              </v:rect>
            </w:pict>
          </mc:Fallback>
        </mc:AlternateContent>
      </w:r>
    </w:p>
    <w:p>
      <w:pPr>
        <w:pStyle w:val="BodyText"/>
        <w:spacing w:before="37"/>
        <w:ind w:left="1340"/>
      </w:pPr>
      <w:bookmarkStart w:name="Vision, Mission, and Goals" w:id="61"/>
      <w:bookmarkEnd w:id="61"/>
      <w:r>
        <w:rPr/>
      </w:r>
      <w:bookmarkStart w:name="_bookmark30" w:id="62"/>
      <w:bookmarkEnd w:id="62"/>
      <w:r>
        <w:rPr/>
      </w:r>
      <w:r>
        <w:rPr>
          <w:color w:val="1F3762"/>
          <w:spacing w:val="12"/>
        </w:rPr>
        <w:t>VISION,</w:t>
      </w:r>
      <w:r>
        <w:rPr>
          <w:color w:val="1F3762"/>
          <w:spacing w:val="37"/>
        </w:rPr>
        <w:t> </w:t>
      </w:r>
      <w:r>
        <w:rPr>
          <w:color w:val="1F3762"/>
          <w:spacing w:val="12"/>
        </w:rPr>
        <w:t>MISSION,</w:t>
      </w:r>
      <w:r>
        <w:rPr>
          <w:color w:val="1F3762"/>
          <w:spacing w:val="42"/>
        </w:rPr>
        <w:t> </w:t>
      </w:r>
      <w:r>
        <w:rPr>
          <w:color w:val="1F3762"/>
        </w:rPr>
        <w:t>AND</w:t>
      </w:r>
      <w:r>
        <w:rPr>
          <w:color w:val="1F3762"/>
          <w:spacing w:val="42"/>
        </w:rPr>
        <w:t> </w:t>
      </w:r>
      <w:r>
        <w:rPr>
          <w:color w:val="1F3762"/>
          <w:spacing w:val="9"/>
        </w:rPr>
        <w:t>GOALS</w:t>
      </w:r>
    </w:p>
    <w:p>
      <w:pPr>
        <w:spacing w:after="0"/>
        <w:sectPr>
          <w:pgSz w:w="12240" w:h="15840"/>
          <w:pgMar w:header="0" w:footer="722" w:top="1360" w:bottom="920" w:left="100" w:right="0"/>
        </w:sectPr>
      </w:pPr>
    </w:p>
    <w:p>
      <w:pPr>
        <w:pStyle w:val="BodyText"/>
        <w:spacing w:before="71"/>
        <w:ind w:left="1340" w:right="1558"/>
      </w:pPr>
      <w:r>
        <w:rPr>
          <w:i/>
        </w:rPr>
        <w:t>Vision</w:t>
      </w:r>
      <w:r>
        <w:rPr>
          <w:i/>
          <w:spacing w:val="-4"/>
        </w:rPr>
        <w:t> </w:t>
      </w:r>
      <w:r>
        <w:rPr/>
        <w:t>-</w:t>
      </w:r>
      <w:r>
        <w:rPr>
          <w:spacing w:val="-4"/>
        </w:rPr>
        <w:t> </w:t>
      </w:r>
      <w:r>
        <w:rPr/>
        <w:t>Create</w:t>
      </w:r>
      <w:r>
        <w:rPr>
          <w:spacing w:val="-4"/>
        </w:rPr>
        <w:t> </w:t>
      </w:r>
      <w:r>
        <w:rPr/>
        <w:t>strong</w:t>
      </w:r>
      <w:r>
        <w:rPr>
          <w:spacing w:val="-4"/>
        </w:rPr>
        <w:t> </w:t>
      </w:r>
      <w:r>
        <w:rPr/>
        <w:t>local</w:t>
      </w:r>
      <w:r>
        <w:rPr>
          <w:spacing w:val="-4"/>
        </w:rPr>
        <w:t> </w:t>
      </w:r>
      <w:r>
        <w:rPr/>
        <w:t>economies</w:t>
      </w:r>
      <w:r>
        <w:rPr>
          <w:spacing w:val="-4"/>
        </w:rPr>
        <w:t> </w:t>
      </w:r>
      <w:r>
        <w:rPr/>
        <w:t>by</w:t>
      </w:r>
      <w:r>
        <w:rPr>
          <w:spacing w:val="-4"/>
        </w:rPr>
        <w:t> </w:t>
      </w:r>
      <w:r>
        <w:rPr/>
        <w:t>developing</w:t>
      </w:r>
      <w:r>
        <w:rPr>
          <w:spacing w:val="-4"/>
        </w:rPr>
        <w:t> </w:t>
      </w:r>
      <w:r>
        <w:rPr/>
        <w:t>a</w:t>
      </w:r>
      <w:r>
        <w:rPr>
          <w:spacing w:val="-4"/>
        </w:rPr>
        <w:t> </w:t>
      </w:r>
      <w:r>
        <w:rPr/>
        <w:t>future-ready</w:t>
      </w:r>
      <w:r>
        <w:rPr>
          <w:spacing w:val="-4"/>
        </w:rPr>
        <w:t> </w:t>
      </w:r>
      <w:r>
        <w:rPr/>
        <w:t>workforce</w:t>
      </w:r>
      <w:r>
        <w:rPr>
          <w:spacing w:val="-4"/>
        </w:rPr>
        <w:t> </w:t>
      </w:r>
      <w:r>
        <w:rPr/>
        <w:t>of</w:t>
      </w:r>
      <w:r>
        <w:rPr>
          <w:spacing w:val="-4"/>
        </w:rPr>
        <w:t> </w:t>
      </w:r>
      <w:r>
        <w:rPr/>
        <w:t>skilled workers prepared to meet the needs of current and emerging industries.</w:t>
      </w:r>
    </w:p>
    <w:p>
      <w:pPr>
        <w:pStyle w:val="BodyText"/>
      </w:pPr>
    </w:p>
    <w:p>
      <w:pPr>
        <w:pStyle w:val="BodyText"/>
        <w:ind w:left="1340" w:right="1442"/>
      </w:pPr>
      <w:r>
        <w:rPr>
          <w:i/>
        </w:rPr>
        <w:t>Mission</w:t>
      </w:r>
      <w:r>
        <w:rPr>
          <w:i/>
          <w:spacing w:val="-4"/>
        </w:rPr>
        <w:t> </w:t>
      </w:r>
      <w:r>
        <w:rPr/>
        <w:t>-</w:t>
      </w:r>
      <w:r>
        <w:rPr>
          <w:spacing w:val="-4"/>
        </w:rPr>
        <w:t> </w:t>
      </w:r>
      <w:r>
        <w:rPr/>
        <w:t>The</w:t>
      </w:r>
      <w:r>
        <w:rPr>
          <w:spacing w:val="-4"/>
        </w:rPr>
        <w:t> </w:t>
      </w:r>
      <w:r>
        <w:rPr/>
        <w:t>Mississippi</w:t>
      </w:r>
      <w:r>
        <w:rPr>
          <w:spacing w:val="-3"/>
        </w:rPr>
        <w:t> </w:t>
      </w:r>
      <w:r>
        <w:rPr/>
        <w:t>Valley</w:t>
      </w:r>
      <w:r>
        <w:rPr>
          <w:spacing w:val="-3"/>
        </w:rPr>
        <w:t> </w:t>
      </w:r>
      <w:r>
        <w:rPr/>
        <w:t>Workforce</w:t>
      </w:r>
      <w:r>
        <w:rPr>
          <w:spacing w:val="-2"/>
        </w:rPr>
        <w:t> </w:t>
      </w:r>
      <w:r>
        <w:rPr/>
        <w:t>Development</w:t>
      </w:r>
      <w:r>
        <w:rPr>
          <w:spacing w:val="-3"/>
        </w:rPr>
        <w:t> </w:t>
      </w:r>
      <w:r>
        <w:rPr/>
        <w:t>Board</w:t>
      </w:r>
      <w:r>
        <w:rPr>
          <w:spacing w:val="-3"/>
        </w:rPr>
        <w:t> </w:t>
      </w:r>
      <w:r>
        <w:rPr/>
        <w:t>will</w:t>
      </w:r>
      <w:r>
        <w:rPr>
          <w:spacing w:val="-3"/>
        </w:rPr>
        <w:t> </w:t>
      </w:r>
      <w:r>
        <w:rPr/>
        <w:t>achieve</w:t>
      </w:r>
      <w:r>
        <w:rPr>
          <w:spacing w:val="-4"/>
        </w:rPr>
        <w:t> </w:t>
      </w:r>
      <w:r>
        <w:rPr/>
        <w:t>our</w:t>
      </w:r>
      <w:r>
        <w:rPr>
          <w:spacing w:val="-4"/>
        </w:rPr>
        <w:t> </w:t>
      </w:r>
      <w:r>
        <w:rPr/>
        <w:t>vision</w:t>
      </w:r>
      <w:r>
        <w:rPr>
          <w:spacing w:val="-3"/>
        </w:rPr>
        <w:t> </w:t>
      </w:r>
      <w:r>
        <w:rPr/>
        <w:t>through strengthening collaboration with local businesses and job seekers. We will improve</w:t>
      </w:r>
      <w:r>
        <w:rPr>
          <w:spacing w:val="-1"/>
        </w:rPr>
        <w:t> </w:t>
      </w:r>
      <w:r>
        <w:rPr/>
        <w:t>access to our dedicated workforce partners through a fully integrated one-stop delivery system. Decisions will be data-driven to enhance our local economies and the quality of life for our communities.</w:t>
      </w:r>
    </w:p>
    <w:p>
      <w:pPr>
        <w:pStyle w:val="BodyText"/>
      </w:pPr>
    </w:p>
    <w:p>
      <w:pPr>
        <w:pStyle w:val="BodyText"/>
        <w:spacing w:line="276" w:lineRule="exact"/>
        <w:ind w:left="1340"/>
      </w:pPr>
      <w:r>
        <w:rPr/>
        <w:t>Manager</w:t>
      </w:r>
      <w:r>
        <w:rPr>
          <w:spacing w:val="-3"/>
        </w:rPr>
        <w:t> </w:t>
      </w:r>
      <w:r>
        <w:rPr/>
        <w:t>Role </w:t>
      </w:r>
      <w:r>
        <w:rPr>
          <w:spacing w:val="-4"/>
        </w:rPr>
        <w:t>Goals</w:t>
      </w:r>
    </w:p>
    <w:p>
      <w:pPr>
        <w:pStyle w:val="ListParagraph"/>
        <w:numPr>
          <w:ilvl w:val="0"/>
          <w:numId w:val="9"/>
        </w:numPr>
        <w:tabs>
          <w:tab w:pos="2059" w:val="left" w:leader="none"/>
        </w:tabs>
        <w:spacing w:line="240" w:lineRule="auto" w:before="0" w:after="0"/>
        <w:ind w:left="2059" w:right="1445" w:hanging="360"/>
        <w:jc w:val="left"/>
        <w:rPr>
          <w:sz w:val="24"/>
        </w:rPr>
      </w:pPr>
      <w:r>
        <w:rPr>
          <w:sz w:val="24"/>
        </w:rPr>
        <w:t>Develop</w:t>
      </w:r>
      <w:r>
        <w:rPr>
          <w:spacing w:val="-4"/>
          <w:sz w:val="24"/>
        </w:rPr>
        <w:t> </w:t>
      </w:r>
      <w:r>
        <w:rPr>
          <w:sz w:val="24"/>
        </w:rPr>
        <w:t>effective</w:t>
      </w:r>
      <w:r>
        <w:rPr>
          <w:spacing w:val="-5"/>
          <w:sz w:val="24"/>
        </w:rPr>
        <w:t> </w:t>
      </w:r>
      <w:r>
        <w:rPr>
          <w:sz w:val="24"/>
        </w:rPr>
        <w:t>board</w:t>
      </w:r>
      <w:r>
        <w:rPr>
          <w:spacing w:val="-3"/>
          <w:sz w:val="24"/>
        </w:rPr>
        <w:t> </w:t>
      </w:r>
      <w:r>
        <w:rPr>
          <w:sz w:val="24"/>
        </w:rPr>
        <w:t>practices</w:t>
      </w:r>
      <w:r>
        <w:rPr>
          <w:spacing w:val="-4"/>
          <w:sz w:val="24"/>
        </w:rPr>
        <w:t> </w:t>
      </w:r>
      <w:r>
        <w:rPr>
          <w:sz w:val="24"/>
        </w:rPr>
        <w:t>that</w:t>
      </w:r>
      <w:r>
        <w:rPr>
          <w:spacing w:val="-4"/>
          <w:sz w:val="24"/>
        </w:rPr>
        <w:t> </w:t>
      </w:r>
      <w:r>
        <w:rPr>
          <w:sz w:val="24"/>
        </w:rPr>
        <w:t>oversee</w:t>
      </w:r>
      <w:r>
        <w:rPr>
          <w:spacing w:val="-5"/>
          <w:sz w:val="24"/>
        </w:rPr>
        <w:t> </w:t>
      </w:r>
      <w:r>
        <w:rPr>
          <w:sz w:val="24"/>
        </w:rPr>
        <w:t>the</w:t>
      </w:r>
      <w:r>
        <w:rPr>
          <w:spacing w:val="-4"/>
          <w:sz w:val="24"/>
        </w:rPr>
        <w:t> </w:t>
      </w:r>
      <w:r>
        <w:rPr>
          <w:sz w:val="24"/>
        </w:rPr>
        <w:t>operational</w:t>
      </w:r>
      <w:r>
        <w:rPr>
          <w:spacing w:val="-4"/>
          <w:sz w:val="24"/>
        </w:rPr>
        <w:t> </w:t>
      </w:r>
      <w:r>
        <w:rPr>
          <w:sz w:val="24"/>
        </w:rPr>
        <w:t>efficiency</w:t>
      </w:r>
      <w:r>
        <w:rPr>
          <w:spacing w:val="-4"/>
          <w:sz w:val="24"/>
        </w:rPr>
        <w:t> </w:t>
      </w:r>
      <w:r>
        <w:rPr>
          <w:sz w:val="24"/>
        </w:rPr>
        <w:t>and</w:t>
      </w:r>
      <w:r>
        <w:rPr>
          <w:spacing w:val="-5"/>
          <w:sz w:val="24"/>
        </w:rPr>
        <w:t> </w:t>
      </w:r>
      <w:r>
        <w:rPr>
          <w:sz w:val="24"/>
        </w:rPr>
        <w:t>performance of the American Job Centers.</w:t>
      </w:r>
    </w:p>
    <w:p>
      <w:pPr>
        <w:pStyle w:val="ListParagraph"/>
        <w:numPr>
          <w:ilvl w:val="0"/>
          <w:numId w:val="9"/>
        </w:numPr>
        <w:tabs>
          <w:tab w:pos="2059" w:val="left" w:leader="none"/>
        </w:tabs>
        <w:spacing w:line="240" w:lineRule="auto" w:before="0" w:after="0"/>
        <w:ind w:left="2059" w:right="1856" w:hanging="360"/>
        <w:jc w:val="left"/>
        <w:rPr>
          <w:sz w:val="24"/>
        </w:rPr>
      </w:pPr>
      <w:r>
        <w:rPr>
          <w:sz w:val="24"/>
        </w:rPr>
        <w:t>Engage</w:t>
      </w:r>
      <w:r>
        <w:rPr>
          <w:spacing w:val="-4"/>
          <w:sz w:val="24"/>
        </w:rPr>
        <w:t> </w:t>
      </w:r>
      <w:r>
        <w:rPr>
          <w:sz w:val="24"/>
        </w:rPr>
        <w:t>board</w:t>
      </w:r>
      <w:r>
        <w:rPr>
          <w:spacing w:val="-4"/>
          <w:sz w:val="24"/>
        </w:rPr>
        <w:t> </w:t>
      </w:r>
      <w:r>
        <w:rPr>
          <w:sz w:val="24"/>
        </w:rPr>
        <w:t>members</w:t>
      </w:r>
      <w:r>
        <w:rPr>
          <w:spacing w:val="-4"/>
          <w:sz w:val="24"/>
        </w:rPr>
        <w:t> </w:t>
      </w:r>
      <w:r>
        <w:rPr>
          <w:sz w:val="24"/>
        </w:rPr>
        <w:t>to</w:t>
      </w:r>
      <w:r>
        <w:rPr>
          <w:spacing w:val="-4"/>
          <w:sz w:val="24"/>
        </w:rPr>
        <w:t> </w:t>
      </w:r>
      <w:r>
        <w:rPr>
          <w:sz w:val="24"/>
        </w:rPr>
        <w:t>strengthen</w:t>
      </w:r>
      <w:r>
        <w:rPr>
          <w:spacing w:val="-4"/>
          <w:sz w:val="24"/>
        </w:rPr>
        <w:t> </w:t>
      </w:r>
      <w:r>
        <w:rPr>
          <w:sz w:val="24"/>
        </w:rPr>
        <w:t>management</w:t>
      </w:r>
      <w:r>
        <w:rPr>
          <w:spacing w:val="-4"/>
          <w:sz w:val="24"/>
        </w:rPr>
        <w:t> </w:t>
      </w:r>
      <w:r>
        <w:rPr>
          <w:sz w:val="24"/>
        </w:rPr>
        <w:t>practices</w:t>
      </w:r>
      <w:r>
        <w:rPr>
          <w:spacing w:val="-2"/>
          <w:sz w:val="24"/>
        </w:rPr>
        <w:t> </w:t>
      </w:r>
      <w:r>
        <w:rPr>
          <w:sz w:val="24"/>
        </w:rPr>
        <w:t>and</w:t>
      </w:r>
      <w:r>
        <w:rPr>
          <w:spacing w:val="-4"/>
          <w:sz w:val="24"/>
        </w:rPr>
        <w:t> </w:t>
      </w:r>
      <w:r>
        <w:rPr>
          <w:sz w:val="24"/>
        </w:rPr>
        <w:t>controls</w:t>
      </w:r>
      <w:r>
        <w:rPr>
          <w:spacing w:val="-4"/>
          <w:sz w:val="24"/>
        </w:rPr>
        <w:t> </w:t>
      </w:r>
      <w:r>
        <w:rPr>
          <w:sz w:val="24"/>
        </w:rPr>
        <w:t>to</w:t>
      </w:r>
      <w:r>
        <w:rPr>
          <w:spacing w:val="-4"/>
          <w:sz w:val="24"/>
        </w:rPr>
        <w:t> </w:t>
      </w:r>
      <w:r>
        <w:rPr>
          <w:sz w:val="24"/>
        </w:rPr>
        <w:t>fulfill</w:t>
      </w:r>
      <w:r>
        <w:rPr>
          <w:spacing w:val="-4"/>
          <w:sz w:val="24"/>
        </w:rPr>
        <w:t> </w:t>
      </w:r>
      <w:r>
        <w:rPr>
          <w:sz w:val="24"/>
        </w:rPr>
        <w:t>the objectives and responsibilities of being effective stewards of public funds</w:t>
      </w:r>
    </w:p>
    <w:p>
      <w:pPr>
        <w:pStyle w:val="BodyText"/>
        <w:spacing w:line="276" w:lineRule="exact"/>
        <w:ind w:left="1339"/>
      </w:pPr>
      <w:r>
        <w:rPr/>
        <w:t>Convener</w:t>
      </w:r>
      <w:r>
        <w:rPr>
          <w:spacing w:val="-4"/>
        </w:rPr>
        <w:t> </w:t>
      </w:r>
      <w:r>
        <w:rPr/>
        <w:t>Role</w:t>
      </w:r>
      <w:r>
        <w:rPr>
          <w:spacing w:val="-2"/>
        </w:rPr>
        <w:t> </w:t>
      </w:r>
      <w:r>
        <w:rPr>
          <w:spacing w:val="-4"/>
        </w:rPr>
        <w:t>Goals</w:t>
      </w:r>
    </w:p>
    <w:p>
      <w:pPr>
        <w:pStyle w:val="ListParagraph"/>
        <w:numPr>
          <w:ilvl w:val="0"/>
          <w:numId w:val="9"/>
        </w:numPr>
        <w:tabs>
          <w:tab w:pos="2059" w:val="left" w:leader="none"/>
        </w:tabs>
        <w:spacing w:line="293" w:lineRule="exact" w:before="0" w:after="0"/>
        <w:ind w:left="2059" w:right="0" w:hanging="360"/>
        <w:jc w:val="left"/>
        <w:rPr>
          <w:sz w:val="24"/>
        </w:rPr>
      </w:pPr>
      <w:r>
        <w:rPr>
          <w:sz w:val="24"/>
        </w:rPr>
        <w:t>Expand</w:t>
      </w:r>
      <w:r>
        <w:rPr>
          <w:spacing w:val="-3"/>
          <w:sz w:val="24"/>
        </w:rPr>
        <w:t> </w:t>
      </w:r>
      <w:r>
        <w:rPr>
          <w:sz w:val="24"/>
        </w:rPr>
        <w:t>workforce</w:t>
      </w:r>
      <w:r>
        <w:rPr>
          <w:spacing w:val="-2"/>
          <w:sz w:val="24"/>
        </w:rPr>
        <w:t> </w:t>
      </w:r>
      <w:r>
        <w:rPr>
          <w:sz w:val="24"/>
        </w:rPr>
        <w:t>services</w:t>
      </w:r>
      <w:r>
        <w:rPr>
          <w:spacing w:val="-1"/>
          <w:sz w:val="24"/>
        </w:rPr>
        <w:t> </w:t>
      </w:r>
      <w:r>
        <w:rPr>
          <w:sz w:val="24"/>
        </w:rPr>
        <w:t>for</w:t>
      </w:r>
      <w:r>
        <w:rPr>
          <w:spacing w:val="-2"/>
          <w:sz w:val="24"/>
        </w:rPr>
        <w:t> </w:t>
      </w:r>
      <w:r>
        <w:rPr>
          <w:sz w:val="24"/>
        </w:rPr>
        <w:t>individuals</w:t>
      </w:r>
      <w:r>
        <w:rPr>
          <w:spacing w:val="-1"/>
          <w:sz w:val="24"/>
        </w:rPr>
        <w:t> </w:t>
      </w:r>
      <w:r>
        <w:rPr>
          <w:sz w:val="24"/>
        </w:rPr>
        <w:t>at</w:t>
      </w:r>
      <w:r>
        <w:rPr>
          <w:spacing w:val="-1"/>
          <w:sz w:val="24"/>
        </w:rPr>
        <w:t> </w:t>
      </w:r>
      <w:r>
        <w:rPr>
          <w:sz w:val="24"/>
        </w:rPr>
        <w:t>all</w:t>
      </w:r>
      <w:r>
        <w:rPr>
          <w:spacing w:val="-1"/>
          <w:sz w:val="24"/>
        </w:rPr>
        <w:t> </w:t>
      </w:r>
      <w:r>
        <w:rPr>
          <w:sz w:val="24"/>
        </w:rPr>
        <w:t>levels</w:t>
      </w:r>
      <w:r>
        <w:rPr>
          <w:spacing w:val="-1"/>
          <w:sz w:val="24"/>
        </w:rPr>
        <w:t> </w:t>
      </w:r>
      <w:r>
        <w:rPr>
          <w:sz w:val="24"/>
        </w:rPr>
        <w:t>of</w:t>
      </w:r>
      <w:r>
        <w:rPr>
          <w:spacing w:val="-2"/>
          <w:sz w:val="24"/>
        </w:rPr>
        <w:t> </w:t>
      </w:r>
      <w:r>
        <w:rPr>
          <w:sz w:val="24"/>
        </w:rPr>
        <w:t>skill</w:t>
      </w:r>
      <w:r>
        <w:rPr>
          <w:spacing w:val="-1"/>
          <w:sz w:val="24"/>
        </w:rPr>
        <w:t> </w:t>
      </w:r>
      <w:r>
        <w:rPr>
          <w:sz w:val="24"/>
        </w:rPr>
        <w:t>and </w:t>
      </w:r>
      <w:r>
        <w:rPr>
          <w:spacing w:val="-2"/>
          <w:sz w:val="24"/>
        </w:rPr>
        <w:t>experience.</w:t>
      </w:r>
    </w:p>
    <w:p>
      <w:pPr>
        <w:pStyle w:val="ListParagraph"/>
        <w:numPr>
          <w:ilvl w:val="0"/>
          <w:numId w:val="9"/>
        </w:numPr>
        <w:tabs>
          <w:tab w:pos="2059" w:val="left" w:leader="none"/>
        </w:tabs>
        <w:spacing w:line="240" w:lineRule="auto" w:before="0" w:after="0"/>
        <w:ind w:left="2059" w:right="1764" w:hanging="360"/>
        <w:jc w:val="left"/>
        <w:rPr>
          <w:sz w:val="24"/>
        </w:rPr>
      </w:pPr>
      <w:r>
        <w:rPr>
          <w:sz w:val="24"/>
        </w:rPr>
        <w:t>Enhance and nurture strong partners to build a skilled and ready workforce through innovation</w:t>
      </w:r>
      <w:r>
        <w:rPr>
          <w:spacing w:val="-3"/>
          <w:sz w:val="24"/>
        </w:rPr>
        <w:t> </w:t>
      </w:r>
      <w:r>
        <w:rPr>
          <w:sz w:val="24"/>
        </w:rPr>
        <w:t>and</w:t>
      </w:r>
      <w:r>
        <w:rPr>
          <w:spacing w:val="-3"/>
          <w:sz w:val="24"/>
        </w:rPr>
        <w:t> </w:t>
      </w:r>
      <w:r>
        <w:rPr>
          <w:sz w:val="24"/>
        </w:rPr>
        <w:t>alignment</w:t>
      </w:r>
      <w:r>
        <w:rPr>
          <w:spacing w:val="-3"/>
          <w:sz w:val="24"/>
        </w:rPr>
        <w:t> </w:t>
      </w:r>
      <w:r>
        <w:rPr>
          <w:sz w:val="24"/>
        </w:rPr>
        <w:t>across</w:t>
      </w:r>
      <w:r>
        <w:rPr>
          <w:spacing w:val="-3"/>
          <w:sz w:val="24"/>
        </w:rPr>
        <w:t> </w:t>
      </w:r>
      <w:r>
        <w:rPr>
          <w:sz w:val="24"/>
        </w:rPr>
        <w:t>programs</w:t>
      </w:r>
      <w:r>
        <w:rPr>
          <w:spacing w:val="-3"/>
          <w:sz w:val="24"/>
        </w:rPr>
        <w:t> </w:t>
      </w:r>
      <w:r>
        <w:rPr>
          <w:sz w:val="24"/>
        </w:rPr>
        <w:t>to</w:t>
      </w:r>
      <w:r>
        <w:rPr>
          <w:spacing w:val="-3"/>
          <w:sz w:val="24"/>
        </w:rPr>
        <w:t> </w:t>
      </w:r>
      <w:r>
        <w:rPr>
          <w:sz w:val="24"/>
        </w:rPr>
        <w:t>provide</w:t>
      </w:r>
      <w:r>
        <w:rPr>
          <w:spacing w:val="-4"/>
          <w:sz w:val="24"/>
        </w:rPr>
        <w:t> </w:t>
      </w:r>
      <w:r>
        <w:rPr>
          <w:sz w:val="24"/>
        </w:rPr>
        <w:t>a</w:t>
      </w:r>
      <w:r>
        <w:rPr>
          <w:spacing w:val="-4"/>
          <w:sz w:val="24"/>
        </w:rPr>
        <w:t> </w:t>
      </w:r>
      <w:r>
        <w:rPr>
          <w:sz w:val="24"/>
        </w:rPr>
        <w:t>comprehensive</w:t>
      </w:r>
      <w:r>
        <w:rPr>
          <w:spacing w:val="-4"/>
          <w:sz w:val="24"/>
        </w:rPr>
        <w:t> </w:t>
      </w:r>
      <w:r>
        <w:rPr>
          <w:sz w:val="24"/>
        </w:rPr>
        <w:t>set</w:t>
      </w:r>
      <w:r>
        <w:rPr>
          <w:spacing w:val="-3"/>
          <w:sz w:val="24"/>
        </w:rPr>
        <w:t> </w:t>
      </w:r>
      <w:r>
        <w:rPr>
          <w:sz w:val="24"/>
        </w:rPr>
        <w:t>of</w:t>
      </w:r>
      <w:r>
        <w:rPr>
          <w:spacing w:val="-4"/>
          <w:sz w:val="24"/>
        </w:rPr>
        <w:t> </w:t>
      </w:r>
      <w:r>
        <w:rPr>
          <w:sz w:val="24"/>
        </w:rPr>
        <w:t>solutions for businesses and job seekers.</w:t>
      </w:r>
    </w:p>
    <w:p>
      <w:pPr>
        <w:pStyle w:val="ListParagraph"/>
        <w:numPr>
          <w:ilvl w:val="0"/>
          <w:numId w:val="9"/>
        </w:numPr>
        <w:tabs>
          <w:tab w:pos="2059" w:val="left" w:leader="none"/>
        </w:tabs>
        <w:spacing w:line="240" w:lineRule="auto" w:before="0" w:after="0"/>
        <w:ind w:left="2059" w:right="2039" w:hanging="360"/>
        <w:jc w:val="left"/>
        <w:rPr>
          <w:sz w:val="24"/>
        </w:rPr>
      </w:pPr>
      <w:r>
        <w:rPr>
          <w:sz w:val="24"/>
        </w:rPr>
        <w:t>Implement strategies to ensure that the local workforce system meets the needs of businesses</w:t>
      </w:r>
      <w:r>
        <w:rPr>
          <w:spacing w:val="-3"/>
          <w:sz w:val="24"/>
        </w:rPr>
        <w:t> </w:t>
      </w:r>
      <w:r>
        <w:rPr>
          <w:sz w:val="24"/>
        </w:rPr>
        <w:t>in</w:t>
      </w:r>
      <w:r>
        <w:rPr>
          <w:spacing w:val="-3"/>
          <w:sz w:val="24"/>
        </w:rPr>
        <w:t> </w:t>
      </w:r>
      <w:r>
        <w:rPr>
          <w:sz w:val="24"/>
        </w:rPr>
        <w:t>the</w:t>
      </w:r>
      <w:r>
        <w:rPr>
          <w:spacing w:val="-4"/>
          <w:sz w:val="24"/>
        </w:rPr>
        <w:t> </w:t>
      </w:r>
      <w:r>
        <w:rPr>
          <w:sz w:val="24"/>
        </w:rPr>
        <w:t>local</w:t>
      </w:r>
      <w:r>
        <w:rPr>
          <w:spacing w:val="-3"/>
          <w:sz w:val="24"/>
        </w:rPr>
        <w:t> </w:t>
      </w:r>
      <w:r>
        <w:rPr>
          <w:sz w:val="24"/>
        </w:rPr>
        <w:t>area</w:t>
      </w:r>
      <w:r>
        <w:rPr>
          <w:spacing w:val="-4"/>
          <w:sz w:val="24"/>
        </w:rPr>
        <w:t> </w:t>
      </w:r>
      <w:r>
        <w:rPr>
          <w:sz w:val="24"/>
        </w:rPr>
        <w:t>and</w:t>
      </w:r>
      <w:r>
        <w:rPr>
          <w:spacing w:val="-3"/>
          <w:sz w:val="24"/>
        </w:rPr>
        <w:t> </w:t>
      </w:r>
      <w:r>
        <w:rPr>
          <w:sz w:val="24"/>
        </w:rPr>
        <w:t>that</w:t>
      </w:r>
      <w:r>
        <w:rPr>
          <w:spacing w:val="-3"/>
          <w:sz w:val="24"/>
        </w:rPr>
        <w:t> </w:t>
      </w:r>
      <w:r>
        <w:rPr>
          <w:sz w:val="24"/>
        </w:rPr>
        <w:t>business</w:t>
      </w:r>
      <w:r>
        <w:rPr>
          <w:spacing w:val="-3"/>
          <w:sz w:val="24"/>
        </w:rPr>
        <w:t> </w:t>
      </w:r>
      <w:r>
        <w:rPr>
          <w:sz w:val="24"/>
        </w:rPr>
        <w:t>has</w:t>
      </w:r>
      <w:r>
        <w:rPr>
          <w:spacing w:val="-3"/>
          <w:sz w:val="24"/>
        </w:rPr>
        <w:t> </w:t>
      </w:r>
      <w:r>
        <w:rPr>
          <w:sz w:val="24"/>
        </w:rPr>
        <w:t>the</w:t>
      </w:r>
      <w:r>
        <w:rPr>
          <w:spacing w:val="-4"/>
          <w:sz w:val="24"/>
        </w:rPr>
        <w:t> </w:t>
      </w:r>
      <w:r>
        <w:rPr>
          <w:sz w:val="24"/>
        </w:rPr>
        <w:t>opportunity</w:t>
      </w:r>
      <w:r>
        <w:rPr>
          <w:spacing w:val="-3"/>
          <w:sz w:val="24"/>
        </w:rPr>
        <w:t> </w:t>
      </w:r>
      <w:r>
        <w:rPr>
          <w:sz w:val="24"/>
        </w:rPr>
        <w:t>to</w:t>
      </w:r>
      <w:r>
        <w:rPr>
          <w:spacing w:val="-3"/>
          <w:sz w:val="24"/>
        </w:rPr>
        <w:t> </w:t>
      </w:r>
      <w:r>
        <w:rPr>
          <w:sz w:val="24"/>
        </w:rPr>
        <w:t>engage</w:t>
      </w:r>
      <w:r>
        <w:rPr>
          <w:spacing w:val="-2"/>
          <w:sz w:val="24"/>
        </w:rPr>
        <w:t> </w:t>
      </w:r>
      <w:r>
        <w:rPr>
          <w:sz w:val="24"/>
        </w:rPr>
        <w:t>with</w:t>
      </w:r>
      <w:r>
        <w:rPr>
          <w:spacing w:val="-3"/>
          <w:sz w:val="24"/>
        </w:rPr>
        <w:t> </w:t>
      </w:r>
      <w:r>
        <w:rPr>
          <w:sz w:val="24"/>
        </w:rPr>
        <w:t>the system in meaningful ways.</w:t>
      </w:r>
    </w:p>
    <w:p>
      <w:pPr>
        <w:pStyle w:val="BodyText"/>
        <w:spacing w:line="275" w:lineRule="exact"/>
        <w:ind w:left="1339"/>
      </w:pPr>
      <w:r>
        <w:rPr/>
        <w:t>Strategist</w:t>
      </w:r>
      <w:r>
        <w:rPr>
          <w:spacing w:val="-4"/>
        </w:rPr>
        <w:t> </w:t>
      </w:r>
      <w:r>
        <w:rPr/>
        <w:t>Role</w:t>
      </w:r>
      <w:r>
        <w:rPr>
          <w:spacing w:val="-2"/>
        </w:rPr>
        <w:t> </w:t>
      </w:r>
      <w:r>
        <w:rPr>
          <w:spacing w:val="-4"/>
        </w:rPr>
        <w:t>Goals</w:t>
      </w:r>
    </w:p>
    <w:p>
      <w:pPr>
        <w:pStyle w:val="ListParagraph"/>
        <w:numPr>
          <w:ilvl w:val="0"/>
          <w:numId w:val="9"/>
        </w:numPr>
        <w:tabs>
          <w:tab w:pos="2059" w:val="left" w:leader="none"/>
        </w:tabs>
        <w:spacing w:line="240" w:lineRule="auto" w:before="0" w:after="0"/>
        <w:ind w:left="2059" w:right="1527" w:hanging="360"/>
        <w:jc w:val="left"/>
        <w:rPr>
          <w:sz w:val="24"/>
        </w:rPr>
      </w:pPr>
      <w:r>
        <w:rPr>
          <w:sz w:val="24"/>
        </w:rPr>
        <w:t>Expand</w:t>
      </w:r>
      <w:r>
        <w:rPr>
          <w:spacing w:val="-4"/>
          <w:sz w:val="24"/>
        </w:rPr>
        <w:t> </w:t>
      </w:r>
      <w:r>
        <w:rPr>
          <w:sz w:val="24"/>
        </w:rPr>
        <w:t>workforce</w:t>
      </w:r>
      <w:r>
        <w:rPr>
          <w:spacing w:val="-5"/>
          <w:sz w:val="24"/>
        </w:rPr>
        <w:t> </w:t>
      </w:r>
      <w:r>
        <w:rPr>
          <w:sz w:val="24"/>
        </w:rPr>
        <w:t>services</w:t>
      </w:r>
      <w:r>
        <w:rPr>
          <w:spacing w:val="-4"/>
          <w:sz w:val="24"/>
        </w:rPr>
        <w:t> </w:t>
      </w:r>
      <w:r>
        <w:rPr>
          <w:sz w:val="24"/>
        </w:rPr>
        <w:t>for</w:t>
      </w:r>
      <w:r>
        <w:rPr>
          <w:spacing w:val="-5"/>
          <w:sz w:val="24"/>
        </w:rPr>
        <w:t> </w:t>
      </w:r>
      <w:r>
        <w:rPr>
          <w:sz w:val="24"/>
        </w:rPr>
        <w:t>individuals</w:t>
      </w:r>
      <w:r>
        <w:rPr>
          <w:spacing w:val="-4"/>
          <w:sz w:val="24"/>
        </w:rPr>
        <w:t> </w:t>
      </w:r>
      <w:r>
        <w:rPr>
          <w:sz w:val="24"/>
        </w:rPr>
        <w:t>and</w:t>
      </w:r>
      <w:r>
        <w:rPr>
          <w:spacing w:val="-4"/>
          <w:sz w:val="24"/>
        </w:rPr>
        <w:t> </w:t>
      </w:r>
      <w:r>
        <w:rPr>
          <w:sz w:val="24"/>
        </w:rPr>
        <w:t>businesses</w:t>
      </w:r>
      <w:r>
        <w:rPr>
          <w:spacing w:val="-4"/>
          <w:sz w:val="24"/>
        </w:rPr>
        <w:t> </w:t>
      </w:r>
      <w:r>
        <w:rPr>
          <w:sz w:val="24"/>
        </w:rPr>
        <w:t>through</w:t>
      </w:r>
      <w:r>
        <w:rPr>
          <w:spacing w:val="-4"/>
          <w:sz w:val="24"/>
        </w:rPr>
        <w:t> </w:t>
      </w:r>
      <w:r>
        <w:rPr>
          <w:sz w:val="24"/>
        </w:rPr>
        <w:t>a</w:t>
      </w:r>
      <w:r>
        <w:rPr>
          <w:spacing w:val="-5"/>
          <w:sz w:val="24"/>
        </w:rPr>
        <w:t> </w:t>
      </w:r>
      <w:r>
        <w:rPr>
          <w:sz w:val="24"/>
        </w:rPr>
        <w:t>fully</w:t>
      </w:r>
      <w:r>
        <w:rPr>
          <w:spacing w:val="-4"/>
          <w:sz w:val="24"/>
        </w:rPr>
        <w:t> </w:t>
      </w:r>
      <w:r>
        <w:rPr>
          <w:sz w:val="24"/>
        </w:rPr>
        <w:t>integrated</w:t>
      </w:r>
      <w:r>
        <w:rPr>
          <w:spacing w:val="-4"/>
          <w:sz w:val="24"/>
        </w:rPr>
        <w:t> </w:t>
      </w:r>
      <w:r>
        <w:rPr>
          <w:sz w:val="24"/>
        </w:rPr>
        <w:t>one- stop delivery system that provides a seamless customer experience.</w:t>
      </w:r>
    </w:p>
    <w:p>
      <w:pPr>
        <w:pStyle w:val="ListParagraph"/>
        <w:numPr>
          <w:ilvl w:val="0"/>
          <w:numId w:val="9"/>
        </w:numPr>
        <w:tabs>
          <w:tab w:pos="2059" w:val="left" w:leader="none"/>
        </w:tabs>
        <w:spacing w:line="292" w:lineRule="exact" w:before="0" w:after="0"/>
        <w:ind w:left="2059" w:right="0" w:hanging="360"/>
        <w:jc w:val="left"/>
        <w:rPr>
          <w:sz w:val="24"/>
        </w:rPr>
      </w:pPr>
      <w:r>
        <w:rPr>
          <w:sz w:val="24"/>
        </w:rPr>
        <w:t>Expand</w:t>
      </w:r>
      <w:r>
        <w:rPr>
          <w:spacing w:val="-2"/>
          <w:sz w:val="24"/>
        </w:rPr>
        <w:t> </w:t>
      </w:r>
      <w:r>
        <w:rPr>
          <w:sz w:val="24"/>
        </w:rPr>
        <w:t>outreach</w:t>
      </w:r>
      <w:r>
        <w:rPr>
          <w:spacing w:val="-1"/>
          <w:sz w:val="24"/>
        </w:rPr>
        <w:t> </w:t>
      </w:r>
      <w:r>
        <w:rPr>
          <w:sz w:val="24"/>
        </w:rPr>
        <w:t>and</w:t>
      </w:r>
      <w:r>
        <w:rPr>
          <w:spacing w:val="-1"/>
          <w:sz w:val="24"/>
        </w:rPr>
        <w:t> </w:t>
      </w:r>
      <w:r>
        <w:rPr>
          <w:sz w:val="24"/>
        </w:rPr>
        <w:t>services</w:t>
      </w:r>
      <w:r>
        <w:rPr>
          <w:spacing w:val="-1"/>
          <w:sz w:val="24"/>
        </w:rPr>
        <w:t> </w:t>
      </w:r>
      <w:r>
        <w:rPr>
          <w:sz w:val="24"/>
        </w:rPr>
        <w:t>to</w:t>
      </w:r>
      <w:r>
        <w:rPr>
          <w:spacing w:val="-1"/>
          <w:sz w:val="24"/>
        </w:rPr>
        <w:t> </w:t>
      </w:r>
      <w:r>
        <w:rPr>
          <w:sz w:val="24"/>
        </w:rPr>
        <w:t>all</w:t>
      </w:r>
      <w:r>
        <w:rPr>
          <w:spacing w:val="-1"/>
          <w:sz w:val="24"/>
        </w:rPr>
        <w:t> </w:t>
      </w:r>
      <w:r>
        <w:rPr>
          <w:sz w:val="24"/>
        </w:rPr>
        <w:t>rural</w:t>
      </w:r>
      <w:r>
        <w:rPr>
          <w:spacing w:val="-1"/>
          <w:sz w:val="24"/>
        </w:rPr>
        <w:t> </w:t>
      </w:r>
      <w:r>
        <w:rPr>
          <w:sz w:val="24"/>
        </w:rPr>
        <w:t>areas</w:t>
      </w:r>
      <w:r>
        <w:rPr>
          <w:spacing w:val="-1"/>
          <w:sz w:val="24"/>
        </w:rPr>
        <w:t> </w:t>
      </w:r>
      <w:r>
        <w:rPr>
          <w:sz w:val="24"/>
        </w:rPr>
        <w:t>in</w:t>
      </w:r>
      <w:r>
        <w:rPr>
          <w:spacing w:val="1"/>
          <w:sz w:val="24"/>
        </w:rPr>
        <w:t> </w:t>
      </w:r>
      <w:r>
        <w:rPr>
          <w:sz w:val="24"/>
        </w:rPr>
        <w:t>the</w:t>
      </w:r>
      <w:r>
        <w:rPr>
          <w:spacing w:val="-2"/>
          <w:sz w:val="24"/>
        </w:rPr>
        <w:t> MVWA.</w:t>
      </w:r>
    </w:p>
    <w:p>
      <w:pPr>
        <w:pStyle w:val="ListParagraph"/>
        <w:numPr>
          <w:ilvl w:val="0"/>
          <w:numId w:val="9"/>
        </w:numPr>
        <w:tabs>
          <w:tab w:pos="2059" w:val="left" w:leader="none"/>
        </w:tabs>
        <w:spacing w:line="240" w:lineRule="auto" w:before="0" w:after="0"/>
        <w:ind w:left="2059" w:right="1660" w:hanging="360"/>
        <w:jc w:val="left"/>
        <w:rPr>
          <w:sz w:val="24"/>
        </w:rPr>
      </w:pPr>
      <w:r>
        <w:rPr>
          <w:sz w:val="24"/>
        </w:rPr>
        <w:t>Research</w:t>
      </w:r>
      <w:r>
        <w:rPr>
          <w:spacing w:val="-3"/>
          <w:sz w:val="24"/>
        </w:rPr>
        <w:t> </w:t>
      </w:r>
      <w:r>
        <w:rPr>
          <w:sz w:val="24"/>
        </w:rPr>
        <w:t>to</w:t>
      </w:r>
      <w:r>
        <w:rPr>
          <w:spacing w:val="-3"/>
          <w:sz w:val="24"/>
        </w:rPr>
        <w:t> </w:t>
      </w:r>
      <w:r>
        <w:rPr>
          <w:sz w:val="24"/>
        </w:rPr>
        <w:t>understand</w:t>
      </w:r>
      <w:r>
        <w:rPr>
          <w:spacing w:val="-3"/>
          <w:sz w:val="24"/>
        </w:rPr>
        <w:t> </w:t>
      </w:r>
      <w:r>
        <w:rPr>
          <w:sz w:val="24"/>
        </w:rPr>
        <w:t>the</w:t>
      </w:r>
      <w:r>
        <w:rPr>
          <w:spacing w:val="-4"/>
          <w:sz w:val="24"/>
        </w:rPr>
        <w:t> </w:t>
      </w:r>
      <w:r>
        <w:rPr>
          <w:sz w:val="24"/>
        </w:rPr>
        <w:t>needs</w:t>
      </w:r>
      <w:r>
        <w:rPr>
          <w:spacing w:val="-3"/>
          <w:sz w:val="24"/>
        </w:rPr>
        <w:t> </w:t>
      </w:r>
      <w:r>
        <w:rPr>
          <w:sz w:val="24"/>
        </w:rPr>
        <w:t>of</w:t>
      </w:r>
      <w:r>
        <w:rPr>
          <w:spacing w:val="-4"/>
          <w:sz w:val="24"/>
        </w:rPr>
        <w:t> </w:t>
      </w:r>
      <w:r>
        <w:rPr>
          <w:sz w:val="24"/>
        </w:rPr>
        <w:t>business</w:t>
      </w:r>
      <w:r>
        <w:rPr>
          <w:spacing w:val="-3"/>
          <w:sz w:val="24"/>
        </w:rPr>
        <w:t> </w:t>
      </w:r>
      <w:r>
        <w:rPr>
          <w:sz w:val="24"/>
        </w:rPr>
        <w:t>and</w:t>
      </w:r>
      <w:r>
        <w:rPr>
          <w:spacing w:val="-1"/>
          <w:sz w:val="24"/>
        </w:rPr>
        <w:t> </w:t>
      </w:r>
      <w:r>
        <w:rPr>
          <w:sz w:val="24"/>
        </w:rPr>
        <w:t>industry</w:t>
      </w:r>
      <w:r>
        <w:rPr>
          <w:spacing w:val="-3"/>
          <w:sz w:val="24"/>
        </w:rPr>
        <w:t> </w:t>
      </w:r>
      <w:r>
        <w:rPr>
          <w:sz w:val="24"/>
        </w:rPr>
        <w:t>in</w:t>
      </w:r>
      <w:r>
        <w:rPr>
          <w:spacing w:val="-3"/>
          <w:sz w:val="24"/>
        </w:rPr>
        <w:t> </w:t>
      </w:r>
      <w:r>
        <w:rPr>
          <w:sz w:val="24"/>
        </w:rPr>
        <w:t>the</w:t>
      </w:r>
      <w:r>
        <w:rPr>
          <w:spacing w:val="-4"/>
          <w:sz w:val="24"/>
        </w:rPr>
        <w:t> </w:t>
      </w:r>
      <w:r>
        <w:rPr>
          <w:sz w:val="24"/>
        </w:rPr>
        <w:t>local</w:t>
      </w:r>
      <w:r>
        <w:rPr>
          <w:spacing w:val="-3"/>
          <w:sz w:val="24"/>
        </w:rPr>
        <w:t> </w:t>
      </w:r>
      <w:r>
        <w:rPr>
          <w:sz w:val="24"/>
        </w:rPr>
        <w:t>area</w:t>
      </w:r>
      <w:r>
        <w:rPr>
          <w:spacing w:val="-2"/>
          <w:sz w:val="24"/>
        </w:rPr>
        <w:t> </w:t>
      </w:r>
      <w:r>
        <w:rPr>
          <w:sz w:val="24"/>
        </w:rPr>
        <w:t>and</w:t>
      </w:r>
      <w:r>
        <w:rPr>
          <w:spacing w:val="-3"/>
          <w:sz w:val="24"/>
        </w:rPr>
        <w:t> </w:t>
      </w:r>
      <w:r>
        <w:rPr>
          <w:sz w:val="24"/>
        </w:rPr>
        <w:t>use</w:t>
      </w:r>
      <w:r>
        <w:rPr>
          <w:spacing w:val="-4"/>
          <w:sz w:val="24"/>
        </w:rPr>
        <w:t> </w:t>
      </w:r>
      <w:r>
        <w:rPr>
          <w:sz w:val="24"/>
        </w:rPr>
        <w:t>data to drive strategic decision-making.</w:t>
      </w:r>
    </w:p>
    <w:p>
      <w:pPr>
        <w:pStyle w:val="ListParagraph"/>
        <w:numPr>
          <w:ilvl w:val="0"/>
          <w:numId w:val="9"/>
        </w:numPr>
        <w:tabs>
          <w:tab w:pos="2059" w:val="left" w:leader="none"/>
        </w:tabs>
        <w:spacing w:line="240" w:lineRule="auto" w:before="0" w:after="0"/>
        <w:ind w:left="2059" w:right="1794" w:hanging="360"/>
        <w:jc w:val="left"/>
        <w:rPr>
          <w:sz w:val="24"/>
        </w:rPr>
      </w:pPr>
      <w:r>
        <w:rPr>
          <w:sz w:val="24"/>
        </w:rPr>
        <w:t>Develop</w:t>
      </w:r>
      <w:r>
        <w:rPr>
          <w:spacing w:val="-4"/>
          <w:sz w:val="24"/>
        </w:rPr>
        <w:t> </w:t>
      </w:r>
      <w:r>
        <w:rPr>
          <w:sz w:val="24"/>
        </w:rPr>
        <w:t>a</w:t>
      </w:r>
      <w:r>
        <w:rPr>
          <w:spacing w:val="-5"/>
          <w:sz w:val="24"/>
        </w:rPr>
        <w:t> </w:t>
      </w:r>
      <w:r>
        <w:rPr>
          <w:sz w:val="24"/>
        </w:rPr>
        <w:t>nimble</w:t>
      </w:r>
      <w:r>
        <w:rPr>
          <w:spacing w:val="-5"/>
          <w:sz w:val="24"/>
        </w:rPr>
        <w:t> </w:t>
      </w:r>
      <w:r>
        <w:rPr>
          <w:sz w:val="24"/>
        </w:rPr>
        <w:t>and</w:t>
      </w:r>
      <w:r>
        <w:rPr>
          <w:spacing w:val="-2"/>
          <w:sz w:val="24"/>
        </w:rPr>
        <w:t> </w:t>
      </w:r>
      <w:r>
        <w:rPr>
          <w:sz w:val="24"/>
        </w:rPr>
        <w:t>responsive</w:t>
      </w:r>
      <w:r>
        <w:rPr>
          <w:spacing w:val="-5"/>
          <w:sz w:val="24"/>
        </w:rPr>
        <w:t> </w:t>
      </w:r>
      <w:r>
        <w:rPr>
          <w:sz w:val="24"/>
        </w:rPr>
        <w:t>talent</w:t>
      </w:r>
      <w:r>
        <w:rPr>
          <w:spacing w:val="-4"/>
          <w:sz w:val="24"/>
        </w:rPr>
        <w:t> </w:t>
      </w:r>
      <w:r>
        <w:rPr>
          <w:sz w:val="24"/>
        </w:rPr>
        <w:t>delivery</w:t>
      </w:r>
      <w:r>
        <w:rPr>
          <w:spacing w:val="-4"/>
          <w:sz w:val="24"/>
        </w:rPr>
        <w:t> </w:t>
      </w:r>
      <w:r>
        <w:rPr>
          <w:sz w:val="24"/>
        </w:rPr>
        <w:t>system</w:t>
      </w:r>
      <w:r>
        <w:rPr>
          <w:spacing w:val="-4"/>
          <w:sz w:val="24"/>
        </w:rPr>
        <w:t> </w:t>
      </w:r>
      <w:r>
        <w:rPr>
          <w:sz w:val="24"/>
        </w:rPr>
        <w:t>that</w:t>
      </w:r>
      <w:r>
        <w:rPr>
          <w:spacing w:val="-4"/>
          <w:sz w:val="24"/>
        </w:rPr>
        <w:t> </w:t>
      </w:r>
      <w:r>
        <w:rPr>
          <w:sz w:val="24"/>
        </w:rPr>
        <w:t>meets</w:t>
      </w:r>
      <w:r>
        <w:rPr>
          <w:spacing w:val="-4"/>
          <w:sz w:val="24"/>
        </w:rPr>
        <w:t> </w:t>
      </w:r>
      <w:r>
        <w:rPr>
          <w:sz w:val="24"/>
        </w:rPr>
        <w:t>current</w:t>
      </w:r>
      <w:r>
        <w:rPr>
          <w:spacing w:val="-4"/>
          <w:sz w:val="24"/>
        </w:rPr>
        <w:t> </w:t>
      </w:r>
      <w:r>
        <w:rPr>
          <w:sz w:val="24"/>
        </w:rPr>
        <w:t>employers’ needs and anticipates future challenges.</w:t>
      </w:r>
    </w:p>
    <w:p>
      <w:pPr>
        <w:pStyle w:val="BodyText"/>
        <w:spacing w:line="275" w:lineRule="exact"/>
        <w:ind w:left="1339"/>
      </w:pPr>
      <w:r>
        <w:rPr/>
        <w:t>Optimizer</w:t>
      </w:r>
      <w:r>
        <w:rPr>
          <w:spacing w:val="-3"/>
        </w:rPr>
        <w:t> </w:t>
      </w:r>
      <w:r>
        <w:rPr/>
        <w:t>Role</w:t>
      </w:r>
      <w:r>
        <w:rPr>
          <w:spacing w:val="-2"/>
        </w:rPr>
        <w:t> </w:t>
      </w:r>
      <w:r>
        <w:rPr>
          <w:spacing w:val="-4"/>
        </w:rPr>
        <w:t>Goals</w:t>
      </w:r>
    </w:p>
    <w:p>
      <w:pPr>
        <w:pStyle w:val="ListParagraph"/>
        <w:numPr>
          <w:ilvl w:val="0"/>
          <w:numId w:val="9"/>
        </w:numPr>
        <w:tabs>
          <w:tab w:pos="2059" w:val="left" w:leader="none"/>
        </w:tabs>
        <w:spacing w:line="240" w:lineRule="auto" w:before="0" w:after="0"/>
        <w:ind w:left="2059" w:right="1986" w:hanging="360"/>
        <w:jc w:val="left"/>
        <w:rPr>
          <w:sz w:val="24"/>
        </w:rPr>
      </w:pPr>
      <w:r>
        <w:rPr>
          <w:sz w:val="24"/>
        </w:rPr>
        <w:t>Continuously</w:t>
      </w:r>
      <w:r>
        <w:rPr>
          <w:spacing w:val="-4"/>
          <w:sz w:val="24"/>
        </w:rPr>
        <w:t> </w:t>
      </w:r>
      <w:r>
        <w:rPr>
          <w:sz w:val="24"/>
        </w:rPr>
        <w:t>monitor</w:t>
      </w:r>
      <w:r>
        <w:rPr>
          <w:spacing w:val="-5"/>
          <w:sz w:val="24"/>
        </w:rPr>
        <w:t> </w:t>
      </w:r>
      <w:r>
        <w:rPr>
          <w:sz w:val="24"/>
        </w:rPr>
        <w:t>performance</w:t>
      </w:r>
      <w:r>
        <w:rPr>
          <w:spacing w:val="-5"/>
          <w:sz w:val="24"/>
        </w:rPr>
        <w:t> </w:t>
      </w:r>
      <w:r>
        <w:rPr>
          <w:sz w:val="24"/>
        </w:rPr>
        <w:t>and</w:t>
      </w:r>
      <w:r>
        <w:rPr>
          <w:spacing w:val="-4"/>
          <w:sz w:val="24"/>
        </w:rPr>
        <w:t> </w:t>
      </w:r>
      <w:r>
        <w:rPr>
          <w:sz w:val="24"/>
        </w:rPr>
        <w:t>make</w:t>
      </w:r>
      <w:r>
        <w:rPr>
          <w:spacing w:val="-5"/>
          <w:sz w:val="24"/>
        </w:rPr>
        <w:t> </w:t>
      </w:r>
      <w:r>
        <w:rPr>
          <w:sz w:val="24"/>
        </w:rPr>
        <w:t>policy</w:t>
      </w:r>
      <w:r>
        <w:rPr>
          <w:spacing w:val="-4"/>
          <w:sz w:val="24"/>
        </w:rPr>
        <w:t> </w:t>
      </w:r>
      <w:r>
        <w:rPr>
          <w:sz w:val="24"/>
        </w:rPr>
        <w:t>or</w:t>
      </w:r>
      <w:r>
        <w:rPr>
          <w:spacing w:val="-5"/>
          <w:sz w:val="24"/>
        </w:rPr>
        <w:t> </w:t>
      </w:r>
      <w:r>
        <w:rPr>
          <w:sz w:val="24"/>
        </w:rPr>
        <w:t>service</w:t>
      </w:r>
      <w:r>
        <w:rPr>
          <w:spacing w:val="-5"/>
          <w:sz w:val="24"/>
        </w:rPr>
        <w:t> </w:t>
      </w:r>
      <w:r>
        <w:rPr>
          <w:sz w:val="24"/>
        </w:rPr>
        <w:t>adjustments</w:t>
      </w:r>
      <w:r>
        <w:rPr>
          <w:spacing w:val="-2"/>
          <w:sz w:val="24"/>
        </w:rPr>
        <w:t> </w:t>
      </w:r>
      <w:r>
        <w:rPr>
          <w:sz w:val="24"/>
        </w:rPr>
        <w:t>to</w:t>
      </w:r>
      <w:r>
        <w:rPr>
          <w:spacing w:val="-4"/>
          <w:sz w:val="24"/>
        </w:rPr>
        <w:t> </w:t>
      </w:r>
      <w:r>
        <w:rPr>
          <w:sz w:val="24"/>
        </w:rPr>
        <w:t>foster continuous improvement.</w:t>
      </w:r>
    </w:p>
    <w:p>
      <w:pPr>
        <w:pStyle w:val="ListParagraph"/>
        <w:numPr>
          <w:ilvl w:val="0"/>
          <w:numId w:val="9"/>
        </w:numPr>
        <w:tabs>
          <w:tab w:pos="2059" w:val="left" w:leader="none"/>
        </w:tabs>
        <w:spacing w:line="240" w:lineRule="auto" w:before="0" w:after="0"/>
        <w:ind w:left="2059" w:right="2131" w:hanging="360"/>
        <w:jc w:val="left"/>
        <w:rPr>
          <w:sz w:val="24"/>
        </w:rPr>
      </w:pPr>
      <w:r>
        <w:rPr>
          <w:sz w:val="24"/>
        </w:rPr>
        <w:t>Supplement</w:t>
      </w:r>
      <w:r>
        <w:rPr>
          <w:spacing w:val="-4"/>
          <w:sz w:val="24"/>
        </w:rPr>
        <w:t> </w:t>
      </w:r>
      <w:r>
        <w:rPr>
          <w:sz w:val="24"/>
        </w:rPr>
        <w:t>public</w:t>
      </w:r>
      <w:r>
        <w:rPr>
          <w:spacing w:val="-5"/>
          <w:sz w:val="24"/>
        </w:rPr>
        <w:t> </w:t>
      </w:r>
      <w:r>
        <w:rPr>
          <w:sz w:val="24"/>
        </w:rPr>
        <w:t>investment</w:t>
      </w:r>
      <w:r>
        <w:rPr>
          <w:spacing w:val="-4"/>
          <w:sz w:val="24"/>
        </w:rPr>
        <w:t> </w:t>
      </w:r>
      <w:r>
        <w:rPr>
          <w:sz w:val="24"/>
        </w:rPr>
        <w:t>with</w:t>
      </w:r>
      <w:r>
        <w:rPr>
          <w:spacing w:val="-4"/>
          <w:sz w:val="24"/>
        </w:rPr>
        <w:t> </w:t>
      </w:r>
      <w:r>
        <w:rPr>
          <w:sz w:val="24"/>
        </w:rPr>
        <w:t>commitments</w:t>
      </w:r>
      <w:r>
        <w:rPr>
          <w:spacing w:val="-7"/>
          <w:sz w:val="24"/>
        </w:rPr>
        <w:t> </w:t>
      </w:r>
      <w:r>
        <w:rPr>
          <w:sz w:val="24"/>
        </w:rPr>
        <w:t>from</w:t>
      </w:r>
      <w:r>
        <w:rPr>
          <w:spacing w:val="-4"/>
          <w:sz w:val="24"/>
        </w:rPr>
        <w:t> </w:t>
      </w:r>
      <w:r>
        <w:rPr>
          <w:sz w:val="24"/>
        </w:rPr>
        <w:t>industry,</w:t>
      </w:r>
      <w:r>
        <w:rPr>
          <w:spacing w:val="-4"/>
          <w:sz w:val="24"/>
        </w:rPr>
        <w:t> </w:t>
      </w:r>
      <w:r>
        <w:rPr>
          <w:sz w:val="24"/>
        </w:rPr>
        <w:t>labor,</w:t>
      </w:r>
      <w:r>
        <w:rPr>
          <w:spacing w:val="-4"/>
          <w:sz w:val="24"/>
        </w:rPr>
        <w:t> </w:t>
      </w:r>
      <w:r>
        <w:rPr>
          <w:sz w:val="24"/>
        </w:rPr>
        <w:t>public,</w:t>
      </w:r>
      <w:r>
        <w:rPr>
          <w:spacing w:val="-4"/>
          <w:sz w:val="24"/>
        </w:rPr>
        <w:t> </w:t>
      </w:r>
      <w:r>
        <w:rPr>
          <w:sz w:val="24"/>
        </w:rPr>
        <w:t>and community partners to implement new ideas and strategies.</w:t>
      </w:r>
    </w:p>
    <w:p>
      <w:pPr>
        <w:pStyle w:val="Heading2"/>
        <w:tabs>
          <w:tab w:pos="10728" w:val="left" w:leader="none"/>
        </w:tabs>
        <w:spacing w:before="273"/>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5</w:t>
      </w:r>
      <w:r>
        <w:rPr>
          <w:color w:val="FFFFFF"/>
          <w:shd w:fill="1F3863" w:color="auto" w:val="clear"/>
        </w:rPr>
        <w:tab/>
      </w:r>
    </w:p>
    <w:p>
      <w:pPr>
        <w:pStyle w:val="BodyText"/>
        <w:spacing w:before="21"/>
        <w:ind w:left="1340"/>
      </w:pPr>
      <w:r>
        <w:rPr/>
        <w:t>Strategies</w:t>
      </w:r>
      <w:r>
        <w:rPr>
          <w:spacing w:val="-4"/>
        </w:rPr>
        <w:t> </w:t>
      </w:r>
      <w:r>
        <w:rPr/>
        <w:t>–</w:t>
      </w:r>
      <w:r>
        <w:rPr>
          <w:spacing w:val="-2"/>
        </w:rPr>
        <w:t> </w:t>
      </w:r>
      <w:r>
        <w:rPr/>
        <w:t>Taking</w:t>
      </w:r>
      <w:r>
        <w:rPr>
          <w:spacing w:val="-2"/>
        </w:rPr>
        <w:t> </w:t>
      </w:r>
      <w:r>
        <w:rPr/>
        <w:t>into</w:t>
      </w:r>
      <w:r>
        <w:rPr>
          <w:spacing w:val="-2"/>
        </w:rPr>
        <w:t> </w:t>
      </w:r>
      <w:r>
        <w:rPr/>
        <w:t>account</w:t>
      </w:r>
      <w:r>
        <w:rPr>
          <w:spacing w:val="-2"/>
        </w:rPr>
        <w:t> </w:t>
      </w:r>
      <w:r>
        <w:rPr/>
        <w:t>the</w:t>
      </w:r>
      <w:r>
        <w:rPr>
          <w:spacing w:val="-1"/>
        </w:rPr>
        <w:t> </w:t>
      </w:r>
      <w:r>
        <w:rPr/>
        <w:t>analyses</w:t>
      </w:r>
      <w:r>
        <w:rPr>
          <w:spacing w:val="-1"/>
        </w:rPr>
        <w:t> </w:t>
      </w:r>
      <w:r>
        <w:rPr/>
        <w:t>described</w:t>
      </w:r>
      <w:r>
        <w:rPr>
          <w:spacing w:val="-2"/>
        </w:rPr>
        <w:t> </w:t>
      </w:r>
      <w:r>
        <w:rPr/>
        <w:t>in</w:t>
      </w:r>
      <w:r>
        <w:rPr>
          <w:spacing w:val="-2"/>
        </w:rPr>
        <w:t> </w:t>
      </w:r>
      <w:r>
        <w:rPr/>
        <w:t>sections</w:t>
      </w:r>
      <w:r>
        <w:rPr>
          <w:spacing w:val="-2"/>
        </w:rPr>
        <w:t> </w:t>
      </w:r>
      <w:r>
        <w:rPr/>
        <w:t>1-3</w:t>
      </w:r>
      <w:r>
        <w:rPr>
          <w:spacing w:val="-11"/>
        </w:rPr>
        <w:t> </w:t>
      </w:r>
      <w:r>
        <w:rPr>
          <w:spacing w:val="-2"/>
        </w:rPr>
        <w:t>above:</w:t>
      </w:r>
    </w:p>
    <w:p>
      <w:pPr>
        <w:pStyle w:val="BodyText"/>
        <w:ind w:left="2060" w:right="1476" w:hanging="360"/>
      </w:pPr>
      <w:r>
        <w:rPr/>
        <w:t>a.</w:t>
      </w:r>
      <w:r>
        <w:rPr>
          <w:spacing w:val="80"/>
          <w:w w:val="150"/>
        </w:rPr>
        <w:t> </w:t>
      </w:r>
      <w:r>
        <w:rPr/>
        <w:t>Describe the strategy to work with the entities that carry out the core programs and required</w:t>
      </w:r>
      <w:r>
        <w:rPr>
          <w:spacing w:val="-3"/>
        </w:rPr>
        <w:t> </w:t>
      </w:r>
      <w:r>
        <w:rPr/>
        <w:t>partners</w:t>
      </w:r>
      <w:r>
        <w:rPr>
          <w:spacing w:val="-3"/>
        </w:rPr>
        <w:t> </w:t>
      </w:r>
      <w:r>
        <w:rPr/>
        <w:t>to</w:t>
      </w:r>
      <w:r>
        <w:rPr>
          <w:spacing w:val="-3"/>
        </w:rPr>
        <w:t> </w:t>
      </w:r>
      <w:r>
        <w:rPr/>
        <w:t>align</w:t>
      </w:r>
      <w:r>
        <w:rPr>
          <w:spacing w:val="-1"/>
        </w:rPr>
        <w:t> </w:t>
      </w:r>
      <w:r>
        <w:rPr/>
        <w:t>resources</w:t>
      </w:r>
      <w:r>
        <w:rPr>
          <w:spacing w:val="-3"/>
        </w:rPr>
        <w:t> </w:t>
      </w:r>
      <w:r>
        <w:rPr/>
        <w:t>available</w:t>
      </w:r>
      <w:r>
        <w:rPr>
          <w:spacing w:val="-4"/>
        </w:rPr>
        <w:t> </w:t>
      </w:r>
      <w:r>
        <w:rPr/>
        <w:t>in</w:t>
      </w:r>
      <w:r>
        <w:rPr>
          <w:spacing w:val="-3"/>
        </w:rPr>
        <w:t> </w:t>
      </w:r>
      <w:r>
        <w:rPr/>
        <w:t>the</w:t>
      </w:r>
      <w:r>
        <w:rPr>
          <w:spacing w:val="-4"/>
        </w:rPr>
        <w:t> </w:t>
      </w:r>
      <w:r>
        <w:rPr/>
        <w:t>local</w:t>
      </w:r>
      <w:r>
        <w:rPr>
          <w:spacing w:val="-3"/>
        </w:rPr>
        <w:t> </w:t>
      </w:r>
      <w:r>
        <w:rPr/>
        <w:t>area</w:t>
      </w:r>
      <w:r>
        <w:rPr>
          <w:spacing w:val="-4"/>
        </w:rPr>
        <w:t> </w:t>
      </w:r>
      <w:r>
        <w:rPr/>
        <w:t>to</w:t>
      </w:r>
      <w:r>
        <w:rPr>
          <w:spacing w:val="-3"/>
        </w:rPr>
        <w:t> </w:t>
      </w:r>
      <w:r>
        <w:rPr/>
        <w:t>achieve</w:t>
      </w:r>
      <w:r>
        <w:rPr>
          <w:spacing w:val="-4"/>
        </w:rPr>
        <w:t> </w:t>
      </w:r>
      <w:r>
        <w:rPr/>
        <w:t>the</w:t>
      </w:r>
      <w:r>
        <w:rPr>
          <w:spacing w:val="-4"/>
        </w:rPr>
        <w:t> </w:t>
      </w:r>
      <w:r>
        <w:rPr/>
        <w:t>strategic vision and goals described in section 4 above.</w:t>
      </w:r>
    </w:p>
    <w:p>
      <w:pPr>
        <w:pStyle w:val="BodyText"/>
        <w:spacing w:before="25"/>
        <w:rPr>
          <w:sz w:val="20"/>
        </w:rPr>
      </w:pPr>
      <w:r>
        <w:rPr/>
        <mc:AlternateContent>
          <mc:Choice Requires="wps">
            <w:drawing>
              <wp:anchor distT="0" distB="0" distL="0" distR="0" allowOverlap="1" layoutInCell="1" locked="0" behindDoc="1" simplePos="0" relativeHeight="487611904">
                <wp:simplePos x="0" y="0"/>
                <wp:positionH relativeFrom="page">
                  <wp:posOffset>896111</wp:posOffset>
                </wp:positionH>
                <wp:positionV relativeFrom="paragraph">
                  <wp:posOffset>177770</wp:posOffset>
                </wp:positionV>
                <wp:extent cx="5980430" cy="9525"/>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7679pt;width:470.88pt;height:.72pt;mso-position-horizontal-relative:page;mso-position-vertical-relative:paragraph;z-index:-15704576;mso-wrap-distance-left:0;mso-wrap-distance-right:0" id="docshape84" filled="true" fillcolor="#4471c4" stroked="false">
                <v:fill type="solid"/>
                <w10:wrap type="topAndBottom"/>
              </v:rect>
            </w:pict>
          </mc:Fallback>
        </mc:AlternateContent>
      </w:r>
    </w:p>
    <w:p>
      <w:pPr>
        <w:pStyle w:val="BodyText"/>
        <w:spacing w:before="37"/>
        <w:ind w:left="1340"/>
      </w:pPr>
      <w:bookmarkStart w:name="Strategies" w:id="63"/>
      <w:bookmarkEnd w:id="63"/>
      <w:r>
        <w:rPr/>
      </w:r>
      <w:bookmarkStart w:name="_bookmark31" w:id="64"/>
      <w:bookmarkEnd w:id="64"/>
      <w:r>
        <w:rPr/>
      </w:r>
      <w:r>
        <w:rPr>
          <w:color w:val="1F3762"/>
          <w:spacing w:val="12"/>
        </w:rPr>
        <w:t>STRATEGIES</w:t>
      </w:r>
    </w:p>
    <w:p>
      <w:pPr>
        <w:pStyle w:val="BodyText"/>
        <w:spacing w:before="41"/>
        <w:ind w:left="1340" w:right="1476"/>
      </w:pPr>
      <w:r>
        <w:rPr/>
        <w:t>Though the workforce system has made improvements since the passage of WIOA there is a recognized</w:t>
      </w:r>
      <w:r>
        <w:rPr>
          <w:spacing w:val="-3"/>
        </w:rPr>
        <w:t> </w:t>
      </w:r>
      <w:r>
        <w:rPr/>
        <w:t>need</w:t>
      </w:r>
      <w:r>
        <w:rPr>
          <w:spacing w:val="-3"/>
        </w:rPr>
        <w:t> </w:t>
      </w:r>
      <w:r>
        <w:rPr/>
        <w:t>to</w:t>
      </w:r>
      <w:r>
        <w:rPr>
          <w:spacing w:val="-3"/>
        </w:rPr>
        <w:t> </w:t>
      </w:r>
      <w:r>
        <w:rPr/>
        <w:t>increase</w:t>
      </w:r>
      <w:r>
        <w:rPr>
          <w:spacing w:val="-4"/>
        </w:rPr>
        <w:t> </w:t>
      </w:r>
      <w:r>
        <w:rPr/>
        <w:t>capacity.</w:t>
      </w:r>
      <w:r>
        <w:rPr>
          <w:spacing w:val="-3"/>
        </w:rPr>
        <w:t> </w:t>
      </w:r>
      <w:r>
        <w:rPr/>
        <w:t>The</w:t>
      </w:r>
      <w:r>
        <w:rPr>
          <w:spacing w:val="-4"/>
        </w:rPr>
        <w:t> </w:t>
      </w:r>
      <w:r>
        <w:rPr/>
        <w:t>goal</w:t>
      </w:r>
      <w:r>
        <w:rPr>
          <w:spacing w:val="-3"/>
        </w:rPr>
        <w:t> </w:t>
      </w:r>
      <w:r>
        <w:rPr/>
        <w:t>over</w:t>
      </w:r>
      <w:r>
        <w:rPr>
          <w:spacing w:val="-4"/>
        </w:rPr>
        <w:t> </w:t>
      </w:r>
      <w:r>
        <w:rPr/>
        <w:t>the</w:t>
      </w:r>
      <w:r>
        <w:rPr>
          <w:spacing w:val="-4"/>
        </w:rPr>
        <w:t> </w:t>
      </w:r>
      <w:r>
        <w:rPr/>
        <w:t>next</w:t>
      </w:r>
      <w:r>
        <w:rPr>
          <w:spacing w:val="-3"/>
        </w:rPr>
        <w:t> </w:t>
      </w:r>
      <w:r>
        <w:rPr/>
        <w:t>four</w:t>
      </w:r>
      <w:r>
        <w:rPr>
          <w:spacing w:val="-4"/>
        </w:rPr>
        <w:t> </w:t>
      </w:r>
      <w:r>
        <w:rPr/>
        <w:t>years</w:t>
      </w:r>
      <w:r>
        <w:rPr>
          <w:spacing w:val="-3"/>
        </w:rPr>
        <w:t> </w:t>
      </w:r>
      <w:r>
        <w:rPr/>
        <w:t>is</w:t>
      </w:r>
      <w:r>
        <w:rPr>
          <w:spacing w:val="-3"/>
        </w:rPr>
        <w:t> </w:t>
      </w:r>
      <w:r>
        <w:rPr/>
        <w:t>to</w:t>
      </w:r>
      <w:r>
        <w:rPr>
          <w:spacing w:val="-3"/>
        </w:rPr>
        <w:t> </w:t>
      </w:r>
      <w:r>
        <w:rPr/>
        <w:t>establish</w:t>
      </w:r>
      <w:r>
        <w:rPr>
          <w:spacing w:val="-3"/>
        </w:rPr>
        <w:t> </w:t>
      </w:r>
      <w:r>
        <w:rPr/>
        <w:t>access</w:t>
      </w:r>
      <w:r>
        <w:rPr>
          <w:spacing w:val="-3"/>
        </w:rPr>
        <w:t> </w:t>
      </w:r>
      <w:r>
        <w:rPr/>
        <w:t>to</w:t>
      </w:r>
    </w:p>
    <w:p>
      <w:pPr>
        <w:spacing w:after="0"/>
        <w:sectPr>
          <w:pgSz w:w="12240" w:h="15840"/>
          <w:pgMar w:header="0" w:footer="722" w:top="1620" w:bottom="920" w:left="100" w:right="0"/>
        </w:sectPr>
      </w:pPr>
    </w:p>
    <w:p>
      <w:pPr>
        <w:pStyle w:val="BodyText"/>
        <w:spacing w:before="79"/>
        <w:ind w:left="1340" w:right="1442"/>
      </w:pPr>
      <w:r>
        <w:rPr/>
        <w:t>all</w:t>
      </w:r>
      <w:r>
        <w:rPr>
          <w:spacing w:val="-3"/>
        </w:rPr>
        <w:t> </w:t>
      </w:r>
      <w:r>
        <w:rPr/>
        <w:t>workforce</w:t>
      </w:r>
      <w:r>
        <w:rPr>
          <w:spacing w:val="-4"/>
        </w:rPr>
        <w:t> </w:t>
      </w:r>
      <w:r>
        <w:rPr/>
        <w:t>system</w:t>
      </w:r>
      <w:r>
        <w:rPr>
          <w:spacing w:val="-3"/>
        </w:rPr>
        <w:t> </w:t>
      </w:r>
      <w:r>
        <w:rPr/>
        <w:t>services</w:t>
      </w:r>
      <w:r>
        <w:rPr>
          <w:spacing w:val="-3"/>
        </w:rPr>
        <w:t> </w:t>
      </w:r>
      <w:r>
        <w:rPr/>
        <w:t>regardless</w:t>
      </w:r>
      <w:r>
        <w:rPr>
          <w:spacing w:val="-3"/>
        </w:rPr>
        <w:t> </w:t>
      </w:r>
      <w:r>
        <w:rPr/>
        <w:t>of</w:t>
      </w:r>
      <w:r>
        <w:rPr>
          <w:spacing w:val="-4"/>
        </w:rPr>
        <w:t> </w:t>
      </w:r>
      <w:r>
        <w:rPr/>
        <w:t>where</w:t>
      </w:r>
      <w:r>
        <w:rPr>
          <w:spacing w:val="-2"/>
        </w:rPr>
        <w:t> </w:t>
      </w:r>
      <w:r>
        <w:rPr/>
        <w:t>the</w:t>
      </w:r>
      <w:r>
        <w:rPr>
          <w:spacing w:val="-4"/>
        </w:rPr>
        <w:t> </w:t>
      </w:r>
      <w:r>
        <w:rPr/>
        <w:t>individual</w:t>
      </w:r>
      <w:r>
        <w:rPr>
          <w:spacing w:val="-3"/>
        </w:rPr>
        <w:t> </w:t>
      </w:r>
      <w:r>
        <w:rPr/>
        <w:t>client</w:t>
      </w:r>
      <w:r>
        <w:rPr>
          <w:spacing w:val="-3"/>
        </w:rPr>
        <w:t> </w:t>
      </w:r>
      <w:r>
        <w:rPr/>
        <w:t>or</w:t>
      </w:r>
      <w:r>
        <w:rPr>
          <w:spacing w:val="-4"/>
        </w:rPr>
        <w:t> </w:t>
      </w:r>
      <w:r>
        <w:rPr/>
        <w:t>employer</w:t>
      </w:r>
      <w:r>
        <w:rPr>
          <w:spacing w:val="-4"/>
        </w:rPr>
        <w:t> </w:t>
      </w:r>
      <w:r>
        <w:rPr/>
        <w:t>is</w:t>
      </w:r>
      <w:r>
        <w:rPr>
          <w:spacing w:val="-3"/>
        </w:rPr>
        <w:t> </w:t>
      </w:r>
      <w:r>
        <w:rPr/>
        <w:t>located.</w:t>
      </w:r>
      <w:r>
        <w:rPr>
          <w:spacing w:val="-3"/>
        </w:rPr>
        <w:t> </w:t>
      </w:r>
      <w:r>
        <w:rPr/>
        <w:t>To reach this goal, the following strategies will be implemented.</w:t>
      </w:r>
    </w:p>
    <w:p>
      <w:pPr>
        <w:pStyle w:val="ListParagraph"/>
        <w:numPr>
          <w:ilvl w:val="0"/>
          <w:numId w:val="7"/>
        </w:numPr>
        <w:tabs>
          <w:tab w:pos="2060" w:val="left" w:leader="none"/>
        </w:tabs>
        <w:spacing w:line="276" w:lineRule="auto" w:before="0" w:after="0"/>
        <w:ind w:left="2060" w:right="1449" w:hanging="360"/>
        <w:jc w:val="left"/>
        <w:rPr>
          <w:sz w:val="24"/>
        </w:rPr>
      </w:pPr>
      <w:r>
        <w:rPr>
          <w:sz w:val="24"/>
        </w:rPr>
        <w:t>All individuals will have direct access to the necessary services regardless of where they enter the system, whether it be through the AJC or connection with a partner program or agency.</w:t>
      </w:r>
      <w:r>
        <w:rPr>
          <w:spacing w:val="-4"/>
          <w:sz w:val="24"/>
        </w:rPr>
        <w:t> </w:t>
      </w:r>
      <w:r>
        <w:rPr>
          <w:sz w:val="24"/>
        </w:rPr>
        <w:t>This</w:t>
      </w:r>
      <w:r>
        <w:rPr>
          <w:spacing w:val="-4"/>
          <w:sz w:val="24"/>
        </w:rPr>
        <w:t> </w:t>
      </w:r>
      <w:r>
        <w:rPr>
          <w:sz w:val="24"/>
        </w:rPr>
        <w:t>approach</w:t>
      </w:r>
      <w:r>
        <w:rPr>
          <w:spacing w:val="-4"/>
          <w:sz w:val="24"/>
        </w:rPr>
        <w:t> </w:t>
      </w:r>
      <w:r>
        <w:rPr>
          <w:sz w:val="24"/>
        </w:rPr>
        <w:t>supports</w:t>
      </w:r>
      <w:r>
        <w:rPr>
          <w:spacing w:val="-4"/>
          <w:sz w:val="24"/>
        </w:rPr>
        <w:t> </w:t>
      </w:r>
      <w:r>
        <w:rPr>
          <w:sz w:val="24"/>
        </w:rPr>
        <w:t>an</w:t>
      </w:r>
      <w:r>
        <w:rPr>
          <w:spacing w:val="-4"/>
          <w:sz w:val="24"/>
        </w:rPr>
        <w:t> </w:t>
      </w:r>
      <w:r>
        <w:rPr>
          <w:sz w:val="24"/>
        </w:rPr>
        <w:t>integrated</w:t>
      </w:r>
      <w:r>
        <w:rPr>
          <w:spacing w:val="-4"/>
          <w:sz w:val="24"/>
        </w:rPr>
        <w:t> </w:t>
      </w:r>
      <w:r>
        <w:rPr>
          <w:sz w:val="24"/>
        </w:rPr>
        <w:t>workforce</w:t>
      </w:r>
      <w:r>
        <w:rPr>
          <w:spacing w:val="-5"/>
          <w:sz w:val="24"/>
        </w:rPr>
        <w:t> </w:t>
      </w:r>
      <w:r>
        <w:rPr>
          <w:sz w:val="24"/>
        </w:rPr>
        <w:t>system</w:t>
      </w:r>
      <w:r>
        <w:rPr>
          <w:spacing w:val="-4"/>
          <w:sz w:val="24"/>
        </w:rPr>
        <w:t> </w:t>
      </w:r>
      <w:r>
        <w:rPr>
          <w:sz w:val="24"/>
        </w:rPr>
        <w:t>so</w:t>
      </w:r>
      <w:r>
        <w:rPr>
          <w:spacing w:val="-4"/>
          <w:sz w:val="24"/>
        </w:rPr>
        <w:t> </w:t>
      </w:r>
      <w:r>
        <w:rPr>
          <w:sz w:val="24"/>
        </w:rPr>
        <w:t>that</w:t>
      </w:r>
      <w:r>
        <w:rPr>
          <w:spacing w:val="-4"/>
          <w:sz w:val="24"/>
        </w:rPr>
        <w:t> </w:t>
      </w:r>
      <w:r>
        <w:rPr>
          <w:sz w:val="24"/>
        </w:rPr>
        <w:t>any</w:t>
      </w:r>
      <w:r>
        <w:rPr>
          <w:spacing w:val="-2"/>
          <w:sz w:val="24"/>
        </w:rPr>
        <w:t> </w:t>
      </w:r>
      <w:r>
        <w:rPr>
          <w:sz w:val="24"/>
        </w:rPr>
        <w:t>customer</w:t>
      </w:r>
      <w:r>
        <w:rPr>
          <w:spacing w:val="-5"/>
          <w:sz w:val="24"/>
        </w:rPr>
        <w:t> </w:t>
      </w:r>
      <w:r>
        <w:rPr>
          <w:sz w:val="24"/>
        </w:rPr>
        <w:t>who walks into any AJC can be served seamlessly by any staff member.</w:t>
      </w:r>
    </w:p>
    <w:p>
      <w:pPr>
        <w:pStyle w:val="ListParagraph"/>
        <w:numPr>
          <w:ilvl w:val="0"/>
          <w:numId w:val="7"/>
        </w:numPr>
        <w:tabs>
          <w:tab w:pos="2060" w:val="left" w:leader="none"/>
        </w:tabs>
        <w:spacing w:line="276" w:lineRule="auto" w:before="0" w:after="0"/>
        <w:ind w:left="2060" w:right="1803" w:hanging="360"/>
        <w:jc w:val="left"/>
        <w:rPr>
          <w:sz w:val="24"/>
        </w:rPr>
      </w:pPr>
      <w:r>
        <w:rPr>
          <w:sz w:val="24"/>
        </w:rPr>
        <w:t>Expand</w:t>
      </w:r>
      <w:r>
        <w:rPr>
          <w:spacing w:val="-3"/>
          <w:sz w:val="24"/>
        </w:rPr>
        <w:t> </w:t>
      </w:r>
      <w:r>
        <w:rPr>
          <w:sz w:val="24"/>
        </w:rPr>
        <w:t>the</w:t>
      </w:r>
      <w:r>
        <w:rPr>
          <w:spacing w:val="-4"/>
          <w:sz w:val="24"/>
        </w:rPr>
        <w:t> </w:t>
      </w:r>
      <w:r>
        <w:rPr>
          <w:sz w:val="24"/>
        </w:rPr>
        <w:t>ability</w:t>
      </w:r>
      <w:r>
        <w:rPr>
          <w:spacing w:val="-3"/>
          <w:sz w:val="24"/>
        </w:rPr>
        <w:t> </w:t>
      </w:r>
      <w:r>
        <w:rPr>
          <w:sz w:val="24"/>
        </w:rPr>
        <w:t>of</w:t>
      </w:r>
      <w:r>
        <w:rPr>
          <w:spacing w:val="-4"/>
          <w:sz w:val="24"/>
        </w:rPr>
        <w:t> </w:t>
      </w:r>
      <w:r>
        <w:rPr>
          <w:sz w:val="24"/>
        </w:rPr>
        <w:t>all</w:t>
      </w:r>
      <w:r>
        <w:rPr>
          <w:spacing w:val="-3"/>
          <w:sz w:val="24"/>
        </w:rPr>
        <w:t> </w:t>
      </w:r>
      <w:r>
        <w:rPr>
          <w:sz w:val="24"/>
        </w:rPr>
        <w:t>partners</w:t>
      </w:r>
      <w:r>
        <w:rPr>
          <w:spacing w:val="-3"/>
          <w:sz w:val="24"/>
        </w:rPr>
        <w:t> </w:t>
      </w:r>
      <w:r>
        <w:rPr>
          <w:sz w:val="24"/>
        </w:rPr>
        <w:t>in</w:t>
      </w:r>
      <w:r>
        <w:rPr>
          <w:spacing w:val="-3"/>
          <w:sz w:val="24"/>
        </w:rPr>
        <w:t> </w:t>
      </w:r>
      <w:r>
        <w:rPr>
          <w:sz w:val="24"/>
        </w:rPr>
        <w:t>the</w:t>
      </w:r>
      <w:r>
        <w:rPr>
          <w:spacing w:val="-4"/>
          <w:sz w:val="24"/>
        </w:rPr>
        <w:t> </w:t>
      </w:r>
      <w:r>
        <w:rPr>
          <w:sz w:val="24"/>
        </w:rPr>
        <w:t>network</w:t>
      </w:r>
      <w:r>
        <w:rPr>
          <w:spacing w:val="-3"/>
          <w:sz w:val="24"/>
        </w:rPr>
        <w:t> </w:t>
      </w:r>
      <w:r>
        <w:rPr>
          <w:sz w:val="24"/>
        </w:rPr>
        <w:t>to</w:t>
      </w:r>
      <w:r>
        <w:rPr>
          <w:spacing w:val="-3"/>
          <w:sz w:val="24"/>
        </w:rPr>
        <w:t> </w:t>
      </w:r>
      <w:r>
        <w:rPr>
          <w:sz w:val="24"/>
        </w:rPr>
        <w:t>inform</w:t>
      </w:r>
      <w:r>
        <w:rPr>
          <w:spacing w:val="-3"/>
          <w:sz w:val="24"/>
        </w:rPr>
        <w:t> </w:t>
      </w:r>
      <w:r>
        <w:rPr>
          <w:sz w:val="24"/>
        </w:rPr>
        <w:t>clients</w:t>
      </w:r>
      <w:r>
        <w:rPr>
          <w:spacing w:val="-3"/>
          <w:sz w:val="24"/>
        </w:rPr>
        <w:t> </w:t>
      </w:r>
      <w:r>
        <w:rPr>
          <w:sz w:val="24"/>
        </w:rPr>
        <w:t>of</w:t>
      </w:r>
      <w:r>
        <w:rPr>
          <w:spacing w:val="-4"/>
          <w:sz w:val="24"/>
        </w:rPr>
        <w:t> </w:t>
      </w:r>
      <w:r>
        <w:rPr>
          <w:sz w:val="24"/>
        </w:rPr>
        <w:t>workforce</w:t>
      </w:r>
      <w:r>
        <w:rPr>
          <w:spacing w:val="-4"/>
          <w:sz w:val="24"/>
        </w:rPr>
        <w:t> </w:t>
      </w:r>
      <w:r>
        <w:rPr>
          <w:sz w:val="24"/>
        </w:rPr>
        <w:t>system services. This will be the result of extensive cross-training.</w:t>
      </w:r>
    </w:p>
    <w:p>
      <w:pPr>
        <w:pStyle w:val="ListParagraph"/>
        <w:numPr>
          <w:ilvl w:val="0"/>
          <w:numId w:val="7"/>
        </w:numPr>
        <w:tabs>
          <w:tab w:pos="2059" w:val="left" w:leader="none"/>
        </w:tabs>
        <w:spacing w:line="276" w:lineRule="auto" w:before="0" w:after="0"/>
        <w:ind w:left="2059" w:right="1585" w:hanging="360"/>
        <w:jc w:val="left"/>
        <w:rPr>
          <w:sz w:val="24"/>
        </w:rPr>
      </w:pPr>
      <w:r>
        <w:rPr>
          <w:sz w:val="24"/>
        </w:rPr>
        <w:t>Co-enrollment is another important strategy to provide services to a customer that a specific program might not be able to fund themselves. This is where the crosswalk of services</w:t>
      </w:r>
      <w:r>
        <w:rPr>
          <w:spacing w:val="-4"/>
          <w:sz w:val="24"/>
        </w:rPr>
        <w:t> </w:t>
      </w:r>
      <w:r>
        <w:rPr>
          <w:sz w:val="24"/>
        </w:rPr>
        <w:t>available</w:t>
      </w:r>
      <w:r>
        <w:rPr>
          <w:spacing w:val="-5"/>
          <w:sz w:val="24"/>
        </w:rPr>
        <w:t> </w:t>
      </w:r>
      <w:r>
        <w:rPr>
          <w:sz w:val="24"/>
        </w:rPr>
        <w:t>will</w:t>
      </w:r>
      <w:r>
        <w:rPr>
          <w:spacing w:val="-4"/>
          <w:sz w:val="24"/>
        </w:rPr>
        <w:t> </w:t>
      </w:r>
      <w:r>
        <w:rPr>
          <w:sz w:val="24"/>
        </w:rPr>
        <w:t>be</w:t>
      </w:r>
      <w:r>
        <w:rPr>
          <w:spacing w:val="-3"/>
          <w:sz w:val="24"/>
        </w:rPr>
        <w:t> </w:t>
      </w:r>
      <w:r>
        <w:rPr>
          <w:sz w:val="24"/>
        </w:rPr>
        <w:t>needed</w:t>
      </w:r>
      <w:r>
        <w:rPr>
          <w:spacing w:val="-4"/>
          <w:sz w:val="24"/>
        </w:rPr>
        <w:t> </w:t>
      </w:r>
      <w:r>
        <w:rPr>
          <w:sz w:val="24"/>
        </w:rPr>
        <w:t>to</w:t>
      </w:r>
      <w:r>
        <w:rPr>
          <w:spacing w:val="-4"/>
          <w:sz w:val="24"/>
        </w:rPr>
        <w:t> </w:t>
      </w:r>
      <w:r>
        <w:rPr>
          <w:sz w:val="24"/>
        </w:rPr>
        <w:t>address</w:t>
      </w:r>
      <w:r>
        <w:rPr>
          <w:spacing w:val="-4"/>
          <w:sz w:val="24"/>
        </w:rPr>
        <w:t> </w:t>
      </w:r>
      <w:r>
        <w:rPr>
          <w:sz w:val="24"/>
        </w:rPr>
        <w:t>customer</w:t>
      </w:r>
      <w:r>
        <w:rPr>
          <w:spacing w:val="-5"/>
          <w:sz w:val="24"/>
        </w:rPr>
        <w:t> </w:t>
      </w:r>
      <w:r>
        <w:rPr>
          <w:sz w:val="24"/>
        </w:rPr>
        <w:t>needs.</w:t>
      </w:r>
      <w:r>
        <w:rPr>
          <w:spacing w:val="-4"/>
          <w:sz w:val="24"/>
        </w:rPr>
        <w:t> </w:t>
      </w:r>
      <w:r>
        <w:rPr>
          <w:sz w:val="24"/>
        </w:rPr>
        <w:t>Co-enrollment</w:t>
      </w:r>
      <w:r>
        <w:rPr>
          <w:spacing w:val="-4"/>
          <w:sz w:val="24"/>
        </w:rPr>
        <w:t> </w:t>
      </w:r>
      <w:r>
        <w:rPr>
          <w:sz w:val="24"/>
        </w:rPr>
        <w:t>provides</w:t>
      </w:r>
      <w:r>
        <w:rPr>
          <w:spacing w:val="-4"/>
          <w:sz w:val="24"/>
        </w:rPr>
        <w:t> </w:t>
      </w:r>
      <w:r>
        <w:rPr>
          <w:sz w:val="24"/>
        </w:rPr>
        <w:t>the ability to use multiple funding sources and share accountability for an individual.</w:t>
      </w:r>
    </w:p>
    <w:p>
      <w:pPr>
        <w:pStyle w:val="ListParagraph"/>
        <w:numPr>
          <w:ilvl w:val="0"/>
          <w:numId w:val="7"/>
        </w:numPr>
        <w:tabs>
          <w:tab w:pos="2060" w:val="left" w:leader="none"/>
        </w:tabs>
        <w:spacing w:line="278" w:lineRule="auto" w:before="0" w:after="0"/>
        <w:ind w:left="2060" w:right="1689" w:hanging="360"/>
        <w:jc w:val="left"/>
        <w:rPr>
          <w:sz w:val="24"/>
        </w:rPr>
      </w:pPr>
      <w:r>
        <w:rPr>
          <w:sz w:val="24"/>
        </w:rPr>
        <w:t>All</w:t>
      </w:r>
      <w:r>
        <w:rPr>
          <w:spacing w:val="-4"/>
          <w:sz w:val="24"/>
        </w:rPr>
        <w:t> </w:t>
      </w:r>
      <w:r>
        <w:rPr>
          <w:sz w:val="24"/>
        </w:rPr>
        <w:t>system</w:t>
      </w:r>
      <w:r>
        <w:rPr>
          <w:spacing w:val="-4"/>
          <w:sz w:val="24"/>
        </w:rPr>
        <w:t> </w:t>
      </w:r>
      <w:r>
        <w:rPr>
          <w:sz w:val="24"/>
        </w:rPr>
        <w:t>partners</w:t>
      </w:r>
      <w:r>
        <w:rPr>
          <w:spacing w:val="-4"/>
          <w:sz w:val="24"/>
        </w:rPr>
        <w:t> </w:t>
      </w:r>
      <w:r>
        <w:rPr>
          <w:sz w:val="24"/>
        </w:rPr>
        <w:t>who</w:t>
      </w:r>
      <w:r>
        <w:rPr>
          <w:spacing w:val="-3"/>
          <w:sz w:val="24"/>
        </w:rPr>
        <w:t> </w:t>
      </w:r>
      <w:r>
        <w:rPr>
          <w:sz w:val="24"/>
        </w:rPr>
        <w:t>encounter</w:t>
      </w:r>
      <w:r>
        <w:rPr>
          <w:spacing w:val="-4"/>
          <w:sz w:val="24"/>
        </w:rPr>
        <w:t> </w:t>
      </w:r>
      <w:r>
        <w:rPr>
          <w:sz w:val="24"/>
        </w:rPr>
        <w:t>clients</w:t>
      </w:r>
      <w:r>
        <w:rPr>
          <w:spacing w:val="-4"/>
          <w:sz w:val="24"/>
        </w:rPr>
        <w:t> </w:t>
      </w:r>
      <w:r>
        <w:rPr>
          <w:sz w:val="24"/>
        </w:rPr>
        <w:t>that</w:t>
      </w:r>
      <w:r>
        <w:rPr>
          <w:spacing w:val="-4"/>
          <w:sz w:val="24"/>
        </w:rPr>
        <w:t> </w:t>
      </w:r>
      <w:r>
        <w:rPr>
          <w:sz w:val="24"/>
        </w:rPr>
        <w:t>are</w:t>
      </w:r>
      <w:r>
        <w:rPr>
          <w:spacing w:val="-4"/>
          <w:sz w:val="24"/>
        </w:rPr>
        <w:t> </w:t>
      </w:r>
      <w:r>
        <w:rPr>
          <w:sz w:val="24"/>
        </w:rPr>
        <w:t>lacking</w:t>
      </w:r>
      <w:r>
        <w:rPr>
          <w:spacing w:val="-4"/>
          <w:sz w:val="24"/>
        </w:rPr>
        <w:t> </w:t>
      </w:r>
      <w:r>
        <w:rPr>
          <w:sz w:val="24"/>
        </w:rPr>
        <w:t>secondary</w:t>
      </w:r>
      <w:r>
        <w:rPr>
          <w:spacing w:val="-4"/>
          <w:sz w:val="24"/>
        </w:rPr>
        <w:t> </w:t>
      </w:r>
      <w:r>
        <w:rPr>
          <w:sz w:val="24"/>
        </w:rPr>
        <w:t>school</w:t>
      </w:r>
      <w:r>
        <w:rPr>
          <w:spacing w:val="-4"/>
          <w:sz w:val="24"/>
        </w:rPr>
        <w:t> </w:t>
      </w:r>
      <w:r>
        <w:rPr>
          <w:sz w:val="24"/>
        </w:rPr>
        <w:t>credentials or need basic skill remediation/ESL are referred to Title II partners.</w:t>
      </w:r>
    </w:p>
    <w:p>
      <w:pPr>
        <w:pStyle w:val="ListParagraph"/>
        <w:numPr>
          <w:ilvl w:val="0"/>
          <w:numId w:val="7"/>
        </w:numPr>
        <w:tabs>
          <w:tab w:pos="2059" w:val="left" w:leader="none"/>
        </w:tabs>
        <w:spacing w:line="276" w:lineRule="auto" w:before="0" w:after="0"/>
        <w:ind w:left="2059" w:right="1478" w:hanging="360"/>
        <w:jc w:val="left"/>
        <w:rPr>
          <w:sz w:val="24"/>
        </w:rPr>
      </w:pPr>
      <w:r>
        <w:rPr>
          <w:sz w:val="24"/>
        </w:rPr>
        <w:t>Identify and expand means to share information about training opportunities to entry- level</w:t>
      </w:r>
      <w:r>
        <w:rPr>
          <w:spacing w:val="-3"/>
          <w:sz w:val="24"/>
        </w:rPr>
        <w:t> </w:t>
      </w:r>
      <w:r>
        <w:rPr>
          <w:sz w:val="24"/>
        </w:rPr>
        <w:t>workers</w:t>
      </w:r>
      <w:r>
        <w:rPr>
          <w:spacing w:val="-3"/>
          <w:sz w:val="24"/>
        </w:rPr>
        <w:t> </w:t>
      </w:r>
      <w:r>
        <w:rPr>
          <w:sz w:val="24"/>
        </w:rPr>
        <w:t>-</w:t>
      </w:r>
      <w:r>
        <w:rPr>
          <w:spacing w:val="-4"/>
          <w:sz w:val="24"/>
        </w:rPr>
        <w:t> </w:t>
      </w:r>
      <w:r>
        <w:rPr>
          <w:sz w:val="24"/>
        </w:rPr>
        <w:t>especially</w:t>
      </w:r>
      <w:r>
        <w:rPr>
          <w:spacing w:val="-3"/>
          <w:sz w:val="24"/>
        </w:rPr>
        <w:t> </w:t>
      </w:r>
      <w:r>
        <w:rPr>
          <w:sz w:val="24"/>
        </w:rPr>
        <w:t>in</w:t>
      </w:r>
      <w:r>
        <w:rPr>
          <w:spacing w:val="-3"/>
          <w:sz w:val="24"/>
        </w:rPr>
        <w:t> </w:t>
      </w:r>
      <w:r>
        <w:rPr>
          <w:sz w:val="24"/>
        </w:rPr>
        <w:t>tune</w:t>
      </w:r>
      <w:r>
        <w:rPr>
          <w:spacing w:val="-4"/>
          <w:sz w:val="24"/>
        </w:rPr>
        <w:t> </w:t>
      </w:r>
      <w:r>
        <w:rPr>
          <w:sz w:val="24"/>
        </w:rPr>
        <w:t>with</w:t>
      </w:r>
      <w:r>
        <w:rPr>
          <w:spacing w:val="-3"/>
          <w:sz w:val="24"/>
        </w:rPr>
        <w:t> </w:t>
      </w:r>
      <w:r>
        <w:rPr>
          <w:sz w:val="24"/>
        </w:rPr>
        <w:t>the</w:t>
      </w:r>
      <w:r>
        <w:rPr>
          <w:spacing w:val="-4"/>
          <w:sz w:val="24"/>
        </w:rPr>
        <w:t> </w:t>
      </w:r>
      <w:r>
        <w:rPr>
          <w:sz w:val="24"/>
        </w:rPr>
        <w:t>preparation</w:t>
      </w:r>
      <w:r>
        <w:rPr>
          <w:spacing w:val="-3"/>
          <w:sz w:val="24"/>
        </w:rPr>
        <w:t> </w:t>
      </w:r>
      <w:r>
        <w:rPr>
          <w:sz w:val="24"/>
        </w:rPr>
        <w:t>for</w:t>
      </w:r>
      <w:r>
        <w:rPr>
          <w:spacing w:val="-4"/>
          <w:sz w:val="24"/>
        </w:rPr>
        <w:t> </w:t>
      </w:r>
      <w:r>
        <w:rPr>
          <w:sz w:val="24"/>
        </w:rPr>
        <w:t>under-utilized</w:t>
      </w:r>
      <w:r>
        <w:rPr>
          <w:spacing w:val="-3"/>
          <w:sz w:val="24"/>
        </w:rPr>
        <w:t> </w:t>
      </w:r>
      <w:r>
        <w:rPr>
          <w:sz w:val="24"/>
        </w:rPr>
        <w:t>populations</w:t>
      </w:r>
      <w:r>
        <w:rPr>
          <w:spacing w:val="-3"/>
          <w:sz w:val="24"/>
        </w:rPr>
        <w:t> </w:t>
      </w:r>
      <w:r>
        <w:rPr>
          <w:sz w:val="24"/>
        </w:rPr>
        <w:t>such as veterans, ex-offenders, people with disabilities, adults with limited English proficiency, older workers, youth, and families on TANF in the Local Area.</w:t>
      </w:r>
    </w:p>
    <w:p>
      <w:pPr>
        <w:pStyle w:val="ListParagraph"/>
        <w:numPr>
          <w:ilvl w:val="0"/>
          <w:numId w:val="7"/>
        </w:numPr>
        <w:tabs>
          <w:tab w:pos="2059" w:val="left" w:leader="none"/>
        </w:tabs>
        <w:spacing w:line="276" w:lineRule="auto" w:before="0" w:after="0"/>
        <w:ind w:left="2059" w:right="1480" w:hanging="360"/>
        <w:jc w:val="left"/>
        <w:rPr>
          <w:sz w:val="24"/>
        </w:rPr>
      </w:pPr>
      <w:r>
        <w:rPr>
          <w:sz w:val="24"/>
        </w:rPr>
        <w:t>Expand the use of technology. Given Iowa’s diverse local needs, it cannot be assumed that all who need to travel to the current comprehensive sites will be able to do so. To address</w:t>
      </w:r>
      <w:r>
        <w:rPr>
          <w:spacing w:val="-4"/>
          <w:sz w:val="24"/>
        </w:rPr>
        <w:t> </w:t>
      </w:r>
      <w:r>
        <w:rPr>
          <w:sz w:val="24"/>
        </w:rPr>
        <w:t>the</w:t>
      </w:r>
      <w:r>
        <w:rPr>
          <w:spacing w:val="-5"/>
          <w:sz w:val="24"/>
        </w:rPr>
        <w:t> </w:t>
      </w:r>
      <w:r>
        <w:rPr>
          <w:sz w:val="24"/>
        </w:rPr>
        <w:t>barriers</w:t>
      </w:r>
      <w:r>
        <w:rPr>
          <w:spacing w:val="-4"/>
          <w:sz w:val="24"/>
        </w:rPr>
        <w:t> </w:t>
      </w:r>
      <w:r>
        <w:rPr>
          <w:sz w:val="24"/>
        </w:rPr>
        <w:t>of</w:t>
      </w:r>
      <w:r>
        <w:rPr>
          <w:spacing w:val="-5"/>
          <w:sz w:val="24"/>
        </w:rPr>
        <w:t> </w:t>
      </w:r>
      <w:r>
        <w:rPr>
          <w:sz w:val="24"/>
        </w:rPr>
        <w:t>distance,</w:t>
      </w:r>
      <w:r>
        <w:rPr>
          <w:spacing w:val="-4"/>
          <w:sz w:val="24"/>
        </w:rPr>
        <w:t> </w:t>
      </w:r>
      <w:r>
        <w:rPr>
          <w:sz w:val="24"/>
        </w:rPr>
        <w:t>childcare,</w:t>
      </w:r>
      <w:r>
        <w:rPr>
          <w:spacing w:val="-4"/>
          <w:sz w:val="24"/>
        </w:rPr>
        <w:t> </w:t>
      </w:r>
      <w:r>
        <w:rPr>
          <w:sz w:val="24"/>
        </w:rPr>
        <w:t>transportation,</w:t>
      </w:r>
      <w:r>
        <w:rPr>
          <w:spacing w:val="-4"/>
          <w:sz w:val="24"/>
        </w:rPr>
        <w:t> </w:t>
      </w:r>
      <w:r>
        <w:rPr>
          <w:sz w:val="24"/>
        </w:rPr>
        <w:t>and</w:t>
      </w:r>
      <w:r>
        <w:rPr>
          <w:spacing w:val="-4"/>
          <w:sz w:val="24"/>
        </w:rPr>
        <w:t> </w:t>
      </w:r>
      <w:r>
        <w:rPr>
          <w:sz w:val="24"/>
        </w:rPr>
        <w:t>schedules</w:t>
      </w:r>
      <w:r>
        <w:rPr>
          <w:spacing w:val="-4"/>
          <w:sz w:val="24"/>
        </w:rPr>
        <w:t> </w:t>
      </w:r>
      <w:r>
        <w:rPr>
          <w:sz w:val="24"/>
        </w:rPr>
        <w:t>that</w:t>
      </w:r>
      <w:r>
        <w:rPr>
          <w:spacing w:val="-4"/>
          <w:sz w:val="24"/>
        </w:rPr>
        <w:t> </w:t>
      </w:r>
      <w:r>
        <w:rPr>
          <w:sz w:val="24"/>
        </w:rPr>
        <w:t>many</w:t>
      </w:r>
      <w:r>
        <w:rPr>
          <w:spacing w:val="-4"/>
          <w:sz w:val="24"/>
        </w:rPr>
        <w:t> </w:t>
      </w:r>
      <w:r>
        <w:rPr>
          <w:sz w:val="24"/>
        </w:rPr>
        <w:t>people face, services will be available digitally. These services will include up-to-date and comprehensive employment and training websites with links to partner websites. In addition, resources will be accessible through the use of videoconferencing and live chat with a direct connection to the Iowa</w:t>
      </w:r>
      <w:r>
        <w:rPr>
          <w:i/>
          <w:sz w:val="24"/>
        </w:rPr>
        <w:t>WORKS </w:t>
      </w:r>
      <w:r>
        <w:rPr>
          <w:sz w:val="24"/>
        </w:rPr>
        <w:t>Centers.</w:t>
      </w:r>
    </w:p>
    <w:p>
      <w:pPr>
        <w:pStyle w:val="ListParagraph"/>
        <w:numPr>
          <w:ilvl w:val="0"/>
          <w:numId w:val="7"/>
        </w:numPr>
        <w:tabs>
          <w:tab w:pos="2059" w:val="left" w:leader="none"/>
        </w:tabs>
        <w:spacing w:line="276" w:lineRule="auto" w:before="0" w:after="0"/>
        <w:ind w:left="2059" w:right="1574" w:hanging="360"/>
        <w:jc w:val="left"/>
        <w:rPr>
          <w:sz w:val="24"/>
        </w:rPr>
      </w:pPr>
      <w:r>
        <w:rPr>
          <w:sz w:val="24"/>
        </w:rPr>
        <w:t>Identify duplication of services and gaps within the current workforce delivery system and</w:t>
      </w:r>
      <w:r>
        <w:rPr>
          <w:spacing w:val="-4"/>
          <w:sz w:val="24"/>
        </w:rPr>
        <w:t> </w:t>
      </w:r>
      <w:r>
        <w:rPr>
          <w:sz w:val="24"/>
        </w:rPr>
        <w:t>draft</w:t>
      </w:r>
      <w:r>
        <w:rPr>
          <w:spacing w:val="-4"/>
          <w:sz w:val="24"/>
        </w:rPr>
        <w:t> </w:t>
      </w:r>
      <w:r>
        <w:rPr>
          <w:sz w:val="24"/>
        </w:rPr>
        <w:t>policies</w:t>
      </w:r>
      <w:r>
        <w:rPr>
          <w:spacing w:val="-2"/>
          <w:sz w:val="24"/>
        </w:rPr>
        <w:t> </w:t>
      </w:r>
      <w:r>
        <w:rPr>
          <w:sz w:val="24"/>
        </w:rPr>
        <w:t>and</w:t>
      </w:r>
      <w:r>
        <w:rPr>
          <w:spacing w:val="-4"/>
          <w:sz w:val="24"/>
        </w:rPr>
        <w:t> </w:t>
      </w:r>
      <w:r>
        <w:rPr>
          <w:sz w:val="24"/>
        </w:rPr>
        <w:t>collaborative</w:t>
      </w:r>
      <w:r>
        <w:rPr>
          <w:spacing w:val="-5"/>
          <w:sz w:val="24"/>
        </w:rPr>
        <w:t> </w:t>
      </w:r>
      <w:r>
        <w:rPr>
          <w:sz w:val="24"/>
        </w:rPr>
        <w:t>agreements</w:t>
      </w:r>
      <w:r>
        <w:rPr>
          <w:spacing w:val="-4"/>
          <w:sz w:val="24"/>
        </w:rPr>
        <w:t> </w:t>
      </w:r>
      <w:r>
        <w:rPr>
          <w:sz w:val="24"/>
        </w:rPr>
        <w:t>to</w:t>
      </w:r>
      <w:r>
        <w:rPr>
          <w:spacing w:val="-2"/>
          <w:sz w:val="24"/>
        </w:rPr>
        <w:t> </w:t>
      </w:r>
      <w:r>
        <w:rPr>
          <w:sz w:val="24"/>
        </w:rPr>
        <w:t>maximize</w:t>
      </w:r>
      <w:r>
        <w:rPr>
          <w:spacing w:val="-5"/>
          <w:sz w:val="24"/>
        </w:rPr>
        <w:t> </w:t>
      </w:r>
      <w:r>
        <w:rPr>
          <w:sz w:val="24"/>
        </w:rPr>
        <w:t>resources</w:t>
      </w:r>
      <w:r>
        <w:rPr>
          <w:spacing w:val="-4"/>
          <w:sz w:val="24"/>
        </w:rPr>
        <w:t> </w:t>
      </w:r>
      <w:r>
        <w:rPr>
          <w:sz w:val="24"/>
        </w:rPr>
        <w:t>that</w:t>
      </w:r>
      <w:r>
        <w:rPr>
          <w:spacing w:val="-2"/>
          <w:sz w:val="24"/>
        </w:rPr>
        <w:t> </w:t>
      </w:r>
      <w:r>
        <w:rPr>
          <w:sz w:val="24"/>
        </w:rPr>
        <w:t>foster</w:t>
      </w:r>
      <w:r>
        <w:rPr>
          <w:spacing w:val="-5"/>
          <w:sz w:val="24"/>
        </w:rPr>
        <w:t> </w:t>
      </w:r>
      <w:r>
        <w:rPr>
          <w:sz w:val="24"/>
        </w:rPr>
        <w:t>a</w:t>
      </w:r>
      <w:r>
        <w:rPr>
          <w:spacing w:val="-5"/>
          <w:sz w:val="24"/>
        </w:rPr>
        <w:t> </w:t>
      </w:r>
      <w:r>
        <w:rPr>
          <w:sz w:val="24"/>
        </w:rPr>
        <w:t>more unified and consistent approach to the provision of workforce delivery services.</w:t>
      </w:r>
    </w:p>
    <w:p>
      <w:pPr>
        <w:pStyle w:val="ListParagraph"/>
        <w:numPr>
          <w:ilvl w:val="0"/>
          <w:numId w:val="7"/>
        </w:numPr>
        <w:tabs>
          <w:tab w:pos="2059" w:val="left" w:leader="none"/>
        </w:tabs>
        <w:spacing w:line="276" w:lineRule="auto" w:before="0" w:after="0"/>
        <w:ind w:left="2059" w:right="1836" w:hanging="360"/>
        <w:jc w:val="left"/>
        <w:rPr>
          <w:sz w:val="24"/>
        </w:rPr>
      </w:pPr>
      <w:r>
        <w:rPr>
          <w:sz w:val="24"/>
        </w:rPr>
        <w:t>Create</w:t>
      </w:r>
      <w:r>
        <w:rPr>
          <w:spacing w:val="-4"/>
          <w:sz w:val="24"/>
        </w:rPr>
        <w:t> </w:t>
      </w:r>
      <w:r>
        <w:rPr>
          <w:sz w:val="24"/>
        </w:rPr>
        <w:t>a</w:t>
      </w:r>
      <w:r>
        <w:rPr>
          <w:spacing w:val="-4"/>
          <w:sz w:val="24"/>
        </w:rPr>
        <w:t> </w:t>
      </w:r>
      <w:r>
        <w:rPr>
          <w:sz w:val="24"/>
        </w:rPr>
        <w:t>system</w:t>
      </w:r>
      <w:r>
        <w:rPr>
          <w:spacing w:val="-3"/>
          <w:sz w:val="24"/>
        </w:rPr>
        <w:t> </w:t>
      </w:r>
      <w:r>
        <w:rPr>
          <w:sz w:val="24"/>
        </w:rPr>
        <w:t>of</w:t>
      </w:r>
      <w:r>
        <w:rPr>
          <w:spacing w:val="-2"/>
          <w:sz w:val="24"/>
        </w:rPr>
        <w:t> </w:t>
      </w:r>
      <w:r>
        <w:rPr>
          <w:sz w:val="24"/>
        </w:rPr>
        <w:t>common</w:t>
      </w:r>
      <w:r>
        <w:rPr>
          <w:spacing w:val="-4"/>
          <w:sz w:val="24"/>
        </w:rPr>
        <w:t> </w:t>
      </w:r>
      <w:r>
        <w:rPr>
          <w:sz w:val="24"/>
        </w:rPr>
        <w:t>forms,</w:t>
      </w:r>
      <w:r>
        <w:rPr>
          <w:spacing w:val="-3"/>
          <w:sz w:val="24"/>
        </w:rPr>
        <w:t> </w:t>
      </w:r>
      <w:r>
        <w:rPr>
          <w:sz w:val="24"/>
        </w:rPr>
        <w:t>referrals,</w:t>
      </w:r>
      <w:r>
        <w:rPr>
          <w:spacing w:val="-3"/>
          <w:sz w:val="24"/>
        </w:rPr>
        <w:t> </w:t>
      </w:r>
      <w:r>
        <w:rPr>
          <w:sz w:val="24"/>
        </w:rPr>
        <w:t>and</w:t>
      </w:r>
      <w:r>
        <w:rPr>
          <w:spacing w:val="-3"/>
          <w:sz w:val="24"/>
        </w:rPr>
        <w:t> </w:t>
      </w:r>
      <w:r>
        <w:rPr>
          <w:sz w:val="24"/>
        </w:rPr>
        <w:t>data</w:t>
      </w:r>
      <w:r>
        <w:rPr>
          <w:spacing w:val="-4"/>
          <w:sz w:val="24"/>
        </w:rPr>
        <w:t> </w:t>
      </w:r>
      <w:r>
        <w:rPr>
          <w:sz w:val="24"/>
        </w:rPr>
        <w:t>entry</w:t>
      </w:r>
      <w:r>
        <w:rPr>
          <w:spacing w:val="-3"/>
          <w:sz w:val="24"/>
        </w:rPr>
        <w:t> </w:t>
      </w:r>
      <w:r>
        <w:rPr>
          <w:sz w:val="24"/>
        </w:rPr>
        <w:t>to</w:t>
      </w:r>
      <w:r>
        <w:rPr>
          <w:spacing w:val="-3"/>
          <w:sz w:val="24"/>
        </w:rPr>
        <w:t> </w:t>
      </w:r>
      <w:r>
        <w:rPr>
          <w:sz w:val="24"/>
        </w:rPr>
        <w:t>streamline</w:t>
      </w:r>
      <w:r>
        <w:rPr>
          <w:spacing w:val="-4"/>
          <w:sz w:val="24"/>
        </w:rPr>
        <w:t> </w:t>
      </w:r>
      <w:r>
        <w:rPr>
          <w:sz w:val="24"/>
        </w:rPr>
        <w:t>services</w:t>
      </w:r>
      <w:r>
        <w:rPr>
          <w:spacing w:val="-3"/>
          <w:sz w:val="24"/>
        </w:rPr>
        <w:t> </w:t>
      </w:r>
      <w:r>
        <w:rPr>
          <w:sz w:val="24"/>
        </w:rPr>
        <w:t>and reduce duplication of efforts.</w:t>
      </w:r>
    </w:p>
    <w:p>
      <w:pPr>
        <w:pStyle w:val="ListParagraph"/>
        <w:numPr>
          <w:ilvl w:val="0"/>
          <w:numId w:val="7"/>
        </w:numPr>
        <w:tabs>
          <w:tab w:pos="2059" w:val="left" w:leader="none"/>
        </w:tabs>
        <w:spacing w:line="276" w:lineRule="auto" w:before="0" w:after="0"/>
        <w:ind w:left="2059" w:right="1535" w:hanging="360"/>
        <w:jc w:val="left"/>
        <w:rPr>
          <w:sz w:val="24"/>
        </w:rPr>
      </w:pPr>
      <w:r>
        <w:rPr>
          <w:sz w:val="24"/>
        </w:rPr>
        <w:t>Expand work-based learning opportunities, resources, accommodations, and supports needed</w:t>
      </w:r>
      <w:r>
        <w:rPr>
          <w:spacing w:val="-4"/>
          <w:sz w:val="24"/>
        </w:rPr>
        <w:t> </w:t>
      </w:r>
      <w:r>
        <w:rPr>
          <w:sz w:val="24"/>
        </w:rPr>
        <w:t>to</w:t>
      </w:r>
      <w:r>
        <w:rPr>
          <w:spacing w:val="-4"/>
          <w:sz w:val="24"/>
        </w:rPr>
        <w:t> </w:t>
      </w:r>
      <w:r>
        <w:rPr>
          <w:sz w:val="24"/>
        </w:rPr>
        <w:t>secure</w:t>
      </w:r>
      <w:r>
        <w:rPr>
          <w:spacing w:val="-3"/>
          <w:sz w:val="24"/>
        </w:rPr>
        <w:t> </w:t>
      </w:r>
      <w:r>
        <w:rPr>
          <w:sz w:val="24"/>
        </w:rPr>
        <w:t>and</w:t>
      </w:r>
      <w:r>
        <w:rPr>
          <w:spacing w:val="-4"/>
          <w:sz w:val="24"/>
        </w:rPr>
        <w:t> </w:t>
      </w:r>
      <w:r>
        <w:rPr>
          <w:sz w:val="24"/>
        </w:rPr>
        <w:t>maintain</w:t>
      </w:r>
      <w:r>
        <w:rPr>
          <w:spacing w:val="-4"/>
          <w:sz w:val="24"/>
        </w:rPr>
        <w:t> </w:t>
      </w:r>
      <w:r>
        <w:rPr>
          <w:sz w:val="24"/>
        </w:rPr>
        <w:t>self-sustaining</w:t>
      </w:r>
      <w:r>
        <w:rPr>
          <w:spacing w:val="-4"/>
          <w:sz w:val="24"/>
        </w:rPr>
        <w:t> </w:t>
      </w:r>
      <w:r>
        <w:rPr>
          <w:sz w:val="24"/>
        </w:rPr>
        <w:t>employment</w:t>
      </w:r>
      <w:r>
        <w:rPr>
          <w:spacing w:val="-4"/>
          <w:sz w:val="24"/>
        </w:rPr>
        <w:t> </w:t>
      </w:r>
      <w:r>
        <w:rPr>
          <w:sz w:val="24"/>
        </w:rPr>
        <w:t>so</w:t>
      </w:r>
      <w:r>
        <w:rPr>
          <w:spacing w:val="-4"/>
          <w:sz w:val="24"/>
        </w:rPr>
        <w:t> </w:t>
      </w:r>
      <w:r>
        <w:rPr>
          <w:sz w:val="24"/>
        </w:rPr>
        <w:t>that</w:t>
      </w:r>
      <w:r>
        <w:rPr>
          <w:spacing w:val="-4"/>
          <w:sz w:val="24"/>
        </w:rPr>
        <w:t> </w:t>
      </w:r>
      <w:r>
        <w:rPr>
          <w:sz w:val="24"/>
        </w:rPr>
        <w:t>all</w:t>
      </w:r>
      <w:r>
        <w:rPr>
          <w:spacing w:val="-4"/>
          <w:sz w:val="24"/>
        </w:rPr>
        <w:t> </w:t>
      </w:r>
      <w:r>
        <w:rPr>
          <w:sz w:val="24"/>
        </w:rPr>
        <w:t>workers</w:t>
      </w:r>
      <w:r>
        <w:rPr>
          <w:spacing w:val="-4"/>
          <w:sz w:val="24"/>
        </w:rPr>
        <w:t> </w:t>
      </w:r>
      <w:r>
        <w:rPr>
          <w:sz w:val="24"/>
        </w:rPr>
        <w:t>can</w:t>
      </w:r>
      <w:r>
        <w:rPr>
          <w:spacing w:val="-4"/>
          <w:sz w:val="24"/>
        </w:rPr>
        <w:t> </w:t>
      </w:r>
      <w:r>
        <w:rPr>
          <w:sz w:val="24"/>
        </w:rPr>
        <w:t>realize their full potential.</w:t>
      </w:r>
    </w:p>
    <w:p>
      <w:pPr>
        <w:pStyle w:val="ListParagraph"/>
        <w:numPr>
          <w:ilvl w:val="0"/>
          <w:numId w:val="7"/>
        </w:numPr>
        <w:tabs>
          <w:tab w:pos="2059" w:val="left" w:leader="none"/>
        </w:tabs>
        <w:spacing w:line="276" w:lineRule="auto" w:before="0" w:after="0"/>
        <w:ind w:left="2059" w:right="2240" w:hanging="360"/>
        <w:jc w:val="left"/>
        <w:rPr>
          <w:sz w:val="24"/>
        </w:rPr>
      </w:pPr>
      <w:r>
        <w:rPr>
          <w:sz w:val="24"/>
        </w:rPr>
        <w:t>Collaborate</w:t>
      </w:r>
      <w:r>
        <w:rPr>
          <w:spacing w:val="-5"/>
          <w:sz w:val="24"/>
        </w:rPr>
        <w:t> </w:t>
      </w:r>
      <w:r>
        <w:rPr>
          <w:sz w:val="24"/>
        </w:rPr>
        <w:t>with</w:t>
      </w:r>
      <w:r>
        <w:rPr>
          <w:spacing w:val="-4"/>
          <w:sz w:val="24"/>
        </w:rPr>
        <w:t> </w:t>
      </w:r>
      <w:r>
        <w:rPr>
          <w:sz w:val="24"/>
        </w:rPr>
        <w:t>Career</w:t>
      </w:r>
      <w:r>
        <w:rPr>
          <w:spacing w:val="-3"/>
          <w:sz w:val="24"/>
        </w:rPr>
        <w:t> </w:t>
      </w:r>
      <w:r>
        <w:rPr>
          <w:sz w:val="24"/>
        </w:rPr>
        <w:t>and</w:t>
      </w:r>
      <w:r>
        <w:rPr>
          <w:spacing w:val="-4"/>
          <w:sz w:val="24"/>
        </w:rPr>
        <w:t> </w:t>
      </w:r>
      <w:r>
        <w:rPr>
          <w:sz w:val="24"/>
        </w:rPr>
        <w:t>Technical</w:t>
      </w:r>
      <w:r>
        <w:rPr>
          <w:spacing w:val="-4"/>
          <w:sz w:val="24"/>
        </w:rPr>
        <w:t> </w:t>
      </w:r>
      <w:r>
        <w:rPr>
          <w:sz w:val="24"/>
        </w:rPr>
        <w:t>Education</w:t>
      </w:r>
      <w:r>
        <w:rPr>
          <w:spacing w:val="-2"/>
          <w:sz w:val="24"/>
        </w:rPr>
        <w:t> </w:t>
      </w:r>
      <w:r>
        <w:rPr>
          <w:sz w:val="24"/>
        </w:rPr>
        <w:t>(CTE)</w:t>
      </w:r>
      <w:r>
        <w:rPr>
          <w:spacing w:val="-5"/>
          <w:sz w:val="24"/>
        </w:rPr>
        <w:t> </w:t>
      </w:r>
      <w:r>
        <w:rPr>
          <w:sz w:val="24"/>
        </w:rPr>
        <w:t>programs</w:t>
      </w:r>
      <w:r>
        <w:rPr>
          <w:spacing w:val="-4"/>
          <w:sz w:val="24"/>
        </w:rPr>
        <w:t> </w:t>
      </w:r>
      <w:r>
        <w:rPr>
          <w:sz w:val="24"/>
        </w:rPr>
        <w:t>to</w:t>
      </w:r>
      <w:r>
        <w:rPr>
          <w:spacing w:val="-4"/>
          <w:sz w:val="24"/>
        </w:rPr>
        <w:t> </w:t>
      </w:r>
      <w:r>
        <w:rPr>
          <w:sz w:val="24"/>
        </w:rPr>
        <w:t>increase</w:t>
      </w:r>
      <w:r>
        <w:rPr>
          <w:spacing w:val="-5"/>
          <w:sz w:val="24"/>
        </w:rPr>
        <w:t> </w:t>
      </w:r>
      <w:r>
        <w:rPr>
          <w:sz w:val="24"/>
        </w:rPr>
        <w:t>the availability and accessibility of high-quality programs to all youth, including disconnected youth.</w:t>
      </w:r>
    </w:p>
    <w:p>
      <w:pPr>
        <w:pStyle w:val="ListParagraph"/>
        <w:numPr>
          <w:ilvl w:val="0"/>
          <w:numId w:val="7"/>
        </w:numPr>
        <w:tabs>
          <w:tab w:pos="2059" w:val="left" w:leader="none"/>
        </w:tabs>
        <w:spacing w:line="276" w:lineRule="auto" w:before="0" w:after="0"/>
        <w:ind w:left="2059" w:right="1701" w:hanging="360"/>
        <w:jc w:val="left"/>
        <w:rPr>
          <w:sz w:val="24"/>
        </w:rPr>
      </w:pPr>
      <w:r>
        <w:rPr>
          <w:sz w:val="24"/>
        </w:rPr>
        <w:t>Through</w:t>
      </w:r>
      <w:r>
        <w:rPr>
          <w:spacing w:val="-5"/>
          <w:sz w:val="24"/>
        </w:rPr>
        <w:t> </w:t>
      </w:r>
      <w:r>
        <w:rPr>
          <w:sz w:val="24"/>
        </w:rPr>
        <w:t>continuous</w:t>
      </w:r>
      <w:r>
        <w:rPr>
          <w:spacing w:val="-5"/>
          <w:sz w:val="24"/>
        </w:rPr>
        <w:t> </w:t>
      </w:r>
      <w:r>
        <w:rPr>
          <w:sz w:val="24"/>
        </w:rPr>
        <w:t>evaluations</w:t>
      </w:r>
      <w:r>
        <w:rPr>
          <w:spacing w:val="-5"/>
          <w:sz w:val="24"/>
        </w:rPr>
        <w:t> </w:t>
      </w:r>
      <w:r>
        <w:rPr>
          <w:sz w:val="24"/>
        </w:rPr>
        <w:t>the</w:t>
      </w:r>
      <w:r>
        <w:rPr>
          <w:spacing w:val="-6"/>
          <w:sz w:val="24"/>
        </w:rPr>
        <w:t> </w:t>
      </w:r>
      <w:r>
        <w:rPr>
          <w:sz w:val="24"/>
        </w:rPr>
        <w:t>MVWDB</w:t>
      </w:r>
      <w:r>
        <w:rPr>
          <w:spacing w:val="-5"/>
          <w:sz w:val="24"/>
        </w:rPr>
        <w:t> </w:t>
      </w:r>
      <w:r>
        <w:rPr>
          <w:sz w:val="24"/>
        </w:rPr>
        <w:t>will</w:t>
      </w:r>
      <w:r>
        <w:rPr>
          <w:spacing w:val="-5"/>
          <w:sz w:val="24"/>
        </w:rPr>
        <w:t> </w:t>
      </w:r>
      <w:r>
        <w:rPr>
          <w:sz w:val="24"/>
        </w:rPr>
        <w:t>support</w:t>
      </w:r>
      <w:r>
        <w:rPr>
          <w:spacing w:val="-5"/>
          <w:sz w:val="24"/>
        </w:rPr>
        <w:t> </w:t>
      </w:r>
      <w:r>
        <w:rPr>
          <w:sz w:val="24"/>
        </w:rPr>
        <w:t>continuous</w:t>
      </w:r>
      <w:r>
        <w:rPr>
          <w:spacing w:val="-5"/>
          <w:sz w:val="24"/>
        </w:rPr>
        <w:t> </w:t>
      </w:r>
      <w:r>
        <w:rPr>
          <w:sz w:val="24"/>
        </w:rPr>
        <w:t>improvement</w:t>
      </w:r>
      <w:r>
        <w:rPr>
          <w:spacing w:val="-5"/>
          <w:sz w:val="24"/>
        </w:rPr>
        <w:t> </w:t>
      </w:r>
      <w:r>
        <w:rPr>
          <w:sz w:val="24"/>
        </w:rPr>
        <w:t>of the AJC by identifying which strategies work better for different populations.</w:t>
      </w:r>
    </w:p>
    <w:p>
      <w:pPr>
        <w:pStyle w:val="ListParagraph"/>
        <w:numPr>
          <w:ilvl w:val="0"/>
          <w:numId w:val="7"/>
        </w:numPr>
        <w:tabs>
          <w:tab w:pos="2059" w:val="left" w:leader="none"/>
        </w:tabs>
        <w:spacing w:line="276" w:lineRule="auto" w:before="0" w:after="0"/>
        <w:ind w:left="2059" w:right="2332" w:hanging="360"/>
        <w:jc w:val="left"/>
        <w:rPr>
          <w:sz w:val="24"/>
        </w:rPr>
      </w:pPr>
      <w:r>
        <w:rPr>
          <w:sz w:val="24"/>
        </w:rPr>
        <w:t>Bring</w:t>
      </w:r>
      <w:r>
        <w:rPr>
          <w:spacing w:val="-3"/>
          <w:sz w:val="24"/>
        </w:rPr>
        <w:t> </w:t>
      </w:r>
      <w:r>
        <w:rPr>
          <w:sz w:val="24"/>
        </w:rPr>
        <w:t>a</w:t>
      </w:r>
      <w:r>
        <w:rPr>
          <w:spacing w:val="-4"/>
          <w:sz w:val="24"/>
        </w:rPr>
        <w:t> </w:t>
      </w:r>
      <w:r>
        <w:rPr>
          <w:sz w:val="24"/>
        </w:rPr>
        <w:t>diversity</w:t>
      </w:r>
      <w:r>
        <w:rPr>
          <w:spacing w:val="-3"/>
          <w:sz w:val="24"/>
        </w:rPr>
        <w:t> </w:t>
      </w:r>
      <w:r>
        <w:rPr>
          <w:sz w:val="24"/>
        </w:rPr>
        <w:t>of</w:t>
      </w:r>
      <w:r>
        <w:rPr>
          <w:spacing w:val="-4"/>
          <w:sz w:val="24"/>
        </w:rPr>
        <w:t> </w:t>
      </w:r>
      <w:r>
        <w:rPr>
          <w:sz w:val="24"/>
        </w:rPr>
        <w:t>stakeholders</w:t>
      </w:r>
      <w:r>
        <w:rPr>
          <w:spacing w:val="-3"/>
          <w:sz w:val="24"/>
        </w:rPr>
        <w:t> </w:t>
      </w:r>
      <w:r>
        <w:rPr>
          <w:sz w:val="24"/>
        </w:rPr>
        <w:t>together</w:t>
      </w:r>
      <w:r>
        <w:rPr>
          <w:spacing w:val="-4"/>
          <w:sz w:val="24"/>
        </w:rPr>
        <w:t> </w:t>
      </w:r>
      <w:r>
        <w:rPr>
          <w:sz w:val="24"/>
        </w:rPr>
        <w:t>to</w:t>
      </w:r>
      <w:r>
        <w:rPr>
          <w:spacing w:val="-3"/>
          <w:sz w:val="24"/>
        </w:rPr>
        <w:t> </w:t>
      </w:r>
      <w:r>
        <w:rPr>
          <w:sz w:val="24"/>
        </w:rPr>
        <w:t>review</w:t>
      </w:r>
      <w:r>
        <w:rPr>
          <w:spacing w:val="-4"/>
          <w:sz w:val="24"/>
        </w:rPr>
        <w:t> </w:t>
      </w:r>
      <w:r>
        <w:rPr>
          <w:sz w:val="24"/>
        </w:rPr>
        <w:t>and</w:t>
      </w:r>
      <w:r>
        <w:rPr>
          <w:spacing w:val="-3"/>
          <w:sz w:val="24"/>
        </w:rPr>
        <w:t> </w:t>
      </w:r>
      <w:r>
        <w:rPr>
          <w:sz w:val="24"/>
        </w:rPr>
        <w:t>create</w:t>
      </w:r>
      <w:r>
        <w:rPr>
          <w:spacing w:val="-2"/>
          <w:sz w:val="24"/>
        </w:rPr>
        <w:t> </w:t>
      </w:r>
      <w:r>
        <w:rPr>
          <w:sz w:val="24"/>
        </w:rPr>
        <w:t>effective</w:t>
      </w:r>
      <w:r>
        <w:rPr>
          <w:spacing w:val="-4"/>
          <w:sz w:val="24"/>
        </w:rPr>
        <w:t> </w:t>
      </w:r>
      <w:r>
        <w:rPr>
          <w:sz w:val="24"/>
        </w:rPr>
        <w:t>policies, programs, and opportunities for our current and future workforce.</w:t>
      </w:r>
    </w:p>
    <w:p>
      <w:pPr>
        <w:spacing w:after="0" w:line="276" w:lineRule="auto"/>
        <w:jc w:val="left"/>
        <w:rPr>
          <w:sz w:val="24"/>
        </w:rPr>
        <w:sectPr>
          <w:pgSz w:w="12240" w:h="15840"/>
          <w:pgMar w:header="0" w:footer="722" w:top="1360" w:bottom="920" w:left="100" w:right="0"/>
        </w:sectPr>
      </w:pPr>
    </w:p>
    <w:p>
      <w:pPr>
        <w:pStyle w:val="ListParagraph"/>
        <w:numPr>
          <w:ilvl w:val="0"/>
          <w:numId w:val="7"/>
        </w:numPr>
        <w:tabs>
          <w:tab w:pos="2060" w:val="left" w:leader="none"/>
        </w:tabs>
        <w:spacing w:line="276" w:lineRule="auto" w:before="79" w:after="0"/>
        <w:ind w:left="2060" w:right="1577" w:hanging="360"/>
        <w:jc w:val="left"/>
        <w:rPr>
          <w:sz w:val="24"/>
        </w:rPr>
      </w:pPr>
      <w:r>
        <w:rPr>
          <w:sz w:val="24"/>
        </w:rPr>
        <w:t>MVWDB will receive reports quarterly from the core partners that provide integrated data to inform the MVWDB for policy decision-making. This information also drives how</w:t>
      </w:r>
      <w:r>
        <w:rPr>
          <w:spacing w:val="-4"/>
          <w:sz w:val="24"/>
        </w:rPr>
        <w:t> </w:t>
      </w:r>
      <w:r>
        <w:rPr>
          <w:sz w:val="24"/>
        </w:rPr>
        <w:t>the</w:t>
      </w:r>
      <w:r>
        <w:rPr>
          <w:spacing w:val="-4"/>
          <w:sz w:val="24"/>
        </w:rPr>
        <w:t> </w:t>
      </w:r>
      <w:r>
        <w:rPr>
          <w:sz w:val="24"/>
        </w:rPr>
        <w:t>workforce</w:t>
      </w:r>
      <w:r>
        <w:rPr>
          <w:spacing w:val="-4"/>
          <w:sz w:val="24"/>
        </w:rPr>
        <w:t> </w:t>
      </w:r>
      <w:r>
        <w:rPr>
          <w:sz w:val="24"/>
        </w:rPr>
        <w:t>system</w:t>
      </w:r>
      <w:r>
        <w:rPr>
          <w:spacing w:val="-3"/>
          <w:sz w:val="24"/>
        </w:rPr>
        <w:t> </w:t>
      </w:r>
      <w:r>
        <w:rPr>
          <w:sz w:val="24"/>
        </w:rPr>
        <w:t>needs</w:t>
      </w:r>
      <w:r>
        <w:rPr>
          <w:spacing w:val="-3"/>
          <w:sz w:val="24"/>
        </w:rPr>
        <w:t> </w:t>
      </w:r>
      <w:r>
        <w:rPr>
          <w:sz w:val="24"/>
        </w:rPr>
        <w:t>to</w:t>
      </w:r>
      <w:r>
        <w:rPr>
          <w:spacing w:val="-3"/>
          <w:sz w:val="24"/>
        </w:rPr>
        <w:t> </w:t>
      </w:r>
      <w:r>
        <w:rPr>
          <w:sz w:val="24"/>
        </w:rPr>
        <w:t>change,</w:t>
      </w:r>
      <w:r>
        <w:rPr>
          <w:spacing w:val="-3"/>
          <w:sz w:val="24"/>
        </w:rPr>
        <w:t> </w:t>
      </w:r>
      <w:r>
        <w:rPr>
          <w:sz w:val="24"/>
        </w:rPr>
        <w:t>innovate,</w:t>
      </w:r>
      <w:r>
        <w:rPr>
          <w:spacing w:val="-3"/>
          <w:sz w:val="24"/>
        </w:rPr>
        <w:t> </w:t>
      </w:r>
      <w:r>
        <w:rPr>
          <w:sz w:val="24"/>
        </w:rPr>
        <w:t>or</w:t>
      </w:r>
      <w:r>
        <w:rPr>
          <w:spacing w:val="-4"/>
          <w:sz w:val="24"/>
        </w:rPr>
        <w:t> </w:t>
      </w:r>
      <w:r>
        <w:rPr>
          <w:sz w:val="24"/>
        </w:rPr>
        <w:t>align</w:t>
      </w:r>
      <w:r>
        <w:rPr>
          <w:spacing w:val="-3"/>
          <w:sz w:val="24"/>
        </w:rPr>
        <w:t> </w:t>
      </w:r>
      <w:r>
        <w:rPr>
          <w:sz w:val="24"/>
        </w:rPr>
        <w:t>services</w:t>
      </w:r>
      <w:r>
        <w:rPr>
          <w:spacing w:val="-3"/>
          <w:sz w:val="24"/>
        </w:rPr>
        <w:t> </w:t>
      </w:r>
      <w:r>
        <w:rPr>
          <w:sz w:val="24"/>
        </w:rPr>
        <w:t>to</w:t>
      </w:r>
      <w:r>
        <w:rPr>
          <w:spacing w:val="-1"/>
          <w:sz w:val="24"/>
        </w:rPr>
        <w:t> </w:t>
      </w:r>
      <w:r>
        <w:rPr>
          <w:sz w:val="24"/>
        </w:rPr>
        <w:t>meet</w:t>
      </w:r>
      <w:r>
        <w:rPr>
          <w:spacing w:val="-3"/>
          <w:sz w:val="24"/>
        </w:rPr>
        <w:t> </w:t>
      </w:r>
      <w:r>
        <w:rPr>
          <w:sz w:val="24"/>
        </w:rPr>
        <w:t>the</w:t>
      </w:r>
      <w:r>
        <w:rPr>
          <w:spacing w:val="-4"/>
          <w:sz w:val="24"/>
        </w:rPr>
        <w:t> </w:t>
      </w:r>
      <w:r>
        <w:rPr>
          <w:sz w:val="24"/>
        </w:rPr>
        <w:t>needs of job seekers and business customers.</w:t>
      </w:r>
    </w:p>
    <w:p>
      <w:pPr>
        <w:pStyle w:val="ListParagraph"/>
        <w:numPr>
          <w:ilvl w:val="0"/>
          <w:numId w:val="7"/>
        </w:numPr>
        <w:tabs>
          <w:tab w:pos="2060" w:val="left" w:leader="none"/>
        </w:tabs>
        <w:spacing w:line="276" w:lineRule="auto" w:before="0" w:after="0"/>
        <w:ind w:left="2060" w:right="1622" w:hanging="360"/>
        <w:jc w:val="left"/>
        <w:rPr>
          <w:sz w:val="24"/>
        </w:rPr>
      </w:pPr>
      <w:r>
        <w:rPr>
          <w:sz w:val="24"/>
        </w:rPr>
        <w:t>The MVWDB, as a strategic leader will facilitate public-private partnerships, support sector</w:t>
      </w:r>
      <w:r>
        <w:rPr>
          <w:spacing w:val="-4"/>
          <w:sz w:val="24"/>
        </w:rPr>
        <w:t> </w:t>
      </w:r>
      <w:r>
        <w:rPr>
          <w:sz w:val="24"/>
        </w:rPr>
        <w:t>strategies,</w:t>
      </w:r>
      <w:r>
        <w:rPr>
          <w:spacing w:val="-3"/>
          <w:sz w:val="24"/>
        </w:rPr>
        <w:t> </w:t>
      </w:r>
      <w:r>
        <w:rPr>
          <w:sz w:val="24"/>
        </w:rPr>
        <w:t>and</w:t>
      </w:r>
      <w:r>
        <w:rPr>
          <w:spacing w:val="-3"/>
          <w:sz w:val="24"/>
        </w:rPr>
        <w:t> </w:t>
      </w:r>
      <w:r>
        <w:rPr>
          <w:sz w:val="24"/>
        </w:rPr>
        <w:t>career</w:t>
      </w:r>
      <w:r>
        <w:rPr>
          <w:spacing w:val="-4"/>
          <w:sz w:val="24"/>
        </w:rPr>
        <w:t> </w:t>
      </w:r>
      <w:r>
        <w:rPr>
          <w:sz w:val="24"/>
        </w:rPr>
        <w:t>pathways</w:t>
      </w:r>
      <w:r>
        <w:rPr>
          <w:spacing w:val="-3"/>
          <w:sz w:val="24"/>
        </w:rPr>
        <w:t> </w:t>
      </w:r>
      <w:r>
        <w:rPr>
          <w:sz w:val="24"/>
        </w:rPr>
        <w:t>that</w:t>
      </w:r>
      <w:r>
        <w:rPr>
          <w:spacing w:val="-3"/>
          <w:sz w:val="24"/>
        </w:rPr>
        <w:t> </w:t>
      </w:r>
      <w:r>
        <w:rPr>
          <w:sz w:val="24"/>
        </w:rPr>
        <w:t>advance</w:t>
      </w:r>
      <w:r>
        <w:rPr>
          <w:spacing w:val="-4"/>
          <w:sz w:val="24"/>
        </w:rPr>
        <w:t> </w:t>
      </w:r>
      <w:r>
        <w:rPr>
          <w:sz w:val="24"/>
        </w:rPr>
        <w:t>opportunities</w:t>
      </w:r>
      <w:r>
        <w:rPr>
          <w:spacing w:val="-3"/>
          <w:sz w:val="24"/>
        </w:rPr>
        <w:t> </w:t>
      </w:r>
      <w:r>
        <w:rPr>
          <w:sz w:val="24"/>
        </w:rPr>
        <w:t>for</w:t>
      </w:r>
      <w:r>
        <w:rPr>
          <w:spacing w:val="-4"/>
          <w:sz w:val="24"/>
        </w:rPr>
        <w:t> </w:t>
      </w:r>
      <w:r>
        <w:rPr>
          <w:sz w:val="24"/>
        </w:rPr>
        <w:t>all</w:t>
      </w:r>
      <w:r>
        <w:rPr>
          <w:spacing w:val="-3"/>
          <w:sz w:val="24"/>
        </w:rPr>
        <w:t> </w:t>
      </w:r>
      <w:r>
        <w:rPr>
          <w:sz w:val="24"/>
        </w:rPr>
        <w:t>workers</w:t>
      </w:r>
      <w:r>
        <w:rPr>
          <w:spacing w:val="-3"/>
          <w:sz w:val="24"/>
        </w:rPr>
        <w:t> </w:t>
      </w:r>
      <w:r>
        <w:rPr>
          <w:sz w:val="24"/>
        </w:rPr>
        <w:t>and</w:t>
      </w:r>
      <w:r>
        <w:rPr>
          <w:spacing w:val="-3"/>
          <w:sz w:val="24"/>
        </w:rPr>
        <w:t> </w:t>
      </w:r>
      <w:r>
        <w:rPr>
          <w:sz w:val="24"/>
        </w:rPr>
        <w:t>job </w:t>
      </w:r>
      <w:r>
        <w:rPr>
          <w:spacing w:val="-2"/>
          <w:sz w:val="24"/>
        </w:rPr>
        <w:t>seekers.</w:t>
      </w:r>
    </w:p>
    <w:p>
      <w:pPr>
        <w:pStyle w:val="ListParagraph"/>
        <w:numPr>
          <w:ilvl w:val="0"/>
          <w:numId w:val="7"/>
        </w:numPr>
        <w:tabs>
          <w:tab w:pos="2060" w:val="left" w:leader="none"/>
        </w:tabs>
        <w:spacing w:line="276" w:lineRule="auto" w:before="1" w:after="0"/>
        <w:ind w:left="2060" w:right="1693" w:hanging="360"/>
        <w:jc w:val="left"/>
        <w:rPr>
          <w:sz w:val="24"/>
        </w:rPr>
      </w:pPr>
      <w:r>
        <w:rPr>
          <w:sz w:val="24"/>
        </w:rPr>
        <w:t>The</w:t>
      </w:r>
      <w:r>
        <w:rPr>
          <w:spacing w:val="-5"/>
          <w:sz w:val="24"/>
        </w:rPr>
        <w:t> </w:t>
      </w:r>
      <w:r>
        <w:rPr>
          <w:sz w:val="24"/>
        </w:rPr>
        <w:t>MVWDB</w:t>
      </w:r>
      <w:r>
        <w:rPr>
          <w:spacing w:val="-4"/>
          <w:sz w:val="24"/>
        </w:rPr>
        <w:t> </w:t>
      </w:r>
      <w:r>
        <w:rPr>
          <w:sz w:val="24"/>
        </w:rPr>
        <w:t>will</w:t>
      </w:r>
      <w:r>
        <w:rPr>
          <w:spacing w:val="-4"/>
          <w:sz w:val="24"/>
        </w:rPr>
        <w:t> </w:t>
      </w:r>
      <w:r>
        <w:rPr>
          <w:sz w:val="24"/>
        </w:rPr>
        <w:t>work</w:t>
      </w:r>
      <w:r>
        <w:rPr>
          <w:spacing w:val="-2"/>
          <w:sz w:val="24"/>
        </w:rPr>
        <w:t> </w:t>
      </w:r>
      <w:r>
        <w:rPr>
          <w:sz w:val="24"/>
        </w:rPr>
        <w:t>to</w:t>
      </w:r>
      <w:r>
        <w:rPr>
          <w:spacing w:val="-4"/>
          <w:sz w:val="24"/>
        </w:rPr>
        <w:t> </w:t>
      </w:r>
      <w:r>
        <w:rPr>
          <w:sz w:val="24"/>
        </w:rPr>
        <w:t>ensure</w:t>
      </w:r>
      <w:r>
        <w:rPr>
          <w:spacing w:val="-5"/>
          <w:sz w:val="24"/>
        </w:rPr>
        <w:t> </w:t>
      </w:r>
      <w:r>
        <w:rPr>
          <w:sz w:val="24"/>
        </w:rPr>
        <w:t>that</w:t>
      </w:r>
      <w:r>
        <w:rPr>
          <w:spacing w:val="-4"/>
          <w:sz w:val="24"/>
        </w:rPr>
        <w:t> </w:t>
      </w:r>
      <w:r>
        <w:rPr>
          <w:sz w:val="24"/>
        </w:rPr>
        <w:t>workforce</w:t>
      </w:r>
      <w:r>
        <w:rPr>
          <w:spacing w:val="-3"/>
          <w:sz w:val="24"/>
        </w:rPr>
        <w:t> </w:t>
      </w:r>
      <w:r>
        <w:rPr>
          <w:sz w:val="24"/>
        </w:rPr>
        <w:t>and</w:t>
      </w:r>
      <w:r>
        <w:rPr>
          <w:spacing w:val="-4"/>
          <w:sz w:val="24"/>
        </w:rPr>
        <w:t> </w:t>
      </w:r>
      <w:r>
        <w:rPr>
          <w:sz w:val="24"/>
        </w:rPr>
        <w:t>economic</w:t>
      </w:r>
      <w:r>
        <w:rPr>
          <w:spacing w:val="-5"/>
          <w:sz w:val="24"/>
        </w:rPr>
        <w:t> </w:t>
      </w:r>
      <w:r>
        <w:rPr>
          <w:sz w:val="24"/>
        </w:rPr>
        <w:t>development</w:t>
      </w:r>
      <w:r>
        <w:rPr>
          <w:spacing w:val="-4"/>
          <w:sz w:val="24"/>
        </w:rPr>
        <w:t> </w:t>
      </w:r>
      <w:r>
        <w:rPr>
          <w:sz w:val="24"/>
        </w:rPr>
        <w:t>goals</w:t>
      </w:r>
      <w:r>
        <w:rPr>
          <w:spacing w:val="-4"/>
          <w:sz w:val="24"/>
        </w:rPr>
        <w:t> </w:t>
      </w:r>
      <w:r>
        <w:rPr>
          <w:sz w:val="24"/>
        </w:rPr>
        <w:t>are </w:t>
      </w:r>
      <w:r>
        <w:rPr>
          <w:spacing w:val="-2"/>
          <w:sz w:val="24"/>
        </w:rPr>
        <w:t>aligned.</w:t>
      </w:r>
    </w:p>
    <w:p>
      <w:pPr>
        <w:pStyle w:val="ListParagraph"/>
        <w:numPr>
          <w:ilvl w:val="0"/>
          <w:numId w:val="7"/>
        </w:numPr>
        <w:tabs>
          <w:tab w:pos="2060" w:val="left" w:leader="none"/>
        </w:tabs>
        <w:spacing w:line="276" w:lineRule="auto" w:before="0" w:after="0"/>
        <w:ind w:left="2060" w:right="1502" w:hanging="360"/>
        <w:jc w:val="left"/>
        <w:rPr>
          <w:sz w:val="24"/>
        </w:rPr>
      </w:pPr>
      <w:r>
        <w:rPr>
          <w:sz w:val="24"/>
        </w:rPr>
        <w:t>The MVWA will convene a unified business services team that will consist of one representative</w:t>
      </w:r>
      <w:r>
        <w:rPr>
          <w:spacing w:val="-5"/>
          <w:sz w:val="24"/>
        </w:rPr>
        <w:t> </w:t>
      </w:r>
      <w:r>
        <w:rPr>
          <w:sz w:val="24"/>
        </w:rPr>
        <w:t>from</w:t>
      </w:r>
      <w:r>
        <w:rPr>
          <w:spacing w:val="-2"/>
          <w:sz w:val="24"/>
        </w:rPr>
        <w:t> </w:t>
      </w:r>
      <w:r>
        <w:rPr>
          <w:sz w:val="24"/>
        </w:rPr>
        <w:t>all</w:t>
      </w:r>
      <w:r>
        <w:rPr>
          <w:spacing w:val="-4"/>
          <w:sz w:val="24"/>
        </w:rPr>
        <w:t> </w:t>
      </w:r>
      <w:r>
        <w:rPr>
          <w:sz w:val="24"/>
        </w:rPr>
        <w:t>required</w:t>
      </w:r>
      <w:r>
        <w:rPr>
          <w:spacing w:val="-4"/>
          <w:sz w:val="24"/>
        </w:rPr>
        <w:t> </w:t>
      </w:r>
      <w:r>
        <w:rPr>
          <w:sz w:val="24"/>
        </w:rPr>
        <w:t>partners</w:t>
      </w:r>
      <w:r>
        <w:rPr>
          <w:spacing w:val="-4"/>
          <w:sz w:val="24"/>
        </w:rPr>
        <w:t> </w:t>
      </w:r>
      <w:r>
        <w:rPr>
          <w:sz w:val="24"/>
        </w:rPr>
        <w:t>that</w:t>
      </w:r>
      <w:r>
        <w:rPr>
          <w:spacing w:val="-4"/>
          <w:sz w:val="24"/>
        </w:rPr>
        <w:t> </w:t>
      </w:r>
      <w:r>
        <w:rPr>
          <w:sz w:val="24"/>
        </w:rPr>
        <w:t>provide</w:t>
      </w:r>
      <w:r>
        <w:rPr>
          <w:spacing w:val="-5"/>
          <w:sz w:val="24"/>
        </w:rPr>
        <w:t> </w:t>
      </w:r>
      <w:r>
        <w:rPr>
          <w:sz w:val="24"/>
        </w:rPr>
        <w:t>business</w:t>
      </w:r>
      <w:r>
        <w:rPr>
          <w:spacing w:val="-4"/>
          <w:sz w:val="24"/>
        </w:rPr>
        <w:t> </w:t>
      </w:r>
      <w:r>
        <w:rPr>
          <w:sz w:val="24"/>
        </w:rPr>
        <w:t>services</w:t>
      </w:r>
      <w:r>
        <w:rPr>
          <w:spacing w:val="-4"/>
          <w:sz w:val="24"/>
        </w:rPr>
        <w:t> </w:t>
      </w:r>
      <w:r>
        <w:rPr>
          <w:sz w:val="24"/>
        </w:rPr>
        <w:t>in</w:t>
      </w:r>
      <w:r>
        <w:rPr>
          <w:spacing w:val="-4"/>
          <w:sz w:val="24"/>
        </w:rPr>
        <w:t> </w:t>
      </w:r>
      <w:r>
        <w:rPr>
          <w:sz w:val="24"/>
        </w:rPr>
        <w:t>the</w:t>
      </w:r>
      <w:r>
        <w:rPr>
          <w:spacing w:val="-5"/>
          <w:sz w:val="24"/>
        </w:rPr>
        <w:t> </w:t>
      </w:r>
      <w:r>
        <w:rPr>
          <w:sz w:val="24"/>
        </w:rPr>
        <w:t>Local</w:t>
      </w:r>
      <w:r>
        <w:rPr>
          <w:spacing w:val="-4"/>
          <w:sz w:val="24"/>
        </w:rPr>
        <w:t> </w:t>
      </w:r>
      <w:r>
        <w:rPr>
          <w:sz w:val="24"/>
        </w:rPr>
        <w:t>Area.</w:t>
      </w:r>
    </w:p>
    <w:p>
      <w:pPr>
        <w:pStyle w:val="BodyText"/>
        <w:spacing w:before="66"/>
        <w:rPr>
          <w:sz w:val="20"/>
        </w:rPr>
      </w:pPr>
      <w:r>
        <w:rPr/>
        <mc:AlternateContent>
          <mc:Choice Requires="wps">
            <w:drawing>
              <wp:anchor distT="0" distB="0" distL="0" distR="0" allowOverlap="1" layoutInCell="1" locked="0" behindDoc="1" simplePos="0" relativeHeight="487612416">
                <wp:simplePos x="0" y="0"/>
                <wp:positionH relativeFrom="page">
                  <wp:posOffset>896111</wp:posOffset>
                </wp:positionH>
                <wp:positionV relativeFrom="paragraph">
                  <wp:posOffset>203261</wp:posOffset>
                </wp:positionV>
                <wp:extent cx="5980430" cy="9525"/>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6.004824pt;width:470.88pt;height:.72pt;mso-position-horizontal-relative:page;mso-position-vertical-relative:paragraph;z-index:-15704064;mso-wrap-distance-left:0;mso-wrap-distance-right:0" id="docshape85" filled="true" fillcolor="#4471c4" stroked="false">
                <v:fill type="solid"/>
                <w10:wrap type="topAndBottom"/>
              </v:rect>
            </w:pict>
          </mc:Fallback>
        </mc:AlternateContent>
      </w:r>
    </w:p>
    <w:p>
      <w:pPr>
        <w:pStyle w:val="BodyText"/>
        <w:spacing w:before="37"/>
        <w:ind w:left="1340"/>
        <w:jc w:val="both"/>
      </w:pPr>
      <w:bookmarkStart w:name="One-Stop Operator Strategies" w:id="65"/>
      <w:bookmarkEnd w:id="65"/>
      <w:r>
        <w:rPr/>
      </w:r>
      <w:bookmarkStart w:name="_bookmark32" w:id="66"/>
      <w:bookmarkEnd w:id="66"/>
      <w:r>
        <w:rPr/>
      </w:r>
      <w:r>
        <w:rPr>
          <w:color w:val="1F3762"/>
          <w:spacing w:val="13"/>
        </w:rPr>
        <w:t>ONE-</w:t>
      </w:r>
      <w:r>
        <w:rPr>
          <w:color w:val="1F3762"/>
          <w:spacing w:val="11"/>
        </w:rPr>
        <w:t>STOP</w:t>
      </w:r>
      <w:r>
        <w:rPr>
          <w:color w:val="1F3762"/>
          <w:spacing w:val="31"/>
        </w:rPr>
        <w:t> </w:t>
      </w:r>
      <w:r>
        <w:rPr>
          <w:color w:val="1F3762"/>
          <w:spacing w:val="12"/>
        </w:rPr>
        <w:t>OPERATOR</w:t>
      </w:r>
      <w:r>
        <w:rPr>
          <w:color w:val="1F3762"/>
          <w:spacing w:val="33"/>
        </w:rPr>
        <w:t> </w:t>
      </w:r>
      <w:r>
        <w:rPr>
          <w:color w:val="1F3762"/>
          <w:spacing w:val="12"/>
        </w:rPr>
        <w:t>STRATEGIES</w:t>
      </w:r>
    </w:p>
    <w:p>
      <w:pPr>
        <w:pStyle w:val="BodyText"/>
        <w:spacing w:before="41"/>
        <w:ind w:left="1340" w:right="1435"/>
        <w:jc w:val="both"/>
      </w:pPr>
      <w:r>
        <w:rPr/>
        <w:t>The</w:t>
      </w:r>
      <w:r>
        <w:rPr>
          <w:spacing w:val="-13"/>
        </w:rPr>
        <w:t> </w:t>
      </w:r>
      <w:r>
        <w:rPr/>
        <w:t>Iowa</w:t>
      </w:r>
      <w:r>
        <w:rPr>
          <w:i/>
        </w:rPr>
        <w:t>WORKS</w:t>
      </w:r>
      <w:r>
        <w:rPr>
          <w:i/>
          <w:spacing w:val="-13"/>
        </w:rPr>
        <w:t> </w:t>
      </w:r>
      <w:r>
        <w:rPr/>
        <w:t>One-Stop</w:t>
      </w:r>
      <w:r>
        <w:rPr>
          <w:spacing w:val="-13"/>
        </w:rPr>
        <w:t> </w:t>
      </w:r>
      <w:r>
        <w:rPr/>
        <w:t>Operator,</w:t>
      </w:r>
      <w:r>
        <w:rPr>
          <w:spacing w:val="-12"/>
        </w:rPr>
        <w:t> </w:t>
      </w:r>
      <w:r>
        <w:rPr/>
        <w:t>working</w:t>
      </w:r>
      <w:r>
        <w:rPr>
          <w:spacing w:val="-12"/>
        </w:rPr>
        <w:t> </w:t>
      </w:r>
      <w:r>
        <w:rPr/>
        <w:t>collaboratively</w:t>
      </w:r>
      <w:r>
        <w:rPr>
          <w:spacing w:val="-12"/>
        </w:rPr>
        <w:t> </w:t>
      </w:r>
      <w:r>
        <w:rPr/>
        <w:t>with</w:t>
      </w:r>
      <w:r>
        <w:rPr>
          <w:spacing w:val="-13"/>
        </w:rPr>
        <w:t> </w:t>
      </w:r>
      <w:r>
        <w:rPr/>
        <w:t>the</w:t>
      </w:r>
      <w:r>
        <w:rPr>
          <w:spacing w:val="-13"/>
        </w:rPr>
        <w:t> </w:t>
      </w:r>
      <w:r>
        <w:rPr/>
        <w:t>Iowa</w:t>
      </w:r>
      <w:r>
        <w:rPr>
          <w:i/>
        </w:rPr>
        <w:t>WORKS</w:t>
      </w:r>
      <w:r>
        <w:rPr>
          <w:i/>
          <w:spacing w:val="-13"/>
        </w:rPr>
        <w:t> </w:t>
      </w:r>
      <w:r>
        <w:rPr/>
        <w:t>partners</w:t>
      </w:r>
      <w:r>
        <w:rPr>
          <w:spacing w:val="-11"/>
        </w:rPr>
        <w:t> </w:t>
      </w:r>
      <w:r>
        <w:rPr/>
        <w:t>and MVWDB, shall drive the formation of an integrated, innovative Iowa</w:t>
      </w:r>
      <w:r>
        <w:rPr>
          <w:i/>
        </w:rPr>
        <w:t>WORKS </w:t>
      </w:r>
      <w:r>
        <w:rPr/>
        <w:t>system. The One- Stop Operator shall ensure that Iowa</w:t>
      </w:r>
      <w:r>
        <w:rPr>
          <w:i/>
        </w:rPr>
        <w:t>WORKS </w:t>
      </w:r>
      <w:r>
        <w:rPr/>
        <w:t>center employees, regardless of funding source, represent the Iowa</w:t>
      </w:r>
      <w:r>
        <w:rPr>
          <w:i/>
        </w:rPr>
        <w:t>WORKS </w:t>
      </w:r>
      <w:r>
        <w:rPr/>
        <w:t>System and not his/her individual program.</w:t>
      </w:r>
    </w:p>
    <w:p>
      <w:pPr>
        <w:pStyle w:val="BodyText"/>
      </w:pPr>
    </w:p>
    <w:p>
      <w:pPr>
        <w:pStyle w:val="BodyText"/>
        <w:ind w:left="1340" w:right="1502"/>
      </w:pPr>
      <w:r>
        <w:rPr/>
        <w:t>It is the responsibility of the One-Stop Operator to work with partners, especially those co- located</w:t>
      </w:r>
      <w:r>
        <w:rPr>
          <w:spacing w:val="-3"/>
        </w:rPr>
        <w:t> </w:t>
      </w:r>
      <w:r>
        <w:rPr/>
        <w:t>in</w:t>
      </w:r>
      <w:r>
        <w:rPr>
          <w:spacing w:val="-3"/>
        </w:rPr>
        <w:t> </w:t>
      </w:r>
      <w:r>
        <w:rPr/>
        <w:t>the</w:t>
      </w:r>
      <w:r>
        <w:rPr>
          <w:spacing w:val="-4"/>
        </w:rPr>
        <w:t> </w:t>
      </w:r>
      <w:r>
        <w:rPr/>
        <w:t>centers,</w:t>
      </w:r>
      <w:r>
        <w:rPr>
          <w:spacing w:val="-3"/>
        </w:rPr>
        <w:t> </w:t>
      </w:r>
      <w:r>
        <w:rPr/>
        <w:t>to</w:t>
      </w:r>
      <w:r>
        <w:rPr>
          <w:spacing w:val="-1"/>
        </w:rPr>
        <w:t> </w:t>
      </w:r>
      <w:r>
        <w:rPr/>
        <w:t>maximize</w:t>
      </w:r>
      <w:r>
        <w:rPr>
          <w:spacing w:val="-4"/>
        </w:rPr>
        <w:t> </w:t>
      </w:r>
      <w:r>
        <w:rPr/>
        <w:t>their</w:t>
      </w:r>
      <w:r>
        <w:rPr>
          <w:spacing w:val="-4"/>
        </w:rPr>
        <w:t> </w:t>
      </w:r>
      <w:r>
        <w:rPr/>
        <w:t>active</w:t>
      </w:r>
      <w:r>
        <w:rPr>
          <w:spacing w:val="-4"/>
        </w:rPr>
        <w:t> </w:t>
      </w:r>
      <w:r>
        <w:rPr/>
        <w:t>participation</w:t>
      </w:r>
      <w:r>
        <w:rPr>
          <w:spacing w:val="-3"/>
        </w:rPr>
        <w:t> </w:t>
      </w:r>
      <w:r>
        <w:rPr/>
        <w:t>in</w:t>
      </w:r>
      <w:r>
        <w:rPr>
          <w:spacing w:val="-3"/>
        </w:rPr>
        <w:t> </w:t>
      </w:r>
      <w:r>
        <w:rPr/>
        <w:t>the</w:t>
      </w:r>
      <w:r>
        <w:rPr>
          <w:spacing w:val="-4"/>
        </w:rPr>
        <w:t> </w:t>
      </w:r>
      <w:r>
        <w:rPr/>
        <w:t>center</w:t>
      </w:r>
      <w:r>
        <w:rPr>
          <w:spacing w:val="-4"/>
        </w:rPr>
        <w:t> </w:t>
      </w:r>
      <w:r>
        <w:rPr/>
        <w:t>and</w:t>
      </w:r>
      <w:r>
        <w:rPr>
          <w:spacing w:val="-4"/>
        </w:rPr>
        <w:t> </w:t>
      </w:r>
      <w:r>
        <w:rPr/>
        <w:t>to</w:t>
      </w:r>
      <w:r>
        <w:rPr>
          <w:spacing w:val="-3"/>
        </w:rPr>
        <w:t> </w:t>
      </w:r>
      <w:r>
        <w:rPr/>
        <w:t>meet</w:t>
      </w:r>
      <w:r>
        <w:rPr>
          <w:spacing w:val="-3"/>
        </w:rPr>
        <w:t> </w:t>
      </w:r>
      <w:r>
        <w:rPr/>
        <w:t>and</w:t>
      </w:r>
      <w:r>
        <w:rPr>
          <w:spacing w:val="-3"/>
        </w:rPr>
        <w:t> </w:t>
      </w:r>
      <w:r>
        <w:rPr/>
        <w:t>exceed their programs’ performance goals. The One-Stop Operator will actively engage partners to make sure they receive the maximum benefit and coordination by being in the Centers.</w:t>
      </w:r>
    </w:p>
    <w:p>
      <w:pPr>
        <w:pStyle w:val="BodyText"/>
      </w:pPr>
    </w:p>
    <w:p>
      <w:pPr>
        <w:pStyle w:val="BodyText"/>
        <w:ind w:left="1340" w:right="1476"/>
      </w:pPr>
      <w:r>
        <w:rPr/>
        <w:t>The</w:t>
      </w:r>
      <w:r>
        <w:rPr>
          <w:spacing w:val="-4"/>
        </w:rPr>
        <w:t> </w:t>
      </w:r>
      <w:r>
        <w:rPr/>
        <w:t>Operator</w:t>
      </w:r>
      <w:r>
        <w:rPr>
          <w:spacing w:val="-4"/>
        </w:rPr>
        <w:t> </w:t>
      </w:r>
      <w:r>
        <w:rPr/>
        <w:t>will</w:t>
      </w:r>
      <w:r>
        <w:rPr>
          <w:spacing w:val="-3"/>
        </w:rPr>
        <w:t> </w:t>
      </w:r>
      <w:r>
        <w:rPr/>
        <w:t>eliminate</w:t>
      </w:r>
      <w:r>
        <w:rPr>
          <w:spacing w:val="-4"/>
        </w:rPr>
        <w:t> </w:t>
      </w:r>
      <w:r>
        <w:rPr/>
        <w:t>duplication</w:t>
      </w:r>
      <w:r>
        <w:rPr>
          <w:spacing w:val="-3"/>
        </w:rPr>
        <w:t> </w:t>
      </w:r>
      <w:r>
        <w:rPr/>
        <w:t>where</w:t>
      </w:r>
      <w:r>
        <w:rPr>
          <w:spacing w:val="-4"/>
        </w:rPr>
        <w:t> </w:t>
      </w:r>
      <w:r>
        <w:rPr/>
        <w:t>possible</w:t>
      </w:r>
      <w:r>
        <w:rPr>
          <w:spacing w:val="-4"/>
        </w:rPr>
        <w:t> </w:t>
      </w:r>
      <w:r>
        <w:rPr/>
        <w:t>of</w:t>
      </w:r>
      <w:r>
        <w:rPr>
          <w:spacing w:val="-4"/>
        </w:rPr>
        <w:t> </w:t>
      </w:r>
      <w:r>
        <w:rPr/>
        <w:t>common</w:t>
      </w:r>
      <w:r>
        <w:rPr>
          <w:spacing w:val="-3"/>
        </w:rPr>
        <w:t> </w:t>
      </w:r>
      <w:r>
        <w:rPr/>
        <w:t>administrative</w:t>
      </w:r>
      <w:r>
        <w:rPr>
          <w:spacing w:val="-4"/>
        </w:rPr>
        <w:t> </w:t>
      </w:r>
      <w:r>
        <w:rPr/>
        <w:t>functions</w:t>
      </w:r>
      <w:r>
        <w:rPr>
          <w:spacing w:val="-3"/>
        </w:rPr>
        <w:t> </w:t>
      </w:r>
      <w:r>
        <w:rPr/>
        <w:t>and services, manage the public funds involved efficiently, and ensure that team management and quality staff performance occur in a seamless, integrated environment.</w:t>
      </w:r>
    </w:p>
    <w:p>
      <w:pPr>
        <w:pStyle w:val="BodyText"/>
      </w:pPr>
    </w:p>
    <w:p>
      <w:pPr>
        <w:spacing w:before="0"/>
        <w:ind w:left="1340" w:right="0" w:firstLine="0"/>
        <w:jc w:val="left"/>
        <w:rPr>
          <w:i/>
          <w:sz w:val="24"/>
        </w:rPr>
      </w:pPr>
      <w:r>
        <w:rPr>
          <w:i/>
          <w:sz w:val="24"/>
        </w:rPr>
        <w:t>One-Stop</w:t>
      </w:r>
      <w:r>
        <w:rPr>
          <w:i/>
          <w:spacing w:val="-3"/>
          <w:sz w:val="24"/>
        </w:rPr>
        <w:t> </w:t>
      </w:r>
      <w:r>
        <w:rPr>
          <w:i/>
          <w:sz w:val="24"/>
        </w:rPr>
        <w:t>Operator</w:t>
      </w:r>
      <w:r>
        <w:rPr>
          <w:i/>
          <w:spacing w:val="-3"/>
          <w:sz w:val="24"/>
        </w:rPr>
        <w:t> </w:t>
      </w:r>
      <w:r>
        <w:rPr>
          <w:i/>
          <w:spacing w:val="-2"/>
          <w:sz w:val="24"/>
        </w:rPr>
        <w:t>Responsibilities</w:t>
      </w:r>
    </w:p>
    <w:p>
      <w:pPr>
        <w:pStyle w:val="ListParagraph"/>
        <w:numPr>
          <w:ilvl w:val="0"/>
          <w:numId w:val="9"/>
        </w:numPr>
        <w:tabs>
          <w:tab w:pos="2060" w:val="left" w:leader="none"/>
        </w:tabs>
        <w:spacing w:line="256" w:lineRule="auto" w:before="2" w:after="0"/>
        <w:ind w:left="2060" w:right="1588" w:hanging="360"/>
        <w:jc w:val="left"/>
        <w:rPr>
          <w:sz w:val="24"/>
        </w:rPr>
      </w:pPr>
      <w:r>
        <w:rPr>
          <w:sz w:val="24"/>
        </w:rPr>
        <w:t>Printed</w:t>
      </w:r>
      <w:r>
        <w:rPr>
          <w:spacing w:val="-3"/>
          <w:sz w:val="24"/>
        </w:rPr>
        <w:t> </w:t>
      </w:r>
      <w:r>
        <w:rPr>
          <w:sz w:val="24"/>
        </w:rPr>
        <w:t>material</w:t>
      </w:r>
      <w:r>
        <w:rPr>
          <w:spacing w:val="-3"/>
          <w:sz w:val="24"/>
        </w:rPr>
        <w:t> </w:t>
      </w:r>
      <w:r>
        <w:rPr>
          <w:sz w:val="24"/>
        </w:rPr>
        <w:t>and</w:t>
      </w:r>
      <w:r>
        <w:rPr>
          <w:spacing w:val="-3"/>
          <w:sz w:val="24"/>
        </w:rPr>
        <w:t> </w:t>
      </w:r>
      <w:r>
        <w:rPr>
          <w:sz w:val="24"/>
        </w:rPr>
        <w:t>other</w:t>
      </w:r>
      <w:r>
        <w:rPr>
          <w:spacing w:val="-4"/>
          <w:sz w:val="24"/>
        </w:rPr>
        <w:t> </w:t>
      </w:r>
      <w:r>
        <w:rPr>
          <w:sz w:val="24"/>
        </w:rPr>
        <w:t>written</w:t>
      </w:r>
      <w:r>
        <w:rPr>
          <w:spacing w:val="-3"/>
          <w:sz w:val="24"/>
        </w:rPr>
        <w:t> </w:t>
      </w:r>
      <w:r>
        <w:rPr>
          <w:sz w:val="24"/>
        </w:rPr>
        <w:t>information</w:t>
      </w:r>
      <w:r>
        <w:rPr>
          <w:spacing w:val="-3"/>
          <w:sz w:val="24"/>
        </w:rPr>
        <w:t> </w:t>
      </w:r>
      <w:r>
        <w:rPr>
          <w:sz w:val="24"/>
        </w:rPr>
        <w:t>at</w:t>
      </w:r>
      <w:r>
        <w:rPr>
          <w:spacing w:val="-3"/>
          <w:sz w:val="24"/>
        </w:rPr>
        <w:t> </w:t>
      </w:r>
      <w:r>
        <w:rPr>
          <w:sz w:val="24"/>
        </w:rPr>
        <w:t>the</w:t>
      </w:r>
      <w:r>
        <w:rPr>
          <w:spacing w:val="-4"/>
          <w:sz w:val="24"/>
        </w:rPr>
        <w:t> </w:t>
      </w:r>
      <w:r>
        <w:rPr>
          <w:sz w:val="24"/>
        </w:rPr>
        <w:t>Center</w:t>
      </w:r>
      <w:r>
        <w:rPr>
          <w:spacing w:val="-4"/>
          <w:sz w:val="24"/>
        </w:rPr>
        <w:t> </w:t>
      </w:r>
      <w:r>
        <w:rPr>
          <w:sz w:val="24"/>
        </w:rPr>
        <w:t>must</w:t>
      </w:r>
      <w:r>
        <w:rPr>
          <w:spacing w:val="-3"/>
          <w:sz w:val="24"/>
        </w:rPr>
        <w:t> </w:t>
      </w:r>
      <w:r>
        <w:rPr>
          <w:sz w:val="24"/>
        </w:rPr>
        <w:t>be</w:t>
      </w:r>
      <w:r>
        <w:rPr>
          <w:spacing w:val="-4"/>
          <w:sz w:val="24"/>
        </w:rPr>
        <w:t> </w:t>
      </w:r>
      <w:r>
        <w:rPr>
          <w:sz w:val="24"/>
        </w:rPr>
        <w:t>language</w:t>
      </w:r>
      <w:r>
        <w:rPr>
          <w:spacing w:val="-4"/>
          <w:sz w:val="24"/>
        </w:rPr>
        <w:t> </w:t>
      </w:r>
      <w:r>
        <w:rPr>
          <w:sz w:val="24"/>
        </w:rPr>
        <w:t>accessible to a diverse population of job seekers. Whenever feasible, language barriers should be removed so that all visitors to the Center feel welcome and can benefit from the experience. Outreach materials should be available in alternative languages, when </w:t>
      </w:r>
      <w:r>
        <w:rPr>
          <w:spacing w:val="-2"/>
          <w:sz w:val="24"/>
        </w:rPr>
        <w:t>appropriate.</w:t>
      </w:r>
    </w:p>
    <w:p>
      <w:pPr>
        <w:pStyle w:val="ListParagraph"/>
        <w:numPr>
          <w:ilvl w:val="0"/>
          <w:numId w:val="9"/>
        </w:numPr>
        <w:tabs>
          <w:tab w:pos="2059" w:val="left" w:leader="none"/>
        </w:tabs>
        <w:spacing w:line="259" w:lineRule="auto" w:before="12" w:after="0"/>
        <w:ind w:left="2059" w:right="1553" w:hanging="360"/>
        <w:jc w:val="left"/>
        <w:rPr>
          <w:sz w:val="24"/>
        </w:rPr>
      </w:pPr>
      <w:r>
        <w:rPr>
          <w:sz w:val="24"/>
        </w:rPr>
        <w:t>WIOA</w:t>
      </w:r>
      <w:r>
        <w:rPr>
          <w:spacing w:val="-3"/>
          <w:sz w:val="24"/>
        </w:rPr>
        <w:t> </w:t>
      </w:r>
      <w:r>
        <w:rPr>
          <w:sz w:val="24"/>
        </w:rPr>
        <w:t>consistently</w:t>
      </w:r>
      <w:r>
        <w:rPr>
          <w:spacing w:val="-4"/>
          <w:sz w:val="24"/>
        </w:rPr>
        <w:t> </w:t>
      </w:r>
      <w:r>
        <w:rPr>
          <w:sz w:val="24"/>
        </w:rPr>
        <w:t>emphasizes</w:t>
      </w:r>
      <w:r>
        <w:rPr>
          <w:spacing w:val="-4"/>
          <w:sz w:val="24"/>
        </w:rPr>
        <w:t> </w:t>
      </w:r>
      <w:r>
        <w:rPr>
          <w:sz w:val="24"/>
        </w:rPr>
        <w:t>the</w:t>
      </w:r>
      <w:r>
        <w:rPr>
          <w:spacing w:val="-5"/>
          <w:sz w:val="24"/>
        </w:rPr>
        <w:t> </w:t>
      </w:r>
      <w:r>
        <w:rPr>
          <w:sz w:val="24"/>
        </w:rPr>
        <w:t>need</w:t>
      </w:r>
      <w:r>
        <w:rPr>
          <w:spacing w:val="-4"/>
          <w:sz w:val="24"/>
        </w:rPr>
        <w:t> </w:t>
      </w:r>
      <w:r>
        <w:rPr>
          <w:sz w:val="24"/>
        </w:rPr>
        <w:t>for</w:t>
      </w:r>
      <w:r>
        <w:rPr>
          <w:spacing w:val="-5"/>
          <w:sz w:val="24"/>
        </w:rPr>
        <w:t> </w:t>
      </w:r>
      <w:r>
        <w:rPr>
          <w:sz w:val="24"/>
        </w:rPr>
        <w:t>services</w:t>
      </w:r>
      <w:r>
        <w:rPr>
          <w:spacing w:val="-4"/>
          <w:sz w:val="24"/>
        </w:rPr>
        <w:t> </w:t>
      </w:r>
      <w:r>
        <w:rPr>
          <w:sz w:val="24"/>
        </w:rPr>
        <w:t>targeted</w:t>
      </w:r>
      <w:r>
        <w:rPr>
          <w:spacing w:val="-4"/>
          <w:sz w:val="24"/>
        </w:rPr>
        <w:t> </w:t>
      </w:r>
      <w:r>
        <w:rPr>
          <w:sz w:val="24"/>
        </w:rPr>
        <w:t>to</w:t>
      </w:r>
      <w:r>
        <w:rPr>
          <w:spacing w:val="-4"/>
          <w:sz w:val="24"/>
        </w:rPr>
        <w:t> </w:t>
      </w:r>
      <w:r>
        <w:rPr>
          <w:sz w:val="24"/>
        </w:rPr>
        <w:t>persons</w:t>
      </w:r>
      <w:r>
        <w:rPr>
          <w:spacing w:val="-4"/>
          <w:sz w:val="24"/>
        </w:rPr>
        <w:t> </w:t>
      </w:r>
      <w:r>
        <w:rPr>
          <w:sz w:val="24"/>
        </w:rPr>
        <w:t>with</w:t>
      </w:r>
      <w:r>
        <w:rPr>
          <w:spacing w:val="-4"/>
          <w:sz w:val="24"/>
        </w:rPr>
        <w:t> </w:t>
      </w:r>
      <w:r>
        <w:rPr>
          <w:sz w:val="24"/>
        </w:rPr>
        <w:t>disabilities and individuals with barriers to employment, including individuals who receive public assistance or are otherwise low-income and/or basic skills deficient. Outreach and services shall include efforts to encourage the use of the Iowa</w:t>
      </w:r>
      <w:r>
        <w:rPr>
          <w:i/>
          <w:sz w:val="24"/>
        </w:rPr>
        <w:t>WORKS </w:t>
      </w:r>
      <w:r>
        <w:rPr>
          <w:sz w:val="24"/>
        </w:rPr>
        <w:t>system by groups that need employment and training services to become more skilled and employable on the path to financial self-sufficiency.</w:t>
      </w:r>
    </w:p>
    <w:p>
      <w:pPr>
        <w:pStyle w:val="ListParagraph"/>
        <w:numPr>
          <w:ilvl w:val="0"/>
          <w:numId w:val="9"/>
        </w:numPr>
        <w:tabs>
          <w:tab w:pos="2059" w:val="left" w:leader="none"/>
        </w:tabs>
        <w:spacing w:line="259" w:lineRule="auto" w:before="0" w:after="0"/>
        <w:ind w:left="2059" w:right="1476" w:hanging="360"/>
        <w:jc w:val="left"/>
        <w:rPr>
          <w:sz w:val="24"/>
        </w:rPr>
      </w:pPr>
      <w:r>
        <w:rPr>
          <w:sz w:val="24"/>
        </w:rPr>
        <w:t>All staff on the skills floor must have the ability to provide basic information on all partner programs participating in the Iowa</w:t>
      </w:r>
      <w:r>
        <w:rPr>
          <w:i/>
          <w:sz w:val="24"/>
        </w:rPr>
        <w:t>WORKS </w:t>
      </w:r>
      <w:r>
        <w:rPr>
          <w:sz w:val="24"/>
        </w:rPr>
        <w:t>(including those partners electronically</w:t>
      </w:r>
      <w:r>
        <w:rPr>
          <w:spacing w:val="-4"/>
          <w:sz w:val="24"/>
        </w:rPr>
        <w:t> </w:t>
      </w:r>
      <w:r>
        <w:rPr>
          <w:sz w:val="24"/>
        </w:rPr>
        <w:t>linked</w:t>
      </w:r>
      <w:r>
        <w:rPr>
          <w:spacing w:val="-4"/>
          <w:sz w:val="24"/>
        </w:rPr>
        <w:t> </w:t>
      </w:r>
      <w:r>
        <w:rPr>
          <w:sz w:val="24"/>
        </w:rPr>
        <w:t>and/or</w:t>
      </w:r>
      <w:r>
        <w:rPr>
          <w:spacing w:val="-5"/>
          <w:sz w:val="24"/>
        </w:rPr>
        <w:t> </w:t>
      </w:r>
      <w:r>
        <w:rPr>
          <w:sz w:val="24"/>
        </w:rPr>
        <w:t>physically</w:t>
      </w:r>
      <w:r>
        <w:rPr>
          <w:spacing w:val="-4"/>
          <w:sz w:val="24"/>
        </w:rPr>
        <w:t> </w:t>
      </w:r>
      <w:r>
        <w:rPr>
          <w:sz w:val="24"/>
        </w:rPr>
        <w:t>located</w:t>
      </w:r>
      <w:r>
        <w:rPr>
          <w:spacing w:val="-4"/>
          <w:sz w:val="24"/>
        </w:rPr>
        <w:t> </w:t>
      </w:r>
      <w:r>
        <w:rPr>
          <w:sz w:val="24"/>
        </w:rPr>
        <w:t>outside</w:t>
      </w:r>
      <w:r>
        <w:rPr>
          <w:spacing w:val="-5"/>
          <w:sz w:val="24"/>
        </w:rPr>
        <w:t> </w:t>
      </w:r>
      <w:r>
        <w:rPr>
          <w:sz w:val="24"/>
        </w:rPr>
        <w:t>the</w:t>
      </w:r>
      <w:r>
        <w:rPr>
          <w:spacing w:val="-5"/>
          <w:sz w:val="24"/>
        </w:rPr>
        <w:t> </w:t>
      </w:r>
      <w:r>
        <w:rPr>
          <w:sz w:val="24"/>
        </w:rPr>
        <w:t>Center)</w:t>
      </w:r>
      <w:r>
        <w:rPr>
          <w:spacing w:val="-3"/>
          <w:sz w:val="24"/>
        </w:rPr>
        <w:t> </w:t>
      </w:r>
      <w:r>
        <w:rPr>
          <w:sz w:val="24"/>
        </w:rPr>
        <w:t>and</w:t>
      </w:r>
      <w:r>
        <w:rPr>
          <w:spacing w:val="-4"/>
          <w:sz w:val="24"/>
        </w:rPr>
        <w:t> </w:t>
      </w:r>
      <w:r>
        <w:rPr>
          <w:sz w:val="24"/>
        </w:rPr>
        <w:t>to</w:t>
      </w:r>
      <w:r>
        <w:rPr>
          <w:spacing w:val="-4"/>
          <w:sz w:val="24"/>
        </w:rPr>
        <w:t> </w:t>
      </w:r>
      <w:r>
        <w:rPr>
          <w:sz w:val="24"/>
        </w:rPr>
        <w:t>guide</w:t>
      </w:r>
      <w:r>
        <w:rPr>
          <w:spacing w:val="-5"/>
          <w:sz w:val="24"/>
        </w:rPr>
        <w:t> </w:t>
      </w:r>
      <w:r>
        <w:rPr>
          <w:sz w:val="24"/>
        </w:rPr>
        <w:t>customers through online processes. A partner toolkit for all staff must be developed that provides</w:t>
      </w:r>
    </w:p>
    <w:p>
      <w:pPr>
        <w:spacing w:after="0" w:line="259" w:lineRule="auto"/>
        <w:jc w:val="left"/>
        <w:rPr>
          <w:sz w:val="24"/>
        </w:rPr>
        <w:sectPr>
          <w:pgSz w:w="12240" w:h="15840"/>
          <w:pgMar w:header="0" w:footer="722" w:top="1360" w:bottom="920" w:left="100" w:right="0"/>
        </w:sectPr>
      </w:pPr>
    </w:p>
    <w:p>
      <w:pPr>
        <w:pStyle w:val="BodyText"/>
        <w:spacing w:line="259" w:lineRule="auto" w:before="79"/>
        <w:ind w:left="2060" w:right="1476"/>
      </w:pPr>
      <w:r>
        <w:rPr/>
        <w:t>basic</w:t>
      </w:r>
      <w:r>
        <w:rPr>
          <w:spacing w:val="-5"/>
        </w:rPr>
        <w:t> </w:t>
      </w:r>
      <w:r>
        <w:rPr/>
        <w:t>information</w:t>
      </w:r>
      <w:r>
        <w:rPr>
          <w:spacing w:val="-4"/>
        </w:rPr>
        <w:t> </w:t>
      </w:r>
      <w:r>
        <w:rPr/>
        <w:t>about</w:t>
      </w:r>
      <w:r>
        <w:rPr>
          <w:spacing w:val="-4"/>
        </w:rPr>
        <w:t> </w:t>
      </w:r>
      <w:r>
        <w:rPr/>
        <w:t>each</w:t>
      </w:r>
      <w:r>
        <w:rPr>
          <w:spacing w:val="-4"/>
        </w:rPr>
        <w:t> </w:t>
      </w:r>
      <w:r>
        <w:rPr/>
        <w:t>program,</w:t>
      </w:r>
      <w:r>
        <w:rPr>
          <w:spacing w:val="-4"/>
        </w:rPr>
        <w:t> </w:t>
      </w:r>
      <w:r>
        <w:rPr/>
        <w:t>populations</w:t>
      </w:r>
      <w:r>
        <w:rPr>
          <w:spacing w:val="-4"/>
        </w:rPr>
        <w:t> </w:t>
      </w:r>
      <w:r>
        <w:rPr/>
        <w:t>served,</w:t>
      </w:r>
      <w:r>
        <w:rPr>
          <w:spacing w:val="-4"/>
        </w:rPr>
        <w:t> </w:t>
      </w:r>
      <w:r>
        <w:rPr/>
        <w:t>and</w:t>
      </w:r>
      <w:r>
        <w:rPr>
          <w:spacing w:val="-3"/>
        </w:rPr>
        <w:t> </w:t>
      </w:r>
      <w:r>
        <w:rPr/>
        <w:t>any</w:t>
      </w:r>
      <w:r>
        <w:rPr>
          <w:spacing w:val="-4"/>
        </w:rPr>
        <w:t> </w:t>
      </w:r>
      <w:r>
        <w:rPr/>
        <w:t>basic</w:t>
      </w:r>
      <w:r>
        <w:rPr>
          <w:spacing w:val="-4"/>
        </w:rPr>
        <w:t> </w:t>
      </w:r>
      <w:r>
        <w:rPr/>
        <w:t>registration </w:t>
      </w:r>
      <w:r>
        <w:rPr>
          <w:spacing w:val="-2"/>
        </w:rPr>
        <w:t>information.</w:t>
      </w:r>
    </w:p>
    <w:p>
      <w:pPr>
        <w:pStyle w:val="ListParagraph"/>
        <w:numPr>
          <w:ilvl w:val="0"/>
          <w:numId w:val="9"/>
        </w:numPr>
        <w:tabs>
          <w:tab w:pos="2059" w:val="left" w:leader="none"/>
        </w:tabs>
        <w:spacing w:line="259" w:lineRule="auto" w:before="1" w:after="0"/>
        <w:ind w:left="2059" w:right="1442" w:hanging="360"/>
        <w:jc w:val="left"/>
        <w:rPr>
          <w:sz w:val="24"/>
        </w:rPr>
      </w:pPr>
      <w:r>
        <w:rPr>
          <w:sz w:val="24"/>
        </w:rPr>
        <w:t>Meet all requirements regarding compliance with State and Federal disability laws and procedures for ensuring universally accessible physical and program environments for all customers.</w:t>
      </w:r>
      <w:r>
        <w:rPr>
          <w:spacing w:val="-1"/>
          <w:sz w:val="24"/>
        </w:rPr>
        <w:t> </w:t>
      </w:r>
      <w:r>
        <w:rPr>
          <w:sz w:val="24"/>
        </w:rPr>
        <w:t>It</w:t>
      </w:r>
      <w:r>
        <w:rPr>
          <w:spacing w:val="-3"/>
          <w:sz w:val="24"/>
        </w:rPr>
        <w:t> </w:t>
      </w:r>
      <w:r>
        <w:rPr>
          <w:sz w:val="24"/>
        </w:rPr>
        <w:t>is</w:t>
      </w:r>
      <w:r>
        <w:rPr>
          <w:spacing w:val="-3"/>
          <w:sz w:val="24"/>
        </w:rPr>
        <w:t> </w:t>
      </w:r>
      <w:r>
        <w:rPr>
          <w:sz w:val="24"/>
        </w:rPr>
        <w:t>required</w:t>
      </w:r>
      <w:r>
        <w:rPr>
          <w:spacing w:val="-3"/>
          <w:sz w:val="24"/>
        </w:rPr>
        <w:t> </w:t>
      </w:r>
      <w:r>
        <w:rPr>
          <w:sz w:val="24"/>
        </w:rPr>
        <w:t>that</w:t>
      </w:r>
      <w:r>
        <w:rPr>
          <w:spacing w:val="-3"/>
          <w:sz w:val="24"/>
        </w:rPr>
        <w:t> </w:t>
      </w:r>
      <w:r>
        <w:rPr>
          <w:sz w:val="24"/>
        </w:rPr>
        <w:t>the</w:t>
      </w:r>
      <w:r>
        <w:rPr>
          <w:spacing w:val="-4"/>
          <w:sz w:val="24"/>
        </w:rPr>
        <w:t> </w:t>
      </w:r>
      <w:r>
        <w:rPr>
          <w:sz w:val="24"/>
        </w:rPr>
        <w:t>Operator</w:t>
      </w:r>
      <w:r>
        <w:rPr>
          <w:spacing w:val="-4"/>
          <w:sz w:val="24"/>
        </w:rPr>
        <w:t> </w:t>
      </w:r>
      <w:r>
        <w:rPr>
          <w:sz w:val="24"/>
        </w:rPr>
        <w:t>ensures</w:t>
      </w:r>
      <w:r>
        <w:rPr>
          <w:spacing w:val="-1"/>
          <w:sz w:val="24"/>
        </w:rPr>
        <w:t> </w:t>
      </w:r>
      <w:r>
        <w:rPr>
          <w:sz w:val="24"/>
        </w:rPr>
        <w:t>that</w:t>
      </w:r>
      <w:r>
        <w:rPr>
          <w:spacing w:val="-3"/>
          <w:sz w:val="24"/>
        </w:rPr>
        <w:t> </w:t>
      </w:r>
      <w:r>
        <w:rPr>
          <w:sz w:val="24"/>
        </w:rPr>
        <w:t>the</w:t>
      </w:r>
      <w:r>
        <w:rPr>
          <w:spacing w:val="-4"/>
          <w:sz w:val="24"/>
        </w:rPr>
        <w:t> </w:t>
      </w:r>
      <w:r>
        <w:rPr>
          <w:sz w:val="24"/>
        </w:rPr>
        <w:t>Iowa</w:t>
      </w:r>
      <w:r>
        <w:rPr>
          <w:i/>
          <w:sz w:val="24"/>
        </w:rPr>
        <w:t>WORKS</w:t>
      </w:r>
      <w:r>
        <w:rPr>
          <w:i/>
          <w:spacing w:val="-4"/>
          <w:sz w:val="24"/>
        </w:rPr>
        <w:t> </w:t>
      </w:r>
      <w:r>
        <w:rPr>
          <w:sz w:val="24"/>
        </w:rPr>
        <w:t>Centers</w:t>
      </w:r>
      <w:r>
        <w:rPr>
          <w:spacing w:val="-3"/>
          <w:sz w:val="24"/>
        </w:rPr>
        <w:t> </w:t>
      </w:r>
      <w:r>
        <w:rPr>
          <w:sz w:val="24"/>
        </w:rPr>
        <w:t>adhere</w:t>
      </w:r>
      <w:r>
        <w:rPr>
          <w:spacing w:val="-4"/>
          <w:sz w:val="24"/>
        </w:rPr>
        <w:t> </w:t>
      </w:r>
      <w:r>
        <w:rPr>
          <w:sz w:val="24"/>
        </w:rPr>
        <w:t>to the standards and expectations set forth in the national Equal Opportunity Self‐ Assessment Guides and checklists.</w:t>
      </w:r>
    </w:p>
    <w:p>
      <w:pPr>
        <w:pStyle w:val="ListParagraph"/>
        <w:numPr>
          <w:ilvl w:val="0"/>
          <w:numId w:val="9"/>
        </w:numPr>
        <w:tabs>
          <w:tab w:pos="2059" w:val="left" w:leader="none"/>
        </w:tabs>
        <w:spacing w:line="256" w:lineRule="auto" w:before="0" w:after="0"/>
        <w:ind w:left="2059" w:right="1572" w:hanging="360"/>
        <w:jc w:val="both"/>
        <w:rPr>
          <w:sz w:val="24"/>
        </w:rPr>
      </w:pPr>
      <w:r>
        <w:rPr>
          <w:sz w:val="24"/>
        </w:rPr>
        <w:t>Keep</w:t>
      </w:r>
      <w:r>
        <w:rPr>
          <w:spacing w:val="-1"/>
          <w:sz w:val="24"/>
        </w:rPr>
        <w:t> </w:t>
      </w:r>
      <w:r>
        <w:rPr>
          <w:sz w:val="24"/>
        </w:rPr>
        <w:t>up</w:t>
      </w:r>
      <w:r>
        <w:rPr>
          <w:spacing w:val="-1"/>
          <w:sz w:val="24"/>
        </w:rPr>
        <w:t> </w:t>
      </w:r>
      <w:r>
        <w:rPr>
          <w:sz w:val="24"/>
        </w:rPr>
        <w:t>to</w:t>
      </w:r>
      <w:r>
        <w:rPr>
          <w:spacing w:val="-1"/>
          <w:sz w:val="24"/>
        </w:rPr>
        <w:t> </w:t>
      </w:r>
      <w:r>
        <w:rPr>
          <w:sz w:val="24"/>
        </w:rPr>
        <w:t>date a</w:t>
      </w:r>
      <w:r>
        <w:rPr>
          <w:spacing w:val="-2"/>
          <w:sz w:val="24"/>
        </w:rPr>
        <w:t> </w:t>
      </w:r>
      <w:r>
        <w:rPr>
          <w:sz w:val="24"/>
        </w:rPr>
        <w:t>physical</w:t>
      </w:r>
      <w:r>
        <w:rPr>
          <w:spacing w:val="-1"/>
          <w:sz w:val="24"/>
        </w:rPr>
        <w:t> </w:t>
      </w:r>
      <w:r>
        <w:rPr>
          <w:sz w:val="24"/>
        </w:rPr>
        <w:t>list</w:t>
      </w:r>
      <w:r>
        <w:rPr>
          <w:spacing w:val="-1"/>
          <w:sz w:val="24"/>
        </w:rPr>
        <w:t> </w:t>
      </w:r>
      <w:r>
        <w:rPr>
          <w:sz w:val="24"/>
        </w:rPr>
        <w:t>of</w:t>
      </w:r>
      <w:r>
        <w:rPr>
          <w:spacing w:val="-2"/>
          <w:sz w:val="24"/>
        </w:rPr>
        <w:t> </w:t>
      </w:r>
      <w:r>
        <w:rPr>
          <w:sz w:val="24"/>
        </w:rPr>
        <w:t>community</w:t>
      </w:r>
      <w:r>
        <w:rPr>
          <w:spacing w:val="-1"/>
          <w:sz w:val="24"/>
        </w:rPr>
        <w:t> </w:t>
      </w:r>
      <w:r>
        <w:rPr>
          <w:sz w:val="24"/>
        </w:rPr>
        <w:t>resources</w:t>
      </w:r>
      <w:r>
        <w:rPr>
          <w:spacing w:val="-1"/>
          <w:sz w:val="24"/>
        </w:rPr>
        <w:t> </w:t>
      </w:r>
      <w:r>
        <w:rPr>
          <w:sz w:val="24"/>
        </w:rPr>
        <w:t>and contact</w:t>
      </w:r>
      <w:r>
        <w:rPr>
          <w:spacing w:val="-1"/>
          <w:sz w:val="24"/>
        </w:rPr>
        <w:t> </w:t>
      </w:r>
      <w:r>
        <w:rPr>
          <w:sz w:val="24"/>
        </w:rPr>
        <w:t>information</w:t>
      </w:r>
      <w:r>
        <w:rPr>
          <w:spacing w:val="-1"/>
          <w:sz w:val="24"/>
        </w:rPr>
        <w:t> </w:t>
      </w:r>
      <w:r>
        <w:rPr>
          <w:sz w:val="24"/>
        </w:rPr>
        <w:t>that</w:t>
      </w:r>
      <w:r>
        <w:rPr>
          <w:spacing w:val="-1"/>
          <w:sz w:val="24"/>
        </w:rPr>
        <w:t> </w:t>
      </w:r>
      <w:r>
        <w:rPr>
          <w:sz w:val="24"/>
        </w:rPr>
        <w:t>will be</w:t>
      </w:r>
      <w:r>
        <w:rPr>
          <w:spacing w:val="-5"/>
          <w:sz w:val="24"/>
        </w:rPr>
        <w:t> </w:t>
      </w:r>
      <w:r>
        <w:rPr>
          <w:sz w:val="24"/>
        </w:rPr>
        <w:t>available</w:t>
      </w:r>
      <w:r>
        <w:rPr>
          <w:spacing w:val="-5"/>
          <w:sz w:val="24"/>
        </w:rPr>
        <w:t> </w:t>
      </w:r>
      <w:r>
        <w:rPr>
          <w:sz w:val="24"/>
        </w:rPr>
        <w:t>to</w:t>
      </w:r>
      <w:r>
        <w:rPr>
          <w:spacing w:val="-2"/>
          <w:sz w:val="24"/>
        </w:rPr>
        <w:t> </w:t>
      </w:r>
      <w:r>
        <w:rPr>
          <w:sz w:val="24"/>
        </w:rPr>
        <w:t>Iowa</w:t>
      </w:r>
      <w:r>
        <w:rPr>
          <w:i/>
          <w:sz w:val="24"/>
        </w:rPr>
        <w:t>WORKS</w:t>
      </w:r>
      <w:r>
        <w:rPr>
          <w:i/>
          <w:spacing w:val="-4"/>
          <w:sz w:val="24"/>
        </w:rPr>
        <w:t> </w:t>
      </w:r>
      <w:r>
        <w:rPr>
          <w:sz w:val="24"/>
        </w:rPr>
        <w:t>customers.</w:t>
      </w:r>
      <w:r>
        <w:rPr>
          <w:spacing w:val="-4"/>
          <w:sz w:val="24"/>
        </w:rPr>
        <w:t> </w:t>
      </w:r>
      <w:r>
        <w:rPr>
          <w:sz w:val="24"/>
        </w:rPr>
        <w:t>Such</w:t>
      </w:r>
      <w:r>
        <w:rPr>
          <w:spacing w:val="-4"/>
          <w:sz w:val="24"/>
        </w:rPr>
        <w:t> </w:t>
      </w:r>
      <w:r>
        <w:rPr>
          <w:sz w:val="24"/>
        </w:rPr>
        <w:t>resources</w:t>
      </w:r>
      <w:r>
        <w:rPr>
          <w:spacing w:val="-4"/>
          <w:sz w:val="24"/>
        </w:rPr>
        <w:t> </w:t>
      </w:r>
      <w:r>
        <w:rPr>
          <w:sz w:val="24"/>
        </w:rPr>
        <w:t>might</w:t>
      </w:r>
      <w:r>
        <w:rPr>
          <w:spacing w:val="-4"/>
          <w:sz w:val="24"/>
        </w:rPr>
        <w:t> </w:t>
      </w:r>
      <w:r>
        <w:rPr>
          <w:sz w:val="24"/>
        </w:rPr>
        <w:t>include</w:t>
      </w:r>
      <w:r>
        <w:rPr>
          <w:spacing w:val="-5"/>
          <w:sz w:val="24"/>
        </w:rPr>
        <w:t> </w:t>
      </w:r>
      <w:r>
        <w:rPr>
          <w:sz w:val="24"/>
        </w:rPr>
        <w:t>DHS,</w:t>
      </w:r>
      <w:r>
        <w:rPr>
          <w:spacing w:val="-4"/>
          <w:sz w:val="24"/>
        </w:rPr>
        <w:t> </w:t>
      </w:r>
      <w:r>
        <w:rPr>
          <w:sz w:val="24"/>
        </w:rPr>
        <w:t>food</w:t>
      </w:r>
      <w:r>
        <w:rPr>
          <w:spacing w:val="-4"/>
          <w:sz w:val="24"/>
        </w:rPr>
        <w:t> </w:t>
      </w:r>
      <w:r>
        <w:rPr>
          <w:sz w:val="24"/>
        </w:rPr>
        <w:t>banks, shelters, mental health, etc.</w:t>
      </w:r>
    </w:p>
    <w:p>
      <w:pPr>
        <w:pStyle w:val="ListParagraph"/>
        <w:numPr>
          <w:ilvl w:val="0"/>
          <w:numId w:val="9"/>
        </w:numPr>
        <w:tabs>
          <w:tab w:pos="2060" w:val="left" w:leader="none"/>
        </w:tabs>
        <w:spacing w:line="256" w:lineRule="auto" w:before="2" w:after="0"/>
        <w:ind w:left="2060" w:right="1495" w:hanging="360"/>
        <w:jc w:val="left"/>
        <w:rPr>
          <w:sz w:val="24"/>
        </w:rPr>
      </w:pPr>
      <w:r>
        <w:rPr>
          <w:sz w:val="24"/>
        </w:rPr>
        <w:t>Will</w:t>
      </w:r>
      <w:r>
        <w:rPr>
          <w:spacing w:val="-4"/>
          <w:sz w:val="24"/>
        </w:rPr>
        <w:t> </w:t>
      </w:r>
      <w:r>
        <w:rPr>
          <w:sz w:val="24"/>
        </w:rPr>
        <w:t>develop</w:t>
      </w:r>
      <w:r>
        <w:rPr>
          <w:spacing w:val="-4"/>
          <w:sz w:val="24"/>
        </w:rPr>
        <w:t> </w:t>
      </w:r>
      <w:r>
        <w:rPr>
          <w:sz w:val="24"/>
        </w:rPr>
        <w:t>and</w:t>
      </w:r>
      <w:r>
        <w:rPr>
          <w:spacing w:val="-4"/>
          <w:sz w:val="24"/>
        </w:rPr>
        <w:t> </w:t>
      </w:r>
      <w:r>
        <w:rPr>
          <w:sz w:val="24"/>
        </w:rPr>
        <w:t>implement</w:t>
      </w:r>
      <w:r>
        <w:rPr>
          <w:spacing w:val="-4"/>
          <w:sz w:val="24"/>
        </w:rPr>
        <w:t> </w:t>
      </w:r>
      <w:r>
        <w:rPr>
          <w:sz w:val="24"/>
        </w:rPr>
        <w:t>Standard</w:t>
      </w:r>
      <w:r>
        <w:rPr>
          <w:spacing w:val="-4"/>
          <w:sz w:val="24"/>
        </w:rPr>
        <w:t> </w:t>
      </w:r>
      <w:r>
        <w:rPr>
          <w:sz w:val="24"/>
        </w:rPr>
        <w:t>Operating</w:t>
      </w:r>
      <w:r>
        <w:rPr>
          <w:spacing w:val="-4"/>
          <w:sz w:val="24"/>
        </w:rPr>
        <w:t> </w:t>
      </w:r>
      <w:r>
        <w:rPr>
          <w:sz w:val="24"/>
        </w:rPr>
        <w:t>Procedures</w:t>
      </w:r>
      <w:r>
        <w:rPr>
          <w:spacing w:val="-4"/>
          <w:sz w:val="24"/>
        </w:rPr>
        <w:t> </w:t>
      </w:r>
      <w:r>
        <w:rPr>
          <w:sz w:val="24"/>
        </w:rPr>
        <w:t>(SOPs)</w:t>
      </w:r>
      <w:r>
        <w:rPr>
          <w:spacing w:val="-5"/>
          <w:sz w:val="24"/>
        </w:rPr>
        <w:t> </w:t>
      </w:r>
      <w:r>
        <w:rPr>
          <w:sz w:val="24"/>
        </w:rPr>
        <w:t>for</w:t>
      </w:r>
      <w:r>
        <w:rPr>
          <w:spacing w:val="-5"/>
          <w:sz w:val="24"/>
        </w:rPr>
        <w:t> </w:t>
      </w:r>
      <w:r>
        <w:rPr>
          <w:sz w:val="24"/>
        </w:rPr>
        <w:t>the</w:t>
      </w:r>
      <w:r>
        <w:rPr>
          <w:spacing w:val="-3"/>
          <w:sz w:val="24"/>
        </w:rPr>
        <w:t> </w:t>
      </w:r>
      <w:r>
        <w:rPr>
          <w:sz w:val="24"/>
        </w:rPr>
        <w:t>Iowa</w:t>
      </w:r>
      <w:r>
        <w:rPr>
          <w:i/>
          <w:sz w:val="24"/>
        </w:rPr>
        <w:t>WORKS</w:t>
      </w:r>
      <w:r>
        <w:rPr>
          <w:i/>
          <w:sz w:val="24"/>
        </w:rPr>
        <w:t> </w:t>
      </w:r>
      <w:r>
        <w:rPr>
          <w:sz w:val="24"/>
        </w:rPr>
        <w:t>Mississippi Valley centers to include protocols for the services, processes, and functions that impact the workforce system’s ability to operate in an integrated fashion.</w:t>
      </w:r>
    </w:p>
    <w:p>
      <w:pPr>
        <w:pStyle w:val="ListParagraph"/>
        <w:numPr>
          <w:ilvl w:val="0"/>
          <w:numId w:val="9"/>
        </w:numPr>
        <w:tabs>
          <w:tab w:pos="2059" w:val="left" w:leader="none"/>
        </w:tabs>
        <w:spacing w:line="256" w:lineRule="auto" w:before="7" w:after="0"/>
        <w:ind w:left="2059" w:right="1513" w:hanging="360"/>
        <w:jc w:val="left"/>
        <w:rPr>
          <w:sz w:val="24"/>
        </w:rPr>
      </w:pPr>
      <w:r>
        <w:rPr>
          <w:sz w:val="24"/>
        </w:rPr>
        <w:t>Will prepare regular reports and recommendations for MVWDB staff related to Iowa</w:t>
      </w:r>
      <w:r>
        <w:rPr>
          <w:i/>
          <w:sz w:val="24"/>
        </w:rPr>
        <w:t>WORKS</w:t>
      </w:r>
      <w:r>
        <w:rPr>
          <w:i/>
          <w:spacing w:val="-5"/>
          <w:sz w:val="24"/>
        </w:rPr>
        <w:t> </w:t>
      </w:r>
      <w:r>
        <w:rPr>
          <w:sz w:val="24"/>
        </w:rPr>
        <w:t>Center</w:t>
      </w:r>
      <w:r>
        <w:rPr>
          <w:spacing w:val="-6"/>
          <w:sz w:val="24"/>
        </w:rPr>
        <w:t> </w:t>
      </w:r>
      <w:r>
        <w:rPr>
          <w:sz w:val="24"/>
        </w:rPr>
        <w:t>policy</w:t>
      </w:r>
      <w:r>
        <w:rPr>
          <w:spacing w:val="-5"/>
          <w:sz w:val="24"/>
        </w:rPr>
        <w:t> </w:t>
      </w:r>
      <w:r>
        <w:rPr>
          <w:sz w:val="24"/>
        </w:rPr>
        <w:t>development,</w:t>
      </w:r>
      <w:r>
        <w:rPr>
          <w:spacing w:val="-5"/>
          <w:sz w:val="24"/>
        </w:rPr>
        <w:t> </w:t>
      </w:r>
      <w:r>
        <w:rPr>
          <w:sz w:val="24"/>
        </w:rPr>
        <w:t>enhancements,</w:t>
      </w:r>
      <w:r>
        <w:rPr>
          <w:spacing w:val="-5"/>
          <w:sz w:val="24"/>
        </w:rPr>
        <w:t> </w:t>
      </w:r>
      <w:r>
        <w:rPr>
          <w:sz w:val="24"/>
        </w:rPr>
        <w:t>and</w:t>
      </w:r>
      <w:r>
        <w:rPr>
          <w:spacing w:val="-5"/>
          <w:sz w:val="24"/>
        </w:rPr>
        <w:t> </w:t>
      </w:r>
      <w:r>
        <w:rPr>
          <w:sz w:val="24"/>
        </w:rPr>
        <w:t>performance.</w:t>
      </w:r>
      <w:r>
        <w:rPr>
          <w:spacing w:val="-3"/>
          <w:sz w:val="24"/>
        </w:rPr>
        <w:t> </w:t>
      </w:r>
      <w:r>
        <w:rPr>
          <w:sz w:val="24"/>
        </w:rPr>
        <w:t>The</w:t>
      </w:r>
      <w:r>
        <w:rPr>
          <w:spacing w:val="-6"/>
          <w:sz w:val="24"/>
        </w:rPr>
        <w:t> </w:t>
      </w:r>
      <w:r>
        <w:rPr>
          <w:sz w:val="24"/>
        </w:rPr>
        <w:t>Operator shall formulate and implement required action plans for improvement.</w:t>
      </w:r>
    </w:p>
    <w:p>
      <w:pPr>
        <w:pStyle w:val="ListParagraph"/>
        <w:numPr>
          <w:ilvl w:val="0"/>
          <w:numId w:val="9"/>
        </w:numPr>
        <w:tabs>
          <w:tab w:pos="2059" w:val="left" w:leader="none"/>
        </w:tabs>
        <w:spacing w:line="259" w:lineRule="auto" w:before="4" w:after="0"/>
        <w:ind w:left="2059" w:right="1503" w:hanging="360"/>
        <w:jc w:val="left"/>
        <w:rPr>
          <w:sz w:val="24"/>
        </w:rPr>
      </w:pPr>
      <w:r>
        <w:rPr>
          <w:sz w:val="24"/>
        </w:rPr>
        <w:t>Through an Iowa</w:t>
      </w:r>
      <w:r>
        <w:rPr>
          <w:i/>
          <w:sz w:val="24"/>
        </w:rPr>
        <w:t>WORKS </w:t>
      </w:r>
      <w:r>
        <w:rPr>
          <w:sz w:val="24"/>
        </w:rPr>
        <w:t>systemwide outreach plan with monthly activities identified and agreed upon by all partners increase visibility of programs and services in the community by creating a clearly defined value proposition and humanizing our services. Outreach</w:t>
      </w:r>
      <w:r>
        <w:rPr>
          <w:spacing w:val="-2"/>
          <w:sz w:val="24"/>
        </w:rPr>
        <w:t> </w:t>
      </w:r>
      <w:r>
        <w:rPr>
          <w:sz w:val="24"/>
        </w:rPr>
        <w:t>efforts</w:t>
      </w:r>
      <w:r>
        <w:rPr>
          <w:spacing w:val="-4"/>
          <w:sz w:val="24"/>
        </w:rPr>
        <w:t> </w:t>
      </w:r>
      <w:r>
        <w:rPr>
          <w:sz w:val="24"/>
        </w:rPr>
        <w:t>should</w:t>
      </w:r>
      <w:r>
        <w:rPr>
          <w:spacing w:val="-4"/>
          <w:sz w:val="24"/>
        </w:rPr>
        <w:t> </w:t>
      </w:r>
      <w:r>
        <w:rPr>
          <w:sz w:val="24"/>
        </w:rPr>
        <w:t>be</w:t>
      </w:r>
      <w:r>
        <w:rPr>
          <w:spacing w:val="-5"/>
          <w:sz w:val="24"/>
        </w:rPr>
        <w:t> </w:t>
      </w:r>
      <w:r>
        <w:rPr>
          <w:sz w:val="24"/>
        </w:rPr>
        <w:t>based</w:t>
      </w:r>
      <w:r>
        <w:rPr>
          <w:spacing w:val="-4"/>
          <w:sz w:val="24"/>
        </w:rPr>
        <w:t> </w:t>
      </w:r>
      <w:r>
        <w:rPr>
          <w:sz w:val="24"/>
        </w:rPr>
        <w:t>on</w:t>
      </w:r>
      <w:r>
        <w:rPr>
          <w:spacing w:val="-4"/>
          <w:sz w:val="24"/>
        </w:rPr>
        <w:t> </w:t>
      </w:r>
      <w:r>
        <w:rPr>
          <w:sz w:val="24"/>
        </w:rPr>
        <w:t>targeted</w:t>
      </w:r>
      <w:r>
        <w:rPr>
          <w:spacing w:val="-4"/>
          <w:sz w:val="24"/>
        </w:rPr>
        <w:t> </w:t>
      </w:r>
      <w:r>
        <w:rPr>
          <w:sz w:val="24"/>
        </w:rPr>
        <w:t>groups</w:t>
      </w:r>
      <w:r>
        <w:rPr>
          <w:spacing w:val="-4"/>
          <w:sz w:val="24"/>
        </w:rPr>
        <w:t> </w:t>
      </w:r>
      <w:r>
        <w:rPr>
          <w:sz w:val="24"/>
        </w:rPr>
        <w:t>identified</w:t>
      </w:r>
      <w:r>
        <w:rPr>
          <w:spacing w:val="-4"/>
          <w:sz w:val="24"/>
        </w:rPr>
        <w:t> </w:t>
      </w:r>
      <w:r>
        <w:rPr>
          <w:sz w:val="24"/>
        </w:rPr>
        <w:t>through</w:t>
      </w:r>
      <w:r>
        <w:rPr>
          <w:spacing w:val="-4"/>
          <w:sz w:val="24"/>
        </w:rPr>
        <w:t> </w:t>
      </w:r>
      <w:r>
        <w:rPr>
          <w:sz w:val="24"/>
        </w:rPr>
        <w:t>data.</w:t>
      </w:r>
      <w:r>
        <w:rPr>
          <w:spacing w:val="-4"/>
          <w:sz w:val="24"/>
        </w:rPr>
        <w:t> </w:t>
      </w:r>
      <w:r>
        <w:rPr>
          <w:sz w:val="24"/>
        </w:rPr>
        <w:t>Examine</w:t>
      </w:r>
      <w:r>
        <w:rPr>
          <w:spacing w:val="-5"/>
          <w:sz w:val="24"/>
        </w:rPr>
        <w:t> </w:t>
      </w:r>
      <w:r>
        <w:rPr>
          <w:sz w:val="24"/>
        </w:rPr>
        <w:t>the ROI on different outreach efforts so that the most effective outlets can be maximized. 1 outreach activity should be conducted per month and reported to the board on a monthly </w:t>
      </w:r>
      <w:r>
        <w:rPr>
          <w:spacing w:val="-2"/>
          <w:sz w:val="24"/>
        </w:rPr>
        <w:t>basis.</w:t>
      </w:r>
    </w:p>
    <w:p>
      <w:pPr>
        <w:pStyle w:val="ListParagraph"/>
        <w:numPr>
          <w:ilvl w:val="0"/>
          <w:numId w:val="9"/>
        </w:numPr>
        <w:tabs>
          <w:tab w:pos="2059" w:val="left" w:leader="none"/>
        </w:tabs>
        <w:spacing w:line="291" w:lineRule="exact" w:before="0" w:after="0"/>
        <w:ind w:left="2059" w:right="0" w:hanging="360"/>
        <w:jc w:val="left"/>
        <w:rPr>
          <w:sz w:val="24"/>
        </w:rPr>
      </w:pPr>
      <w:r>
        <w:rPr>
          <w:sz w:val="24"/>
        </w:rPr>
        <w:t>Track</w:t>
      </w:r>
      <w:r>
        <w:rPr>
          <w:spacing w:val="-4"/>
          <w:sz w:val="24"/>
        </w:rPr>
        <w:t> </w:t>
      </w:r>
      <w:r>
        <w:rPr>
          <w:sz w:val="24"/>
        </w:rPr>
        <w:t>referrals</w:t>
      </w:r>
      <w:r>
        <w:rPr>
          <w:spacing w:val="-2"/>
          <w:sz w:val="24"/>
        </w:rPr>
        <w:t> </w:t>
      </w:r>
      <w:r>
        <w:rPr>
          <w:sz w:val="24"/>
        </w:rPr>
        <w:t>made</w:t>
      </w:r>
      <w:r>
        <w:rPr>
          <w:spacing w:val="-3"/>
          <w:sz w:val="24"/>
        </w:rPr>
        <w:t> </w:t>
      </w:r>
      <w:r>
        <w:rPr>
          <w:sz w:val="24"/>
        </w:rPr>
        <w:t>and</w:t>
      </w:r>
      <w:r>
        <w:rPr>
          <w:spacing w:val="1"/>
          <w:sz w:val="24"/>
        </w:rPr>
        <w:t> </w:t>
      </w:r>
      <w:r>
        <w:rPr>
          <w:sz w:val="24"/>
        </w:rPr>
        <w:t>outcomes</w:t>
      </w:r>
      <w:r>
        <w:rPr>
          <w:spacing w:val="-2"/>
          <w:sz w:val="24"/>
        </w:rPr>
        <w:t> </w:t>
      </w:r>
      <w:r>
        <w:rPr>
          <w:sz w:val="24"/>
        </w:rPr>
        <w:t>of</w:t>
      </w:r>
      <w:r>
        <w:rPr>
          <w:spacing w:val="-3"/>
          <w:sz w:val="24"/>
        </w:rPr>
        <w:t> </w:t>
      </w:r>
      <w:r>
        <w:rPr>
          <w:sz w:val="24"/>
        </w:rPr>
        <w:t>referrals</w:t>
      </w:r>
      <w:r>
        <w:rPr>
          <w:spacing w:val="-2"/>
          <w:sz w:val="24"/>
        </w:rPr>
        <w:t> </w:t>
      </w:r>
      <w:r>
        <w:rPr>
          <w:sz w:val="24"/>
        </w:rPr>
        <w:t>utilizing</w:t>
      </w:r>
      <w:r>
        <w:rPr>
          <w:spacing w:val="-1"/>
          <w:sz w:val="24"/>
        </w:rPr>
        <w:t> </w:t>
      </w:r>
      <w:r>
        <w:rPr>
          <w:sz w:val="24"/>
        </w:rPr>
        <w:t>the</w:t>
      </w:r>
      <w:r>
        <w:rPr>
          <w:spacing w:val="-3"/>
          <w:sz w:val="24"/>
        </w:rPr>
        <w:t> </w:t>
      </w:r>
      <w:r>
        <w:rPr>
          <w:sz w:val="24"/>
        </w:rPr>
        <w:t>local</w:t>
      </w:r>
      <w:r>
        <w:rPr>
          <w:spacing w:val="-2"/>
          <w:sz w:val="24"/>
        </w:rPr>
        <w:t> </w:t>
      </w:r>
      <w:r>
        <w:rPr>
          <w:sz w:val="24"/>
        </w:rPr>
        <w:t>referral</w:t>
      </w:r>
      <w:r>
        <w:rPr>
          <w:spacing w:val="-1"/>
          <w:sz w:val="24"/>
        </w:rPr>
        <w:t> </w:t>
      </w:r>
      <w:r>
        <w:rPr>
          <w:spacing w:val="-2"/>
          <w:sz w:val="24"/>
        </w:rPr>
        <w:t>form.</w:t>
      </w:r>
    </w:p>
    <w:p>
      <w:pPr>
        <w:pStyle w:val="ListParagraph"/>
        <w:numPr>
          <w:ilvl w:val="0"/>
          <w:numId w:val="9"/>
        </w:numPr>
        <w:tabs>
          <w:tab w:pos="2059" w:val="left" w:leader="none"/>
        </w:tabs>
        <w:spacing w:line="259" w:lineRule="auto" w:before="20" w:after="0"/>
        <w:ind w:left="2059" w:right="1449" w:hanging="360"/>
        <w:jc w:val="left"/>
        <w:rPr>
          <w:sz w:val="24"/>
        </w:rPr>
      </w:pPr>
      <w:r>
        <w:rPr>
          <w:sz w:val="24"/>
        </w:rPr>
        <w:t>In an effort to reach remote communities with high levels of poverty and to break down the walls of the Iowa</w:t>
      </w:r>
      <w:r>
        <w:rPr>
          <w:i/>
          <w:sz w:val="24"/>
        </w:rPr>
        <w:t>WORKS </w:t>
      </w:r>
      <w:r>
        <w:rPr>
          <w:sz w:val="24"/>
        </w:rPr>
        <w:t>System, the One-Stop Operator should encourage the centers to offer Iowa</w:t>
      </w:r>
      <w:r>
        <w:rPr>
          <w:i/>
          <w:sz w:val="24"/>
        </w:rPr>
        <w:t>WORKS </w:t>
      </w:r>
      <w:r>
        <w:rPr>
          <w:sz w:val="24"/>
        </w:rPr>
        <w:t>services outside the walls of the local center on an as- needed</w:t>
      </w:r>
      <w:r>
        <w:rPr>
          <w:spacing w:val="-3"/>
          <w:sz w:val="24"/>
        </w:rPr>
        <w:t> </w:t>
      </w:r>
      <w:r>
        <w:rPr>
          <w:sz w:val="24"/>
        </w:rPr>
        <w:t>basis.</w:t>
      </w:r>
      <w:r>
        <w:rPr>
          <w:spacing w:val="-3"/>
          <w:sz w:val="24"/>
        </w:rPr>
        <w:t> </w:t>
      </w:r>
      <w:r>
        <w:rPr>
          <w:sz w:val="24"/>
        </w:rPr>
        <w:t>The</w:t>
      </w:r>
      <w:r>
        <w:rPr>
          <w:spacing w:val="-4"/>
          <w:sz w:val="24"/>
        </w:rPr>
        <w:t> </w:t>
      </w:r>
      <w:r>
        <w:rPr>
          <w:sz w:val="24"/>
        </w:rPr>
        <w:t>term</w:t>
      </w:r>
      <w:r>
        <w:rPr>
          <w:spacing w:val="-3"/>
          <w:sz w:val="24"/>
        </w:rPr>
        <w:t> </w:t>
      </w:r>
      <w:r>
        <w:rPr>
          <w:sz w:val="24"/>
        </w:rPr>
        <w:t>“On-the-Go”</w:t>
      </w:r>
      <w:r>
        <w:rPr>
          <w:spacing w:val="-4"/>
          <w:sz w:val="24"/>
        </w:rPr>
        <w:t> </w:t>
      </w:r>
      <w:r>
        <w:rPr>
          <w:sz w:val="24"/>
        </w:rPr>
        <w:t>can</w:t>
      </w:r>
      <w:r>
        <w:rPr>
          <w:spacing w:val="-3"/>
          <w:sz w:val="24"/>
        </w:rPr>
        <w:t> </w:t>
      </w:r>
      <w:r>
        <w:rPr>
          <w:sz w:val="24"/>
        </w:rPr>
        <w:t>be</w:t>
      </w:r>
      <w:r>
        <w:rPr>
          <w:spacing w:val="-4"/>
          <w:sz w:val="24"/>
        </w:rPr>
        <w:t> </w:t>
      </w:r>
      <w:r>
        <w:rPr>
          <w:sz w:val="24"/>
        </w:rPr>
        <w:t>used</w:t>
      </w:r>
      <w:r>
        <w:rPr>
          <w:spacing w:val="-1"/>
          <w:sz w:val="24"/>
        </w:rPr>
        <w:t> </w:t>
      </w:r>
      <w:r>
        <w:rPr>
          <w:sz w:val="24"/>
        </w:rPr>
        <w:t>for</w:t>
      </w:r>
      <w:r>
        <w:rPr>
          <w:spacing w:val="-4"/>
          <w:sz w:val="24"/>
        </w:rPr>
        <w:t> </w:t>
      </w:r>
      <w:r>
        <w:rPr>
          <w:sz w:val="24"/>
        </w:rPr>
        <w:t>any</w:t>
      </w:r>
      <w:r>
        <w:rPr>
          <w:spacing w:val="-3"/>
          <w:sz w:val="24"/>
        </w:rPr>
        <w:t> </w:t>
      </w:r>
      <w:r>
        <w:rPr>
          <w:sz w:val="24"/>
        </w:rPr>
        <w:t>event</w:t>
      </w:r>
      <w:r>
        <w:rPr>
          <w:spacing w:val="-3"/>
          <w:sz w:val="24"/>
        </w:rPr>
        <w:t> </w:t>
      </w:r>
      <w:r>
        <w:rPr>
          <w:sz w:val="24"/>
        </w:rPr>
        <w:t>(not</w:t>
      </w:r>
      <w:r>
        <w:rPr>
          <w:spacing w:val="-3"/>
          <w:sz w:val="24"/>
        </w:rPr>
        <w:t> </w:t>
      </w:r>
      <w:r>
        <w:rPr>
          <w:sz w:val="24"/>
        </w:rPr>
        <w:t>a</w:t>
      </w:r>
      <w:r>
        <w:rPr>
          <w:spacing w:val="-4"/>
          <w:sz w:val="24"/>
        </w:rPr>
        <w:t> </w:t>
      </w:r>
      <w:r>
        <w:rPr>
          <w:sz w:val="24"/>
        </w:rPr>
        <w:t>permanent</w:t>
      </w:r>
      <w:r>
        <w:rPr>
          <w:spacing w:val="-3"/>
          <w:sz w:val="24"/>
        </w:rPr>
        <w:t> </w:t>
      </w:r>
      <w:r>
        <w:rPr>
          <w:sz w:val="24"/>
        </w:rPr>
        <w:t>location) hosted by the Iowa</w:t>
      </w:r>
      <w:r>
        <w:rPr>
          <w:i/>
          <w:sz w:val="24"/>
        </w:rPr>
        <w:t>WORKS </w:t>
      </w:r>
      <w:r>
        <w:rPr>
          <w:sz w:val="24"/>
        </w:rPr>
        <w:t>Centers in which job seekers are given information and</w:t>
      </w:r>
      <w:r>
        <w:rPr>
          <w:spacing w:val="40"/>
          <w:sz w:val="24"/>
        </w:rPr>
        <w:t> </w:t>
      </w:r>
      <w:r>
        <w:rPr>
          <w:sz w:val="24"/>
        </w:rPr>
        <w:t>access to services. The Operator shall report to MVWDB, all Iowa</w:t>
      </w:r>
      <w:r>
        <w:rPr>
          <w:i/>
          <w:sz w:val="24"/>
        </w:rPr>
        <w:t>WORKS </w:t>
      </w:r>
      <w:r>
        <w:rPr>
          <w:sz w:val="24"/>
        </w:rPr>
        <w:t>“On-the-Go” activities across the community.</w:t>
      </w:r>
    </w:p>
    <w:p>
      <w:pPr>
        <w:pStyle w:val="ListParagraph"/>
        <w:numPr>
          <w:ilvl w:val="0"/>
          <w:numId w:val="9"/>
        </w:numPr>
        <w:tabs>
          <w:tab w:pos="2059" w:val="left" w:leader="none"/>
        </w:tabs>
        <w:spacing w:line="259" w:lineRule="auto" w:before="0" w:after="0"/>
        <w:ind w:left="2059" w:right="1535" w:hanging="360"/>
        <w:jc w:val="left"/>
        <w:rPr>
          <w:sz w:val="24"/>
        </w:rPr>
      </w:pPr>
      <w:r>
        <w:rPr>
          <w:sz w:val="24"/>
        </w:rPr>
        <w:t>For</w:t>
      </w:r>
      <w:r>
        <w:rPr>
          <w:spacing w:val="-4"/>
          <w:sz w:val="24"/>
        </w:rPr>
        <w:t> </w:t>
      </w:r>
      <w:r>
        <w:rPr>
          <w:sz w:val="24"/>
        </w:rPr>
        <w:t>consistency</w:t>
      </w:r>
      <w:r>
        <w:rPr>
          <w:spacing w:val="-3"/>
          <w:sz w:val="24"/>
        </w:rPr>
        <w:t> </w:t>
      </w:r>
      <w:r>
        <w:rPr>
          <w:sz w:val="24"/>
        </w:rPr>
        <w:t>the</w:t>
      </w:r>
      <w:r>
        <w:rPr>
          <w:spacing w:val="-4"/>
          <w:sz w:val="24"/>
        </w:rPr>
        <w:t> </w:t>
      </w:r>
      <w:r>
        <w:rPr>
          <w:sz w:val="24"/>
        </w:rPr>
        <w:t>One-Stop</w:t>
      </w:r>
      <w:r>
        <w:rPr>
          <w:spacing w:val="-3"/>
          <w:sz w:val="24"/>
        </w:rPr>
        <w:t> </w:t>
      </w:r>
      <w:r>
        <w:rPr>
          <w:sz w:val="24"/>
        </w:rPr>
        <w:t>Operator</w:t>
      </w:r>
      <w:r>
        <w:rPr>
          <w:spacing w:val="-4"/>
          <w:sz w:val="24"/>
        </w:rPr>
        <w:t> </w:t>
      </w:r>
      <w:r>
        <w:rPr>
          <w:sz w:val="24"/>
        </w:rPr>
        <w:t>will</w:t>
      </w:r>
      <w:r>
        <w:rPr>
          <w:spacing w:val="-3"/>
          <w:sz w:val="24"/>
        </w:rPr>
        <w:t> </w:t>
      </w:r>
      <w:r>
        <w:rPr>
          <w:sz w:val="24"/>
        </w:rPr>
        <w:t>oversee</w:t>
      </w:r>
      <w:r>
        <w:rPr>
          <w:spacing w:val="-4"/>
          <w:sz w:val="24"/>
        </w:rPr>
        <w:t> </w:t>
      </w:r>
      <w:r>
        <w:rPr>
          <w:sz w:val="24"/>
        </w:rPr>
        <w:t>the</w:t>
      </w:r>
      <w:r>
        <w:rPr>
          <w:spacing w:val="-4"/>
          <w:sz w:val="24"/>
        </w:rPr>
        <w:t> </w:t>
      </w:r>
      <w:r>
        <w:rPr>
          <w:sz w:val="24"/>
        </w:rPr>
        <w:t>social</w:t>
      </w:r>
      <w:r>
        <w:rPr>
          <w:spacing w:val="-3"/>
          <w:sz w:val="24"/>
        </w:rPr>
        <w:t> </w:t>
      </w:r>
      <w:r>
        <w:rPr>
          <w:sz w:val="24"/>
        </w:rPr>
        <w:t>media</w:t>
      </w:r>
      <w:r>
        <w:rPr>
          <w:spacing w:val="-4"/>
          <w:sz w:val="24"/>
        </w:rPr>
        <w:t> </w:t>
      </w:r>
      <w:r>
        <w:rPr>
          <w:sz w:val="24"/>
        </w:rPr>
        <w:t>team,</w:t>
      </w:r>
      <w:r>
        <w:rPr>
          <w:spacing w:val="-1"/>
          <w:sz w:val="24"/>
        </w:rPr>
        <w:t> </w:t>
      </w:r>
      <w:r>
        <w:rPr>
          <w:sz w:val="24"/>
        </w:rPr>
        <w:t>hold</w:t>
      </w:r>
      <w:r>
        <w:rPr>
          <w:spacing w:val="-3"/>
          <w:sz w:val="24"/>
        </w:rPr>
        <w:t> </w:t>
      </w:r>
      <w:r>
        <w:rPr>
          <w:sz w:val="24"/>
        </w:rPr>
        <w:t>monthly social media team meetings, and complete the monthly social media calendar. The One- Stop</w:t>
      </w:r>
      <w:r>
        <w:rPr>
          <w:spacing w:val="-3"/>
          <w:sz w:val="24"/>
        </w:rPr>
        <w:t> </w:t>
      </w:r>
      <w:r>
        <w:rPr>
          <w:sz w:val="24"/>
        </w:rPr>
        <w:t>Operator</w:t>
      </w:r>
      <w:r>
        <w:rPr>
          <w:spacing w:val="-4"/>
          <w:sz w:val="24"/>
        </w:rPr>
        <w:t> </w:t>
      </w:r>
      <w:r>
        <w:rPr>
          <w:sz w:val="24"/>
        </w:rPr>
        <w:t>shall</w:t>
      </w:r>
      <w:r>
        <w:rPr>
          <w:spacing w:val="-3"/>
          <w:sz w:val="24"/>
        </w:rPr>
        <w:t> </w:t>
      </w:r>
      <w:r>
        <w:rPr>
          <w:sz w:val="24"/>
        </w:rPr>
        <w:t>be</w:t>
      </w:r>
      <w:r>
        <w:rPr>
          <w:spacing w:val="-4"/>
          <w:sz w:val="24"/>
        </w:rPr>
        <w:t> </w:t>
      </w:r>
      <w:r>
        <w:rPr>
          <w:sz w:val="24"/>
        </w:rPr>
        <w:t>responsible</w:t>
      </w:r>
      <w:r>
        <w:rPr>
          <w:spacing w:val="-4"/>
          <w:sz w:val="24"/>
        </w:rPr>
        <w:t> </w:t>
      </w:r>
      <w:r>
        <w:rPr>
          <w:sz w:val="24"/>
        </w:rPr>
        <w:t>for</w:t>
      </w:r>
      <w:r>
        <w:rPr>
          <w:spacing w:val="-4"/>
          <w:sz w:val="24"/>
        </w:rPr>
        <w:t> </w:t>
      </w:r>
      <w:r>
        <w:rPr>
          <w:sz w:val="24"/>
        </w:rPr>
        <w:t>ensuring</w:t>
      </w:r>
      <w:r>
        <w:rPr>
          <w:spacing w:val="-3"/>
          <w:sz w:val="24"/>
        </w:rPr>
        <w:t> </w:t>
      </w:r>
      <w:r>
        <w:rPr>
          <w:sz w:val="24"/>
        </w:rPr>
        <w:t>the</w:t>
      </w:r>
      <w:r>
        <w:rPr>
          <w:spacing w:val="-4"/>
          <w:sz w:val="24"/>
        </w:rPr>
        <w:t> </w:t>
      </w:r>
      <w:r>
        <w:rPr>
          <w:sz w:val="24"/>
        </w:rPr>
        <w:t>consistent</w:t>
      </w:r>
      <w:r>
        <w:rPr>
          <w:spacing w:val="-3"/>
          <w:sz w:val="24"/>
        </w:rPr>
        <w:t> </w:t>
      </w:r>
      <w:r>
        <w:rPr>
          <w:sz w:val="24"/>
        </w:rPr>
        <w:t>utilization</w:t>
      </w:r>
      <w:r>
        <w:rPr>
          <w:spacing w:val="-3"/>
          <w:sz w:val="24"/>
        </w:rPr>
        <w:t> </w:t>
      </w:r>
      <w:r>
        <w:rPr>
          <w:sz w:val="24"/>
        </w:rPr>
        <w:t>of</w:t>
      </w:r>
      <w:r>
        <w:rPr>
          <w:spacing w:val="-4"/>
          <w:sz w:val="24"/>
        </w:rPr>
        <w:t> </w:t>
      </w:r>
      <w:r>
        <w:rPr>
          <w:sz w:val="24"/>
        </w:rPr>
        <w:t>Iowa</w:t>
      </w:r>
      <w:r>
        <w:rPr>
          <w:i/>
          <w:sz w:val="24"/>
        </w:rPr>
        <w:t>WORKS</w:t>
      </w:r>
      <w:r>
        <w:rPr>
          <w:i/>
          <w:sz w:val="24"/>
        </w:rPr>
        <w:t> </w:t>
      </w:r>
      <w:r>
        <w:rPr>
          <w:sz w:val="24"/>
        </w:rPr>
        <w:t>social media calendar by Iowa</w:t>
      </w:r>
      <w:r>
        <w:rPr>
          <w:i/>
          <w:sz w:val="24"/>
        </w:rPr>
        <w:t>WORKS </w:t>
      </w:r>
      <w:r>
        <w:rPr>
          <w:sz w:val="24"/>
        </w:rPr>
        <w:t>partners.</w:t>
      </w:r>
    </w:p>
    <w:p>
      <w:pPr>
        <w:pStyle w:val="ListParagraph"/>
        <w:numPr>
          <w:ilvl w:val="0"/>
          <w:numId w:val="9"/>
        </w:numPr>
        <w:tabs>
          <w:tab w:pos="2060" w:val="left" w:leader="none"/>
        </w:tabs>
        <w:spacing w:line="256" w:lineRule="auto" w:before="0" w:after="0"/>
        <w:ind w:left="2060" w:right="1788" w:hanging="360"/>
        <w:jc w:val="left"/>
        <w:rPr>
          <w:sz w:val="24"/>
        </w:rPr>
      </w:pPr>
      <w:r>
        <w:rPr>
          <w:sz w:val="24"/>
        </w:rPr>
        <w:t>Maintain</w:t>
      </w:r>
      <w:r>
        <w:rPr>
          <w:spacing w:val="-4"/>
          <w:sz w:val="24"/>
        </w:rPr>
        <w:t> </w:t>
      </w:r>
      <w:r>
        <w:rPr>
          <w:sz w:val="24"/>
        </w:rPr>
        <w:t>a</w:t>
      </w:r>
      <w:r>
        <w:rPr>
          <w:spacing w:val="-4"/>
          <w:sz w:val="24"/>
        </w:rPr>
        <w:t> </w:t>
      </w:r>
      <w:r>
        <w:rPr>
          <w:sz w:val="24"/>
        </w:rPr>
        <w:t>customer</w:t>
      </w:r>
      <w:r>
        <w:rPr>
          <w:spacing w:val="-4"/>
          <w:sz w:val="24"/>
        </w:rPr>
        <w:t> </w:t>
      </w:r>
      <w:r>
        <w:rPr>
          <w:sz w:val="24"/>
        </w:rPr>
        <w:t>satisfaction</w:t>
      </w:r>
      <w:r>
        <w:rPr>
          <w:spacing w:val="-4"/>
          <w:sz w:val="24"/>
        </w:rPr>
        <w:t> </w:t>
      </w:r>
      <w:r>
        <w:rPr>
          <w:sz w:val="24"/>
        </w:rPr>
        <w:t>survey</w:t>
      </w:r>
      <w:r>
        <w:rPr>
          <w:spacing w:val="-4"/>
          <w:sz w:val="24"/>
        </w:rPr>
        <w:t> </w:t>
      </w:r>
      <w:r>
        <w:rPr>
          <w:sz w:val="24"/>
        </w:rPr>
        <w:t>of</w:t>
      </w:r>
      <w:r>
        <w:rPr>
          <w:spacing w:val="-4"/>
          <w:sz w:val="24"/>
        </w:rPr>
        <w:t> </w:t>
      </w:r>
      <w:r>
        <w:rPr>
          <w:sz w:val="24"/>
        </w:rPr>
        <w:t>at</w:t>
      </w:r>
      <w:r>
        <w:rPr>
          <w:spacing w:val="-4"/>
          <w:sz w:val="24"/>
        </w:rPr>
        <w:t> </w:t>
      </w:r>
      <w:r>
        <w:rPr>
          <w:sz w:val="24"/>
        </w:rPr>
        <w:t>least</w:t>
      </w:r>
      <w:r>
        <w:rPr>
          <w:spacing w:val="-2"/>
          <w:sz w:val="24"/>
        </w:rPr>
        <w:t> </w:t>
      </w:r>
      <w:r>
        <w:rPr>
          <w:sz w:val="24"/>
        </w:rPr>
        <w:t>85%</w:t>
      </w:r>
      <w:r>
        <w:rPr>
          <w:spacing w:val="-4"/>
          <w:sz w:val="24"/>
        </w:rPr>
        <w:t> </w:t>
      </w:r>
      <w:r>
        <w:rPr>
          <w:sz w:val="24"/>
        </w:rPr>
        <w:t>and</w:t>
      </w:r>
      <w:r>
        <w:rPr>
          <w:spacing w:val="-4"/>
          <w:sz w:val="24"/>
        </w:rPr>
        <w:t> </w:t>
      </w:r>
      <w:r>
        <w:rPr>
          <w:sz w:val="24"/>
        </w:rPr>
        <w:t>provide</w:t>
      </w:r>
      <w:r>
        <w:rPr>
          <w:spacing w:val="-4"/>
          <w:sz w:val="24"/>
        </w:rPr>
        <w:t> </w:t>
      </w:r>
      <w:r>
        <w:rPr>
          <w:sz w:val="24"/>
        </w:rPr>
        <w:t>updates</w:t>
      </w:r>
      <w:r>
        <w:rPr>
          <w:spacing w:val="-4"/>
          <w:sz w:val="24"/>
        </w:rPr>
        <w:t> </w:t>
      </w:r>
      <w:r>
        <w:rPr>
          <w:sz w:val="24"/>
        </w:rPr>
        <w:t>regarding issues pertaining to customer complaints that are substantive to the required partners operating in the Iowa</w:t>
      </w:r>
      <w:r>
        <w:rPr>
          <w:i/>
          <w:sz w:val="24"/>
        </w:rPr>
        <w:t>WORKS </w:t>
      </w:r>
      <w:r>
        <w:rPr>
          <w:sz w:val="24"/>
        </w:rPr>
        <w:t>centers. Take action to correct any areas of concern.</w:t>
      </w:r>
    </w:p>
    <w:p>
      <w:pPr>
        <w:pStyle w:val="ListParagraph"/>
        <w:numPr>
          <w:ilvl w:val="0"/>
          <w:numId w:val="9"/>
        </w:numPr>
        <w:tabs>
          <w:tab w:pos="2059" w:val="left" w:leader="none"/>
        </w:tabs>
        <w:spacing w:line="259" w:lineRule="auto" w:before="0" w:after="0"/>
        <w:ind w:left="2059" w:right="1510" w:hanging="360"/>
        <w:jc w:val="left"/>
        <w:rPr>
          <w:sz w:val="24"/>
        </w:rPr>
      </w:pPr>
      <w:r>
        <w:rPr>
          <w:sz w:val="24"/>
        </w:rPr>
        <w:t>Facilitate</w:t>
      </w:r>
      <w:r>
        <w:rPr>
          <w:spacing w:val="-5"/>
          <w:sz w:val="24"/>
        </w:rPr>
        <w:t> </w:t>
      </w:r>
      <w:r>
        <w:rPr>
          <w:sz w:val="24"/>
        </w:rPr>
        <w:t>3</w:t>
      </w:r>
      <w:r>
        <w:rPr>
          <w:spacing w:val="-4"/>
          <w:sz w:val="24"/>
        </w:rPr>
        <w:t> </w:t>
      </w:r>
      <w:r>
        <w:rPr>
          <w:sz w:val="24"/>
        </w:rPr>
        <w:t>core</w:t>
      </w:r>
      <w:r>
        <w:rPr>
          <w:spacing w:val="-5"/>
          <w:sz w:val="24"/>
        </w:rPr>
        <w:t> </w:t>
      </w:r>
      <w:r>
        <w:rPr>
          <w:sz w:val="24"/>
        </w:rPr>
        <w:t>partner</w:t>
      </w:r>
      <w:r>
        <w:rPr>
          <w:spacing w:val="-3"/>
          <w:sz w:val="24"/>
        </w:rPr>
        <w:t> </w:t>
      </w:r>
      <w:r>
        <w:rPr>
          <w:sz w:val="24"/>
        </w:rPr>
        <w:t>meetings</w:t>
      </w:r>
      <w:r>
        <w:rPr>
          <w:spacing w:val="-4"/>
          <w:sz w:val="24"/>
        </w:rPr>
        <w:t> </w:t>
      </w:r>
      <w:r>
        <w:rPr>
          <w:sz w:val="24"/>
        </w:rPr>
        <w:t>quarterly</w:t>
      </w:r>
      <w:r>
        <w:rPr>
          <w:spacing w:val="-4"/>
          <w:sz w:val="24"/>
        </w:rPr>
        <w:t> </w:t>
      </w:r>
      <w:r>
        <w:rPr>
          <w:sz w:val="24"/>
        </w:rPr>
        <w:t>and</w:t>
      </w:r>
      <w:r>
        <w:rPr>
          <w:spacing w:val="-4"/>
          <w:sz w:val="24"/>
        </w:rPr>
        <w:t> </w:t>
      </w:r>
      <w:r>
        <w:rPr>
          <w:sz w:val="24"/>
        </w:rPr>
        <w:t>1</w:t>
      </w:r>
      <w:r>
        <w:rPr>
          <w:spacing w:val="-2"/>
          <w:sz w:val="24"/>
        </w:rPr>
        <w:t> </w:t>
      </w:r>
      <w:r>
        <w:rPr>
          <w:sz w:val="24"/>
        </w:rPr>
        <w:t>required</w:t>
      </w:r>
      <w:r>
        <w:rPr>
          <w:spacing w:val="-4"/>
          <w:sz w:val="24"/>
        </w:rPr>
        <w:t> </w:t>
      </w:r>
      <w:r>
        <w:rPr>
          <w:sz w:val="24"/>
        </w:rPr>
        <w:t>partner</w:t>
      </w:r>
      <w:r>
        <w:rPr>
          <w:spacing w:val="-5"/>
          <w:sz w:val="24"/>
        </w:rPr>
        <w:t> </w:t>
      </w:r>
      <w:r>
        <w:rPr>
          <w:sz w:val="24"/>
        </w:rPr>
        <w:t>meeting</w:t>
      </w:r>
      <w:r>
        <w:rPr>
          <w:spacing w:val="-2"/>
          <w:sz w:val="24"/>
        </w:rPr>
        <w:t> </w:t>
      </w:r>
      <w:r>
        <w:rPr>
          <w:sz w:val="24"/>
        </w:rPr>
        <w:t>quarterly</w:t>
      </w:r>
      <w:r>
        <w:rPr>
          <w:spacing w:val="-4"/>
          <w:sz w:val="24"/>
        </w:rPr>
        <w:t> </w:t>
      </w:r>
      <w:r>
        <w:rPr>
          <w:sz w:val="24"/>
        </w:rPr>
        <w:t>with agendas driven by strategic goals defined in the WINTAC and through the One-Stop Certification process. Topics that must be discussed are ways to reach common goals (i.e., performance, financial, customer satisfaction), how to leverage resources across partner organizations, discuss programmatic and financial issues faced by the partners as</w:t>
      </w:r>
    </w:p>
    <w:p>
      <w:pPr>
        <w:spacing w:after="0" w:line="259" w:lineRule="auto"/>
        <w:jc w:val="left"/>
        <w:rPr>
          <w:sz w:val="24"/>
        </w:rPr>
        <w:sectPr>
          <w:pgSz w:w="12240" w:h="15840"/>
          <w:pgMar w:header="0" w:footer="722" w:top="1360" w:bottom="920" w:left="100" w:right="0"/>
        </w:sectPr>
      </w:pPr>
    </w:p>
    <w:p>
      <w:pPr>
        <w:pStyle w:val="BodyText"/>
        <w:spacing w:line="259" w:lineRule="auto" w:before="79"/>
        <w:ind w:left="2060" w:right="1476"/>
      </w:pPr>
      <w:r>
        <w:rPr/>
        <w:t>well as any misunderstandings that may exist between participating partners (troubleshooting</w:t>
      </w:r>
      <w:r>
        <w:rPr>
          <w:spacing w:val="-4"/>
        </w:rPr>
        <w:t> </w:t>
      </w:r>
      <w:r>
        <w:rPr/>
        <w:t>of</w:t>
      </w:r>
      <w:r>
        <w:rPr>
          <w:spacing w:val="-5"/>
        </w:rPr>
        <w:t> </w:t>
      </w:r>
      <w:r>
        <w:rPr/>
        <w:t>issues),</w:t>
      </w:r>
      <w:r>
        <w:rPr>
          <w:spacing w:val="-4"/>
        </w:rPr>
        <w:t> </w:t>
      </w:r>
      <w:r>
        <w:rPr/>
        <w:t>and</w:t>
      </w:r>
      <w:r>
        <w:rPr>
          <w:spacing w:val="-4"/>
        </w:rPr>
        <w:t> </w:t>
      </w:r>
      <w:r>
        <w:rPr/>
        <w:t>share</w:t>
      </w:r>
      <w:r>
        <w:rPr>
          <w:spacing w:val="-5"/>
        </w:rPr>
        <w:t> </w:t>
      </w:r>
      <w:r>
        <w:rPr/>
        <w:t>details</w:t>
      </w:r>
      <w:r>
        <w:rPr>
          <w:spacing w:val="-4"/>
        </w:rPr>
        <w:t> </w:t>
      </w:r>
      <w:r>
        <w:rPr/>
        <w:t>on</w:t>
      </w:r>
      <w:r>
        <w:rPr>
          <w:spacing w:val="-4"/>
        </w:rPr>
        <w:t> </w:t>
      </w:r>
      <w:r>
        <w:rPr/>
        <w:t>flagship</w:t>
      </w:r>
      <w:r>
        <w:rPr>
          <w:spacing w:val="-4"/>
        </w:rPr>
        <w:t> </w:t>
      </w:r>
      <w:r>
        <w:rPr/>
        <w:t>programs,</w:t>
      </w:r>
      <w:r>
        <w:rPr>
          <w:spacing w:val="-4"/>
        </w:rPr>
        <w:t> </w:t>
      </w:r>
      <w:r>
        <w:rPr/>
        <w:t>events,</w:t>
      </w:r>
      <w:r>
        <w:rPr>
          <w:spacing w:val="-4"/>
        </w:rPr>
        <w:t> </w:t>
      </w:r>
      <w:r>
        <w:rPr/>
        <w:t>and</w:t>
      </w:r>
      <w:r>
        <w:rPr>
          <w:spacing w:val="-4"/>
        </w:rPr>
        <w:t> </w:t>
      </w:r>
      <w:r>
        <w:rPr/>
        <w:t>initiatives and discuss ways to reduce duplication of services and further integration across </w:t>
      </w:r>
      <w:r>
        <w:rPr>
          <w:spacing w:val="-2"/>
        </w:rPr>
        <w:t>programs.</w:t>
      </w:r>
    </w:p>
    <w:p>
      <w:pPr>
        <w:pStyle w:val="ListParagraph"/>
        <w:numPr>
          <w:ilvl w:val="0"/>
          <w:numId w:val="9"/>
        </w:numPr>
        <w:tabs>
          <w:tab w:pos="2060" w:val="left" w:leader="none"/>
        </w:tabs>
        <w:spacing w:line="259" w:lineRule="auto" w:before="0" w:after="0"/>
        <w:ind w:left="2060" w:right="1814" w:hanging="360"/>
        <w:jc w:val="left"/>
        <w:rPr>
          <w:sz w:val="24"/>
        </w:rPr>
      </w:pPr>
      <w:r>
        <w:rPr>
          <w:sz w:val="24"/>
        </w:rPr>
        <w:t>Coordinate a minimum of 4 cross-training activities for center staff/individuals each quarter and two in-person in-service days each program year. Create and manage an innovative</w:t>
      </w:r>
      <w:r>
        <w:rPr>
          <w:spacing w:val="-4"/>
          <w:sz w:val="24"/>
        </w:rPr>
        <w:t> </w:t>
      </w:r>
      <w:r>
        <w:rPr>
          <w:sz w:val="24"/>
        </w:rPr>
        <w:t>solution</w:t>
      </w:r>
      <w:r>
        <w:rPr>
          <w:spacing w:val="-3"/>
          <w:sz w:val="24"/>
        </w:rPr>
        <w:t> </w:t>
      </w:r>
      <w:r>
        <w:rPr>
          <w:sz w:val="24"/>
        </w:rPr>
        <w:t>to</w:t>
      </w:r>
      <w:r>
        <w:rPr>
          <w:spacing w:val="-3"/>
          <w:sz w:val="24"/>
        </w:rPr>
        <w:t> </w:t>
      </w:r>
      <w:r>
        <w:rPr>
          <w:sz w:val="24"/>
        </w:rPr>
        <w:t>educate</w:t>
      </w:r>
      <w:r>
        <w:rPr>
          <w:spacing w:val="-4"/>
          <w:sz w:val="24"/>
        </w:rPr>
        <w:t> </w:t>
      </w:r>
      <w:r>
        <w:rPr>
          <w:sz w:val="24"/>
        </w:rPr>
        <w:t>partners</w:t>
      </w:r>
      <w:r>
        <w:rPr>
          <w:spacing w:val="-3"/>
          <w:sz w:val="24"/>
        </w:rPr>
        <w:t> </w:t>
      </w:r>
      <w:r>
        <w:rPr>
          <w:sz w:val="24"/>
        </w:rPr>
        <w:t>(and</w:t>
      </w:r>
      <w:r>
        <w:rPr>
          <w:spacing w:val="-3"/>
          <w:sz w:val="24"/>
        </w:rPr>
        <w:t> </w:t>
      </w:r>
      <w:r>
        <w:rPr>
          <w:sz w:val="24"/>
        </w:rPr>
        <w:t>internal</w:t>
      </w:r>
      <w:r>
        <w:rPr>
          <w:spacing w:val="-3"/>
          <w:sz w:val="24"/>
        </w:rPr>
        <w:t> </w:t>
      </w:r>
      <w:r>
        <w:rPr>
          <w:sz w:val="24"/>
        </w:rPr>
        <w:t>staff)</w:t>
      </w:r>
      <w:r>
        <w:rPr>
          <w:spacing w:val="-4"/>
          <w:sz w:val="24"/>
        </w:rPr>
        <w:t> </w:t>
      </w:r>
      <w:r>
        <w:rPr>
          <w:sz w:val="24"/>
        </w:rPr>
        <w:t>on</w:t>
      </w:r>
      <w:r>
        <w:rPr>
          <w:spacing w:val="-3"/>
          <w:sz w:val="24"/>
        </w:rPr>
        <w:t> </w:t>
      </w:r>
      <w:r>
        <w:rPr>
          <w:sz w:val="24"/>
        </w:rPr>
        <w:t>the</w:t>
      </w:r>
      <w:r>
        <w:rPr>
          <w:spacing w:val="-4"/>
          <w:sz w:val="24"/>
        </w:rPr>
        <w:t> </w:t>
      </w:r>
      <w:r>
        <w:rPr>
          <w:sz w:val="24"/>
        </w:rPr>
        <w:t>services</w:t>
      </w:r>
      <w:r>
        <w:rPr>
          <w:spacing w:val="-3"/>
          <w:sz w:val="24"/>
        </w:rPr>
        <w:t> </w:t>
      </w:r>
      <w:r>
        <w:rPr>
          <w:sz w:val="24"/>
        </w:rPr>
        <w:t>provided</w:t>
      </w:r>
      <w:r>
        <w:rPr>
          <w:spacing w:val="-3"/>
          <w:sz w:val="24"/>
        </w:rPr>
        <w:t> </w:t>
      </w:r>
      <w:r>
        <w:rPr>
          <w:sz w:val="24"/>
        </w:rPr>
        <w:t>by Iowa</w:t>
      </w:r>
      <w:r>
        <w:rPr>
          <w:i/>
          <w:sz w:val="24"/>
        </w:rPr>
        <w:t>WORKS </w:t>
      </w:r>
      <w:r>
        <w:rPr>
          <w:sz w:val="24"/>
        </w:rPr>
        <w:t>as well as the other one-stop partners’ organizations.</w:t>
      </w:r>
    </w:p>
    <w:p>
      <w:pPr>
        <w:pStyle w:val="ListParagraph"/>
        <w:numPr>
          <w:ilvl w:val="0"/>
          <w:numId w:val="9"/>
        </w:numPr>
        <w:tabs>
          <w:tab w:pos="2059" w:val="left" w:leader="none"/>
        </w:tabs>
        <w:spacing w:line="254" w:lineRule="auto" w:before="0" w:after="0"/>
        <w:ind w:left="2059" w:right="1603" w:hanging="360"/>
        <w:jc w:val="left"/>
        <w:rPr>
          <w:sz w:val="24"/>
        </w:rPr>
      </w:pPr>
      <w:r>
        <w:rPr>
          <w:sz w:val="24"/>
        </w:rPr>
        <w:t>Use</w:t>
      </w:r>
      <w:r>
        <w:rPr>
          <w:spacing w:val="-4"/>
          <w:sz w:val="24"/>
        </w:rPr>
        <w:t> </w:t>
      </w:r>
      <w:r>
        <w:rPr>
          <w:sz w:val="24"/>
        </w:rPr>
        <w:t>the</w:t>
      </w:r>
      <w:r>
        <w:rPr>
          <w:spacing w:val="-4"/>
          <w:sz w:val="24"/>
        </w:rPr>
        <w:t> </w:t>
      </w:r>
      <w:r>
        <w:rPr>
          <w:sz w:val="24"/>
        </w:rPr>
        <w:t>WINTAC</w:t>
      </w:r>
      <w:r>
        <w:rPr>
          <w:spacing w:val="-3"/>
          <w:sz w:val="24"/>
        </w:rPr>
        <w:t> </w:t>
      </w:r>
      <w:r>
        <w:rPr>
          <w:sz w:val="24"/>
        </w:rPr>
        <w:t>document</w:t>
      </w:r>
      <w:r>
        <w:rPr>
          <w:spacing w:val="-3"/>
          <w:sz w:val="24"/>
        </w:rPr>
        <w:t> </w:t>
      </w:r>
      <w:r>
        <w:rPr>
          <w:sz w:val="24"/>
        </w:rPr>
        <w:t>to</w:t>
      </w:r>
      <w:r>
        <w:rPr>
          <w:spacing w:val="-3"/>
          <w:sz w:val="24"/>
        </w:rPr>
        <w:t> </w:t>
      </w:r>
      <w:r>
        <w:rPr>
          <w:sz w:val="24"/>
        </w:rPr>
        <w:t>measure</w:t>
      </w:r>
      <w:r>
        <w:rPr>
          <w:spacing w:val="-4"/>
          <w:sz w:val="24"/>
        </w:rPr>
        <w:t> </w:t>
      </w:r>
      <w:r>
        <w:rPr>
          <w:sz w:val="24"/>
        </w:rPr>
        <w:t>and</w:t>
      </w:r>
      <w:r>
        <w:rPr>
          <w:spacing w:val="-3"/>
          <w:sz w:val="24"/>
        </w:rPr>
        <w:t> </w:t>
      </w:r>
      <w:r>
        <w:rPr>
          <w:sz w:val="24"/>
        </w:rPr>
        <w:t>set</w:t>
      </w:r>
      <w:r>
        <w:rPr>
          <w:spacing w:val="-3"/>
          <w:sz w:val="24"/>
        </w:rPr>
        <w:t> </w:t>
      </w:r>
      <w:r>
        <w:rPr>
          <w:sz w:val="24"/>
        </w:rPr>
        <w:t>goals</w:t>
      </w:r>
      <w:r>
        <w:rPr>
          <w:spacing w:val="-3"/>
          <w:sz w:val="24"/>
        </w:rPr>
        <w:t> </w:t>
      </w:r>
      <w:r>
        <w:rPr>
          <w:sz w:val="24"/>
        </w:rPr>
        <w:t>for</w:t>
      </w:r>
      <w:r>
        <w:rPr>
          <w:spacing w:val="-4"/>
          <w:sz w:val="24"/>
        </w:rPr>
        <w:t> </w:t>
      </w:r>
      <w:r>
        <w:rPr>
          <w:sz w:val="24"/>
        </w:rPr>
        <w:t>integration</w:t>
      </w:r>
      <w:r>
        <w:rPr>
          <w:spacing w:val="-3"/>
          <w:sz w:val="24"/>
        </w:rPr>
        <w:t> </w:t>
      </w:r>
      <w:r>
        <w:rPr>
          <w:sz w:val="24"/>
        </w:rPr>
        <w:t>of</w:t>
      </w:r>
      <w:r>
        <w:rPr>
          <w:spacing w:val="-4"/>
          <w:sz w:val="24"/>
        </w:rPr>
        <w:t> </w:t>
      </w:r>
      <w:r>
        <w:rPr>
          <w:sz w:val="24"/>
        </w:rPr>
        <w:t>system</w:t>
      </w:r>
      <w:r>
        <w:rPr>
          <w:spacing w:val="-3"/>
          <w:sz w:val="24"/>
        </w:rPr>
        <w:t> </w:t>
      </w:r>
      <w:r>
        <w:rPr>
          <w:sz w:val="24"/>
        </w:rPr>
        <w:t>partners. This document should be kept up to date.</w:t>
      </w:r>
    </w:p>
    <w:p>
      <w:pPr>
        <w:pStyle w:val="ListParagraph"/>
        <w:numPr>
          <w:ilvl w:val="0"/>
          <w:numId w:val="9"/>
        </w:numPr>
        <w:tabs>
          <w:tab w:pos="2059" w:val="left" w:leader="none"/>
        </w:tabs>
        <w:spacing w:line="259" w:lineRule="auto" w:before="6" w:after="0"/>
        <w:ind w:left="2059" w:right="1449" w:hanging="360"/>
        <w:jc w:val="left"/>
        <w:rPr>
          <w:sz w:val="24"/>
        </w:rPr>
      </w:pPr>
      <w:r>
        <w:rPr>
          <w:sz w:val="24"/>
        </w:rPr>
        <w:t>Ensure that an Informational Presentation is made available to the public regarding the full array of services available through the Iowa</w:t>
      </w:r>
      <w:r>
        <w:rPr>
          <w:i/>
          <w:sz w:val="24"/>
        </w:rPr>
        <w:t>WORKS </w:t>
      </w:r>
      <w:r>
        <w:rPr>
          <w:sz w:val="24"/>
        </w:rPr>
        <w:t>system, including all partner services conducted at the Iowa</w:t>
      </w:r>
      <w:r>
        <w:rPr>
          <w:i/>
          <w:sz w:val="24"/>
        </w:rPr>
        <w:t>WORKS </w:t>
      </w:r>
      <w:r>
        <w:rPr>
          <w:sz w:val="24"/>
        </w:rPr>
        <w:t>site and any other pertinent resources to ensure access to successful employment. Informational Presentations can be conducted in individual or group settings, depending on demand and the need for center efficiency.</w:t>
      </w:r>
      <w:r>
        <w:rPr>
          <w:spacing w:val="40"/>
          <w:sz w:val="24"/>
        </w:rPr>
        <w:t> </w:t>
      </w:r>
      <w:r>
        <w:rPr>
          <w:sz w:val="24"/>
        </w:rPr>
        <w:t>The</w:t>
      </w:r>
      <w:r>
        <w:rPr>
          <w:spacing w:val="-4"/>
          <w:sz w:val="24"/>
        </w:rPr>
        <w:t> </w:t>
      </w:r>
      <w:r>
        <w:rPr>
          <w:sz w:val="24"/>
        </w:rPr>
        <w:t>frequency</w:t>
      </w:r>
      <w:r>
        <w:rPr>
          <w:spacing w:val="-3"/>
          <w:sz w:val="24"/>
        </w:rPr>
        <w:t> </w:t>
      </w:r>
      <w:r>
        <w:rPr>
          <w:sz w:val="24"/>
        </w:rPr>
        <w:t>of</w:t>
      </w:r>
      <w:r>
        <w:rPr>
          <w:spacing w:val="-4"/>
          <w:sz w:val="24"/>
        </w:rPr>
        <w:t> </w:t>
      </w:r>
      <w:r>
        <w:rPr>
          <w:sz w:val="24"/>
        </w:rPr>
        <w:t>delivery</w:t>
      </w:r>
      <w:r>
        <w:rPr>
          <w:spacing w:val="-3"/>
          <w:sz w:val="24"/>
        </w:rPr>
        <w:t> </w:t>
      </w:r>
      <w:r>
        <w:rPr>
          <w:sz w:val="24"/>
        </w:rPr>
        <w:t>of</w:t>
      </w:r>
      <w:r>
        <w:rPr>
          <w:spacing w:val="-4"/>
          <w:sz w:val="24"/>
        </w:rPr>
        <w:t> </w:t>
      </w:r>
      <w:r>
        <w:rPr>
          <w:sz w:val="24"/>
        </w:rPr>
        <w:t>the</w:t>
      </w:r>
      <w:r>
        <w:rPr>
          <w:spacing w:val="-2"/>
          <w:sz w:val="24"/>
        </w:rPr>
        <w:t> </w:t>
      </w:r>
      <w:r>
        <w:rPr>
          <w:sz w:val="24"/>
        </w:rPr>
        <w:t>Informational</w:t>
      </w:r>
      <w:r>
        <w:rPr>
          <w:spacing w:val="-3"/>
          <w:sz w:val="24"/>
        </w:rPr>
        <w:t> </w:t>
      </w:r>
      <w:r>
        <w:rPr>
          <w:sz w:val="24"/>
        </w:rPr>
        <w:t>Presentations</w:t>
      </w:r>
      <w:r>
        <w:rPr>
          <w:spacing w:val="-3"/>
          <w:sz w:val="24"/>
        </w:rPr>
        <w:t> </w:t>
      </w:r>
      <w:r>
        <w:rPr>
          <w:sz w:val="24"/>
        </w:rPr>
        <w:t>shall</w:t>
      </w:r>
      <w:r>
        <w:rPr>
          <w:spacing w:val="-3"/>
          <w:sz w:val="24"/>
        </w:rPr>
        <w:t> </w:t>
      </w:r>
      <w:r>
        <w:rPr>
          <w:sz w:val="24"/>
        </w:rPr>
        <w:t>be</w:t>
      </w:r>
      <w:r>
        <w:rPr>
          <w:spacing w:val="-4"/>
          <w:sz w:val="24"/>
        </w:rPr>
        <w:t> </w:t>
      </w:r>
      <w:r>
        <w:rPr>
          <w:sz w:val="24"/>
        </w:rPr>
        <w:t>included</w:t>
      </w:r>
      <w:r>
        <w:rPr>
          <w:spacing w:val="-3"/>
          <w:sz w:val="24"/>
        </w:rPr>
        <w:t> </w:t>
      </w:r>
      <w:r>
        <w:rPr>
          <w:sz w:val="24"/>
        </w:rPr>
        <w:t>in</w:t>
      </w:r>
      <w:r>
        <w:rPr>
          <w:spacing w:val="-4"/>
          <w:sz w:val="24"/>
        </w:rPr>
        <w:t> </w:t>
      </w:r>
      <w:r>
        <w:rPr>
          <w:sz w:val="24"/>
        </w:rPr>
        <w:t>a</w:t>
      </w:r>
      <w:r>
        <w:rPr>
          <w:spacing w:val="-4"/>
          <w:sz w:val="24"/>
        </w:rPr>
        <w:t> </w:t>
      </w:r>
      <w:r>
        <w:rPr>
          <w:sz w:val="24"/>
        </w:rPr>
        <w:t>master calendar and published for the public, on at least a quarterly basis. One‐on‐one sessions should also be available for the public, when necessary.</w:t>
      </w:r>
    </w:p>
    <w:p>
      <w:pPr>
        <w:pStyle w:val="ListParagraph"/>
        <w:numPr>
          <w:ilvl w:val="0"/>
          <w:numId w:val="9"/>
        </w:numPr>
        <w:tabs>
          <w:tab w:pos="2059" w:val="left" w:leader="none"/>
        </w:tabs>
        <w:spacing w:line="259" w:lineRule="auto" w:before="0" w:after="0"/>
        <w:ind w:left="2059" w:right="1667" w:hanging="360"/>
        <w:jc w:val="left"/>
        <w:rPr>
          <w:sz w:val="24"/>
        </w:rPr>
      </w:pPr>
      <w:r>
        <w:rPr>
          <w:sz w:val="24"/>
        </w:rPr>
        <w:t>Oversee the One-Stop Certification process of all Iowa</w:t>
      </w:r>
      <w:r>
        <w:rPr>
          <w:i/>
          <w:sz w:val="24"/>
        </w:rPr>
        <w:t>WORKS </w:t>
      </w:r>
      <w:r>
        <w:rPr>
          <w:sz w:val="24"/>
        </w:rPr>
        <w:t>Centers in the MVWA and</w:t>
      </w:r>
      <w:r>
        <w:rPr>
          <w:spacing w:val="-4"/>
          <w:sz w:val="24"/>
        </w:rPr>
        <w:t> </w:t>
      </w:r>
      <w:r>
        <w:rPr>
          <w:sz w:val="24"/>
        </w:rPr>
        <w:t>maintain</w:t>
      </w:r>
      <w:r>
        <w:rPr>
          <w:spacing w:val="-4"/>
          <w:sz w:val="24"/>
        </w:rPr>
        <w:t> </w:t>
      </w:r>
      <w:r>
        <w:rPr>
          <w:sz w:val="24"/>
        </w:rPr>
        <w:t>those</w:t>
      </w:r>
      <w:r>
        <w:rPr>
          <w:spacing w:val="-5"/>
          <w:sz w:val="24"/>
        </w:rPr>
        <w:t> </w:t>
      </w:r>
      <w:r>
        <w:rPr>
          <w:sz w:val="24"/>
        </w:rPr>
        <w:t>standards</w:t>
      </w:r>
      <w:r>
        <w:rPr>
          <w:spacing w:val="-4"/>
          <w:sz w:val="24"/>
        </w:rPr>
        <w:t> </w:t>
      </w:r>
      <w:r>
        <w:rPr>
          <w:sz w:val="24"/>
        </w:rPr>
        <w:t>while</w:t>
      </w:r>
      <w:r>
        <w:rPr>
          <w:spacing w:val="-5"/>
          <w:sz w:val="24"/>
        </w:rPr>
        <w:t> </w:t>
      </w:r>
      <w:r>
        <w:rPr>
          <w:sz w:val="24"/>
        </w:rPr>
        <w:t>striving</w:t>
      </w:r>
      <w:r>
        <w:rPr>
          <w:spacing w:val="-4"/>
          <w:sz w:val="24"/>
        </w:rPr>
        <w:t> </w:t>
      </w:r>
      <w:r>
        <w:rPr>
          <w:sz w:val="24"/>
        </w:rPr>
        <w:t>for</w:t>
      </w:r>
      <w:r>
        <w:rPr>
          <w:spacing w:val="-5"/>
          <w:sz w:val="24"/>
        </w:rPr>
        <w:t> </w:t>
      </w:r>
      <w:r>
        <w:rPr>
          <w:sz w:val="24"/>
        </w:rPr>
        <w:t>continuous</w:t>
      </w:r>
      <w:r>
        <w:rPr>
          <w:spacing w:val="-4"/>
          <w:sz w:val="24"/>
        </w:rPr>
        <w:t> </w:t>
      </w:r>
      <w:r>
        <w:rPr>
          <w:sz w:val="24"/>
        </w:rPr>
        <w:t>improvement.</w:t>
      </w:r>
      <w:r>
        <w:rPr>
          <w:spacing w:val="-4"/>
          <w:sz w:val="24"/>
        </w:rPr>
        <w:t> </w:t>
      </w:r>
      <w:r>
        <w:rPr>
          <w:sz w:val="24"/>
        </w:rPr>
        <w:t>Quarterly,</w:t>
      </w:r>
      <w:r>
        <w:rPr>
          <w:spacing w:val="-4"/>
          <w:sz w:val="24"/>
        </w:rPr>
        <w:t> </w:t>
      </w:r>
      <w:r>
        <w:rPr>
          <w:sz w:val="24"/>
        </w:rPr>
        <w:t>the Operator shall submit to the MVWDB areas identified as needing improvement along with a Plan of Action to accomplish continuous improvement tasks.</w:t>
      </w:r>
    </w:p>
    <w:p>
      <w:pPr>
        <w:pStyle w:val="ListParagraph"/>
        <w:numPr>
          <w:ilvl w:val="0"/>
          <w:numId w:val="9"/>
        </w:numPr>
        <w:tabs>
          <w:tab w:pos="2059" w:val="left" w:leader="none"/>
        </w:tabs>
        <w:spacing w:line="254" w:lineRule="auto" w:before="0" w:after="0"/>
        <w:ind w:left="2059" w:right="1501" w:hanging="360"/>
        <w:jc w:val="left"/>
        <w:rPr>
          <w:sz w:val="24"/>
        </w:rPr>
      </w:pPr>
      <w:r>
        <w:rPr>
          <w:sz w:val="24"/>
        </w:rPr>
        <w:t>Schedule</w:t>
      </w:r>
      <w:r>
        <w:rPr>
          <w:spacing w:val="-5"/>
          <w:sz w:val="24"/>
        </w:rPr>
        <w:t> </w:t>
      </w:r>
      <w:r>
        <w:rPr>
          <w:sz w:val="24"/>
        </w:rPr>
        <w:t>Wednesday</w:t>
      </w:r>
      <w:r>
        <w:rPr>
          <w:spacing w:val="-4"/>
          <w:sz w:val="24"/>
        </w:rPr>
        <w:t> </w:t>
      </w:r>
      <w:r>
        <w:rPr>
          <w:sz w:val="24"/>
        </w:rPr>
        <w:t>morning</w:t>
      </w:r>
      <w:r>
        <w:rPr>
          <w:spacing w:val="-4"/>
          <w:sz w:val="24"/>
        </w:rPr>
        <w:t> </w:t>
      </w:r>
      <w:r>
        <w:rPr>
          <w:sz w:val="24"/>
        </w:rPr>
        <w:t>meetings</w:t>
      </w:r>
      <w:r>
        <w:rPr>
          <w:spacing w:val="-4"/>
          <w:sz w:val="24"/>
        </w:rPr>
        <w:t> </w:t>
      </w:r>
      <w:r>
        <w:rPr>
          <w:sz w:val="24"/>
        </w:rPr>
        <w:t>(except</w:t>
      </w:r>
      <w:r>
        <w:rPr>
          <w:spacing w:val="-4"/>
          <w:sz w:val="24"/>
        </w:rPr>
        <w:t> </w:t>
      </w:r>
      <w:r>
        <w:rPr>
          <w:sz w:val="24"/>
        </w:rPr>
        <w:t>one</w:t>
      </w:r>
      <w:r>
        <w:rPr>
          <w:spacing w:val="-5"/>
          <w:sz w:val="24"/>
        </w:rPr>
        <w:t> </w:t>
      </w:r>
      <w:r>
        <w:rPr>
          <w:sz w:val="24"/>
        </w:rPr>
        <w:t>Wednesday</w:t>
      </w:r>
      <w:r>
        <w:rPr>
          <w:spacing w:val="-4"/>
          <w:sz w:val="24"/>
        </w:rPr>
        <w:t> </w:t>
      </w:r>
      <w:r>
        <w:rPr>
          <w:sz w:val="24"/>
        </w:rPr>
        <w:t>a</w:t>
      </w:r>
      <w:r>
        <w:rPr>
          <w:spacing w:val="-5"/>
          <w:sz w:val="24"/>
        </w:rPr>
        <w:t> </w:t>
      </w:r>
      <w:r>
        <w:rPr>
          <w:sz w:val="24"/>
        </w:rPr>
        <w:t>month).</w:t>
      </w:r>
      <w:r>
        <w:rPr>
          <w:spacing w:val="-2"/>
          <w:sz w:val="24"/>
        </w:rPr>
        <w:t> </w:t>
      </w:r>
      <w:r>
        <w:rPr>
          <w:sz w:val="24"/>
        </w:rPr>
        <w:t>This</w:t>
      </w:r>
      <w:r>
        <w:rPr>
          <w:spacing w:val="-4"/>
          <w:sz w:val="24"/>
        </w:rPr>
        <w:t> </w:t>
      </w:r>
      <w:r>
        <w:rPr>
          <w:sz w:val="24"/>
        </w:rPr>
        <w:t>schedule will be developed on a quarterly basis.</w:t>
      </w:r>
    </w:p>
    <w:p>
      <w:pPr>
        <w:pStyle w:val="ListParagraph"/>
        <w:numPr>
          <w:ilvl w:val="0"/>
          <w:numId w:val="9"/>
        </w:numPr>
        <w:tabs>
          <w:tab w:pos="2059" w:val="left" w:leader="none"/>
        </w:tabs>
        <w:spacing w:line="256" w:lineRule="auto" w:before="1" w:after="0"/>
        <w:ind w:left="2059" w:right="1749" w:hanging="360"/>
        <w:jc w:val="left"/>
        <w:rPr>
          <w:sz w:val="24"/>
        </w:rPr>
      </w:pPr>
      <w:r>
        <w:rPr>
          <w:sz w:val="24"/>
        </w:rPr>
        <w:t>Assist the board with ensuring that the Memorandum of Understanding and all Attachments</w:t>
      </w:r>
      <w:r>
        <w:rPr>
          <w:spacing w:val="-3"/>
          <w:sz w:val="24"/>
        </w:rPr>
        <w:t> </w:t>
      </w:r>
      <w:r>
        <w:rPr>
          <w:sz w:val="24"/>
        </w:rPr>
        <w:t>with</w:t>
      </w:r>
      <w:r>
        <w:rPr>
          <w:spacing w:val="-3"/>
          <w:sz w:val="24"/>
        </w:rPr>
        <w:t> </w:t>
      </w:r>
      <w:r>
        <w:rPr>
          <w:sz w:val="24"/>
        </w:rPr>
        <w:t>all</w:t>
      </w:r>
      <w:r>
        <w:rPr>
          <w:spacing w:val="-3"/>
          <w:sz w:val="24"/>
        </w:rPr>
        <w:t> </w:t>
      </w:r>
      <w:r>
        <w:rPr>
          <w:sz w:val="24"/>
        </w:rPr>
        <w:t>one-stop</w:t>
      </w:r>
      <w:r>
        <w:rPr>
          <w:spacing w:val="-3"/>
          <w:sz w:val="24"/>
        </w:rPr>
        <w:t> </w:t>
      </w:r>
      <w:r>
        <w:rPr>
          <w:sz w:val="24"/>
        </w:rPr>
        <w:t>partners</w:t>
      </w:r>
      <w:r>
        <w:rPr>
          <w:spacing w:val="-3"/>
          <w:sz w:val="24"/>
        </w:rPr>
        <w:t> </w:t>
      </w:r>
      <w:r>
        <w:rPr>
          <w:sz w:val="24"/>
        </w:rPr>
        <w:t>is</w:t>
      </w:r>
      <w:r>
        <w:rPr>
          <w:spacing w:val="-3"/>
          <w:sz w:val="24"/>
        </w:rPr>
        <w:t> </w:t>
      </w:r>
      <w:r>
        <w:rPr>
          <w:sz w:val="24"/>
        </w:rPr>
        <w:t>executed,</w:t>
      </w:r>
      <w:r>
        <w:rPr>
          <w:spacing w:val="-3"/>
          <w:sz w:val="24"/>
        </w:rPr>
        <w:t> </w:t>
      </w:r>
      <w:r>
        <w:rPr>
          <w:sz w:val="24"/>
        </w:rPr>
        <w:t>adhered</w:t>
      </w:r>
      <w:r>
        <w:rPr>
          <w:spacing w:val="-3"/>
          <w:sz w:val="24"/>
        </w:rPr>
        <w:t> </w:t>
      </w:r>
      <w:r>
        <w:rPr>
          <w:sz w:val="24"/>
        </w:rPr>
        <w:t>to</w:t>
      </w:r>
      <w:r>
        <w:rPr>
          <w:spacing w:val="-3"/>
          <w:sz w:val="24"/>
        </w:rPr>
        <w:t> </w:t>
      </w:r>
      <w:r>
        <w:rPr>
          <w:sz w:val="24"/>
        </w:rPr>
        <w:t>by</w:t>
      </w:r>
      <w:r>
        <w:rPr>
          <w:spacing w:val="-2"/>
          <w:sz w:val="24"/>
        </w:rPr>
        <w:t> </w:t>
      </w:r>
      <w:r>
        <w:rPr>
          <w:sz w:val="24"/>
        </w:rPr>
        <w:t>all</w:t>
      </w:r>
      <w:r>
        <w:rPr>
          <w:spacing w:val="-3"/>
          <w:sz w:val="24"/>
        </w:rPr>
        <w:t> </w:t>
      </w:r>
      <w:r>
        <w:rPr>
          <w:sz w:val="24"/>
        </w:rPr>
        <w:t>parties,</w:t>
      </w:r>
      <w:r>
        <w:rPr>
          <w:spacing w:val="-3"/>
          <w:sz w:val="24"/>
        </w:rPr>
        <w:t> </w:t>
      </w:r>
      <w:r>
        <w:rPr>
          <w:sz w:val="24"/>
        </w:rPr>
        <w:t>as</w:t>
      </w:r>
      <w:r>
        <w:rPr>
          <w:spacing w:val="-3"/>
          <w:sz w:val="24"/>
        </w:rPr>
        <w:t> </w:t>
      </w:r>
      <w:r>
        <w:rPr>
          <w:sz w:val="24"/>
        </w:rPr>
        <w:t>well</w:t>
      </w:r>
      <w:r>
        <w:rPr>
          <w:spacing w:val="-3"/>
          <w:sz w:val="24"/>
        </w:rPr>
        <w:t> </w:t>
      </w:r>
      <w:r>
        <w:rPr>
          <w:sz w:val="24"/>
        </w:rPr>
        <w:t>as tracking completion, updates, and expiration of activities outlined.</w:t>
      </w:r>
    </w:p>
    <w:p>
      <w:pPr>
        <w:spacing w:after="0" w:line="256" w:lineRule="auto"/>
        <w:jc w:val="left"/>
        <w:rPr>
          <w:sz w:val="24"/>
        </w:rPr>
        <w:sectPr>
          <w:pgSz w:w="12240" w:h="15840"/>
          <w:pgMar w:header="0" w:footer="722" w:top="1360" w:bottom="920" w:left="100" w:right="0"/>
        </w:sectPr>
      </w:pPr>
    </w:p>
    <w:p>
      <w:pPr>
        <w:pStyle w:val="Heading1"/>
      </w:pPr>
      <w:r>
        <w:rPr/>
        <mc:AlternateContent>
          <mc:Choice Requires="wps">
            <w:drawing>
              <wp:anchor distT="0" distB="0" distL="0" distR="0" allowOverlap="1" layoutInCell="1" locked="0" behindDoc="1" simplePos="0" relativeHeight="487612928">
                <wp:simplePos x="0" y="0"/>
                <wp:positionH relativeFrom="page">
                  <wp:posOffset>896111</wp:posOffset>
                </wp:positionH>
                <wp:positionV relativeFrom="paragraph">
                  <wp:posOffset>272795</wp:posOffset>
                </wp:positionV>
                <wp:extent cx="5980430" cy="56515"/>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5980430" cy="56515"/>
                        </a:xfrm>
                        <a:custGeom>
                          <a:avLst/>
                          <a:gdLst/>
                          <a:ahLst/>
                          <a:cxnLst/>
                          <a:rect l="l" t="t" r="r" b="b"/>
                          <a:pathLst>
                            <a:path w="5980430" h="56515">
                              <a:moveTo>
                                <a:pt x="5980176" y="0"/>
                              </a:moveTo>
                              <a:lnTo>
                                <a:pt x="0" y="0"/>
                              </a:lnTo>
                              <a:lnTo>
                                <a:pt x="0" y="56388"/>
                              </a:lnTo>
                              <a:lnTo>
                                <a:pt x="5980176" y="56388"/>
                              </a:lnTo>
                              <a:lnTo>
                                <a:pt x="5980176" y="0"/>
                              </a:lnTo>
                              <a:close/>
                            </a:path>
                          </a:pathLst>
                        </a:custGeom>
                        <a:solidFill>
                          <a:srgbClr val="313D4F"/>
                        </a:solidFill>
                      </wps:spPr>
                      <wps:bodyPr wrap="square" lIns="0" tIns="0" rIns="0" bIns="0" rtlCol="0">
                        <a:prstTxWarp prst="textNoShape">
                          <a:avLst/>
                        </a:prstTxWarp>
                        <a:noAutofit/>
                      </wps:bodyPr>
                    </wps:wsp>
                  </a:graphicData>
                </a:graphic>
              </wp:anchor>
            </w:drawing>
          </mc:Choice>
          <mc:Fallback>
            <w:pict>
              <v:rect style="position:absolute;margin-left:70.559998pt;margin-top:21.48pt;width:470.88pt;height:4.440pt;mso-position-horizontal-relative:page;mso-position-vertical-relative:paragraph;z-index:-15703552;mso-wrap-distance-left:0;mso-wrap-distance-right:0" id="docshape86" filled="true" fillcolor="#313d4f" stroked="false">
                <v:fill type="solid"/>
                <w10:wrap type="topAndBottom"/>
              </v:rect>
            </w:pict>
          </mc:Fallback>
        </mc:AlternateContent>
      </w:r>
      <w:bookmarkStart w:name="SECTION 3 – IowaWORKS SYSTEM COORDINATIO" w:id="67"/>
      <w:bookmarkEnd w:id="67"/>
      <w:r>
        <w:rPr>
          <w:b w:val="0"/>
        </w:rPr>
      </w:r>
      <w:bookmarkStart w:name="_bookmark33" w:id="68"/>
      <w:bookmarkEnd w:id="68"/>
      <w:r>
        <w:rPr>
          <w:b w:val="0"/>
        </w:rPr>
      </w:r>
      <w:r>
        <w:rPr/>
        <w:t>SECTION</w:t>
      </w:r>
      <w:r>
        <w:rPr>
          <w:spacing w:val="-7"/>
        </w:rPr>
        <w:t> </w:t>
      </w:r>
      <w:r>
        <w:rPr/>
        <w:t>3</w:t>
      </w:r>
      <w:r>
        <w:rPr>
          <w:spacing w:val="-5"/>
        </w:rPr>
        <w:t> </w:t>
      </w:r>
      <w:r>
        <w:rPr/>
        <w:t>–</w:t>
      </w:r>
      <w:r>
        <w:rPr>
          <w:spacing w:val="-5"/>
        </w:rPr>
        <w:t> </w:t>
      </w:r>
      <w:r>
        <w:rPr/>
        <w:t>Iowa</w:t>
      </w:r>
      <w:r>
        <w:rPr>
          <w:i/>
        </w:rPr>
        <w:t>WORKS</w:t>
      </w:r>
      <w:r>
        <w:rPr>
          <w:i/>
          <w:spacing w:val="-5"/>
        </w:rPr>
        <w:t> </w:t>
      </w:r>
      <w:r>
        <w:rPr/>
        <w:t>SYSTEM</w:t>
      </w:r>
      <w:r>
        <w:rPr>
          <w:spacing w:val="-5"/>
        </w:rPr>
        <w:t> </w:t>
      </w:r>
      <w:r>
        <w:rPr>
          <w:spacing w:val="-2"/>
        </w:rPr>
        <w:t>COORDINATION</w:t>
      </w:r>
    </w:p>
    <w:p>
      <w:pPr>
        <w:pStyle w:val="Heading2"/>
        <w:tabs>
          <w:tab w:pos="10728" w:val="left" w:leader="none"/>
        </w:tabs>
        <w:spacing w:before="275"/>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1</w:t>
      </w:r>
      <w:r>
        <w:rPr>
          <w:color w:val="FFFFFF"/>
          <w:shd w:fill="1F3863" w:color="auto" w:val="clear"/>
        </w:rPr>
        <w:tab/>
      </w:r>
    </w:p>
    <w:p>
      <w:pPr>
        <w:pStyle w:val="BodyText"/>
        <w:ind w:left="1340"/>
      </w:pPr>
      <w:r>
        <w:rPr/>
        <w:t>The</w:t>
      </w:r>
      <w:r>
        <w:rPr>
          <w:spacing w:val="-5"/>
        </w:rPr>
        <w:t> </w:t>
      </w:r>
      <w:r>
        <w:rPr/>
        <w:t>workforce</w:t>
      </w:r>
      <w:r>
        <w:rPr>
          <w:spacing w:val="-2"/>
        </w:rPr>
        <w:t> </w:t>
      </w:r>
      <w:r>
        <w:rPr/>
        <w:t>development</w:t>
      </w:r>
      <w:r>
        <w:rPr>
          <w:spacing w:val="-1"/>
        </w:rPr>
        <w:t> </w:t>
      </w:r>
      <w:r>
        <w:rPr/>
        <w:t>system</w:t>
      </w:r>
      <w:r>
        <w:rPr>
          <w:spacing w:val="-1"/>
        </w:rPr>
        <w:t> </w:t>
      </w:r>
      <w:r>
        <w:rPr/>
        <w:t>in</w:t>
      </w:r>
      <w:r>
        <w:rPr>
          <w:spacing w:val="-1"/>
        </w:rPr>
        <w:t> </w:t>
      </w:r>
      <w:r>
        <w:rPr/>
        <w:t>the</w:t>
      </w:r>
      <w:r>
        <w:rPr>
          <w:spacing w:val="-2"/>
        </w:rPr>
        <w:t> </w:t>
      </w:r>
      <w:r>
        <w:rPr/>
        <w:t>local</w:t>
      </w:r>
      <w:r>
        <w:rPr>
          <w:spacing w:val="-1"/>
        </w:rPr>
        <w:t> </w:t>
      </w:r>
      <w:r>
        <w:rPr/>
        <w:t>area,</w:t>
      </w:r>
      <w:r>
        <w:rPr>
          <w:spacing w:val="-1"/>
        </w:rPr>
        <w:t> </w:t>
      </w:r>
      <w:r>
        <w:rPr/>
        <w:t>including</w:t>
      </w:r>
      <w:r>
        <w:rPr>
          <w:spacing w:val="-1"/>
        </w:rPr>
        <w:t> </w:t>
      </w:r>
      <w:r>
        <w:rPr/>
        <w:t>the</w:t>
      </w:r>
      <w:r>
        <w:rPr>
          <w:spacing w:val="-3"/>
        </w:rPr>
        <w:t> </w:t>
      </w:r>
      <w:r>
        <w:rPr/>
        <w:t>identification</w:t>
      </w:r>
      <w:r>
        <w:rPr>
          <w:spacing w:val="-8"/>
        </w:rPr>
        <w:t> </w:t>
      </w:r>
      <w:r>
        <w:rPr>
          <w:spacing w:val="-5"/>
        </w:rPr>
        <w:t>of:</w:t>
      </w:r>
    </w:p>
    <w:p>
      <w:pPr>
        <w:pStyle w:val="ListParagraph"/>
        <w:numPr>
          <w:ilvl w:val="0"/>
          <w:numId w:val="10"/>
        </w:numPr>
        <w:tabs>
          <w:tab w:pos="2058" w:val="left" w:leader="none"/>
        </w:tabs>
        <w:spacing w:line="240" w:lineRule="auto" w:before="0" w:after="0"/>
        <w:ind w:left="2058" w:right="0" w:hanging="359"/>
        <w:jc w:val="left"/>
        <w:rPr>
          <w:sz w:val="24"/>
        </w:rPr>
      </w:pPr>
      <w:r>
        <w:rPr>
          <w:sz w:val="24"/>
        </w:rPr>
        <w:t>The</w:t>
      </w:r>
      <w:r>
        <w:rPr>
          <w:spacing w:val="-2"/>
          <w:sz w:val="24"/>
        </w:rPr>
        <w:t> </w:t>
      </w:r>
      <w:r>
        <w:rPr>
          <w:sz w:val="24"/>
        </w:rPr>
        <w:t>programs</w:t>
      </w:r>
      <w:r>
        <w:rPr>
          <w:spacing w:val="-1"/>
          <w:sz w:val="24"/>
        </w:rPr>
        <w:t> </w:t>
      </w:r>
      <w:r>
        <w:rPr>
          <w:sz w:val="24"/>
        </w:rPr>
        <w:t>that are</w:t>
      </w:r>
      <w:r>
        <w:rPr>
          <w:spacing w:val="-1"/>
          <w:sz w:val="24"/>
        </w:rPr>
        <w:t> </w:t>
      </w:r>
      <w:r>
        <w:rPr>
          <w:sz w:val="24"/>
        </w:rPr>
        <w:t>included</w:t>
      </w:r>
      <w:r>
        <w:rPr>
          <w:spacing w:val="-2"/>
          <w:sz w:val="24"/>
        </w:rPr>
        <w:t> </w:t>
      </w:r>
      <w:r>
        <w:rPr>
          <w:sz w:val="24"/>
        </w:rPr>
        <w:t>in</w:t>
      </w:r>
      <w:r>
        <w:rPr>
          <w:spacing w:val="-1"/>
          <w:sz w:val="24"/>
        </w:rPr>
        <w:t> </w:t>
      </w:r>
      <w:r>
        <w:rPr>
          <w:sz w:val="24"/>
        </w:rPr>
        <w:t>the</w:t>
      </w:r>
      <w:r>
        <w:rPr>
          <w:spacing w:val="-1"/>
          <w:sz w:val="24"/>
        </w:rPr>
        <w:t> </w:t>
      </w:r>
      <w:r>
        <w:rPr>
          <w:spacing w:val="-2"/>
          <w:sz w:val="24"/>
        </w:rPr>
        <w:t>system.</w:t>
      </w:r>
    </w:p>
    <w:p>
      <w:pPr>
        <w:pStyle w:val="ListParagraph"/>
        <w:numPr>
          <w:ilvl w:val="0"/>
          <w:numId w:val="10"/>
        </w:numPr>
        <w:tabs>
          <w:tab w:pos="2059" w:val="left" w:leader="none"/>
        </w:tabs>
        <w:spacing w:line="240" w:lineRule="auto" w:before="0" w:after="0"/>
        <w:ind w:left="2059" w:right="1900" w:hanging="360"/>
        <w:jc w:val="left"/>
        <w:rPr>
          <w:sz w:val="24"/>
        </w:rPr>
      </w:pPr>
      <w:r>
        <w:rPr>
          <w:sz w:val="24"/>
        </w:rPr>
        <w:t>Describe the steps the LWDB will take to locally implement and support the state strategies identified in the State Plan and work with the entities carrying out core programs and other workforce development programs, including programs of study authorized</w:t>
      </w:r>
      <w:r>
        <w:rPr>
          <w:spacing w:val="-3"/>
          <w:sz w:val="24"/>
        </w:rPr>
        <w:t> </w:t>
      </w:r>
      <w:r>
        <w:rPr>
          <w:sz w:val="24"/>
        </w:rPr>
        <w:t>under</w:t>
      </w:r>
      <w:r>
        <w:rPr>
          <w:spacing w:val="-4"/>
          <w:sz w:val="24"/>
        </w:rPr>
        <w:t> </w:t>
      </w:r>
      <w:r>
        <w:rPr>
          <w:sz w:val="24"/>
        </w:rPr>
        <w:t>the</w:t>
      </w:r>
      <w:r>
        <w:rPr>
          <w:spacing w:val="-4"/>
          <w:sz w:val="24"/>
        </w:rPr>
        <w:t> </w:t>
      </w:r>
      <w:r>
        <w:rPr>
          <w:sz w:val="24"/>
        </w:rPr>
        <w:t>Carl</w:t>
      </w:r>
      <w:r>
        <w:rPr>
          <w:spacing w:val="-1"/>
          <w:sz w:val="24"/>
        </w:rPr>
        <w:t> </w:t>
      </w:r>
      <w:r>
        <w:rPr>
          <w:sz w:val="24"/>
        </w:rPr>
        <w:t>D.</w:t>
      </w:r>
      <w:r>
        <w:rPr>
          <w:spacing w:val="-3"/>
          <w:sz w:val="24"/>
        </w:rPr>
        <w:t> </w:t>
      </w:r>
      <w:r>
        <w:rPr>
          <w:sz w:val="24"/>
        </w:rPr>
        <w:t>Perkins</w:t>
      </w:r>
      <w:r>
        <w:rPr>
          <w:spacing w:val="-3"/>
          <w:sz w:val="24"/>
        </w:rPr>
        <w:t> </w:t>
      </w:r>
      <w:r>
        <w:rPr>
          <w:sz w:val="24"/>
        </w:rPr>
        <w:t>Career</w:t>
      </w:r>
      <w:r>
        <w:rPr>
          <w:spacing w:val="-4"/>
          <w:sz w:val="24"/>
        </w:rPr>
        <w:t> </w:t>
      </w:r>
      <w:r>
        <w:rPr>
          <w:sz w:val="24"/>
        </w:rPr>
        <w:t>and</w:t>
      </w:r>
      <w:r>
        <w:rPr>
          <w:spacing w:val="-3"/>
          <w:sz w:val="24"/>
        </w:rPr>
        <w:t> </w:t>
      </w:r>
      <w:r>
        <w:rPr>
          <w:sz w:val="24"/>
        </w:rPr>
        <w:t>Technical</w:t>
      </w:r>
      <w:r>
        <w:rPr>
          <w:spacing w:val="-3"/>
          <w:sz w:val="24"/>
        </w:rPr>
        <w:t> </w:t>
      </w:r>
      <w:r>
        <w:rPr>
          <w:sz w:val="24"/>
        </w:rPr>
        <w:t>Education</w:t>
      </w:r>
      <w:r>
        <w:rPr>
          <w:spacing w:val="-3"/>
          <w:sz w:val="24"/>
        </w:rPr>
        <w:t> </w:t>
      </w:r>
      <w:r>
        <w:rPr>
          <w:sz w:val="24"/>
        </w:rPr>
        <w:t>Act</w:t>
      </w:r>
      <w:r>
        <w:rPr>
          <w:spacing w:val="-3"/>
          <w:sz w:val="24"/>
        </w:rPr>
        <w:t> </w:t>
      </w:r>
      <w:r>
        <w:rPr>
          <w:sz w:val="24"/>
        </w:rPr>
        <w:t>of</w:t>
      </w:r>
      <w:r>
        <w:rPr>
          <w:spacing w:val="-4"/>
          <w:sz w:val="24"/>
        </w:rPr>
        <w:t> </w:t>
      </w:r>
      <w:r>
        <w:rPr>
          <w:sz w:val="24"/>
        </w:rPr>
        <w:t>2006,</w:t>
      </w:r>
      <w:r>
        <w:rPr>
          <w:spacing w:val="-3"/>
          <w:sz w:val="24"/>
        </w:rPr>
        <w:t> </w:t>
      </w:r>
      <w:r>
        <w:rPr>
          <w:sz w:val="24"/>
        </w:rPr>
        <w:t>to support service alignment.</w:t>
      </w:r>
    </w:p>
    <w:p>
      <w:pPr>
        <w:pStyle w:val="BodyText"/>
        <w:spacing w:before="71"/>
        <w:rPr>
          <w:sz w:val="20"/>
        </w:rPr>
      </w:pPr>
    </w:p>
    <w:tbl>
      <w:tblPr>
        <w:tblW w:w="0" w:type="auto"/>
        <w:jc w:val="left"/>
        <w:tblInd w:w="1352"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CellMar>
          <w:top w:w="0" w:type="dxa"/>
          <w:left w:w="0" w:type="dxa"/>
          <w:bottom w:w="0" w:type="dxa"/>
          <w:right w:w="0" w:type="dxa"/>
        </w:tblCellMar>
        <w:tblLook w:val="01E0"/>
      </w:tblPr>
      <w:tblGrid>
        <w:gridCol w:w="3115"/>
        <w:gridCol w:w="3117"/>
        <w:gridCol w:w="3117"/>
      </w:tblGrid>
      <w:tr>
        <w:trPr>
          <w:trHeight w:val="354" w:hRule="atLeast"/>
        </w:trPr>
        <w:tc>
          <w:tcPr>
            <w:tcW w:w="3115" w:type="dxa"/>
            <w:tcBorders>
              <w:left w:val="nil"/>
              <w:bottom w:val="single" w:sz="4" w:space="0" w:color="4471C4"/>
              <w:right w:val="nil"/>
            </w:tcBorders>
          </w:tcPr>
          <w:p>
            <w:pPr>
              <w:pStyle w:val="TableParagraph"/>
              <w:spacing w:before="37"/>
              <w:ind w:right="-101"/>
              <w:jc w:val="left"/>
              <w:rPr>
                <w:sz w:val="24"/>
              </w:rPr>
            </w:pPr>
            <w:bookmarkStart w:name="Programs Included in the System" w:id="69"/>
            <w:bookmarkEnd w:id="69"/>
            <w:r>
              <w:rPr/>
            </w:r>
            <w:bookmarkStart w:name="_bookmark34" w:id="70"/>
            <w:bookmarkEnd w:id="70"/>
            <w:r>
              <w:rPr/>
            </w:r>
            <w:r>
              <w:rPr>
                <w:color w:val="1F3762"/>
                <w:spacing w:val="12"/>
                <w:sz w:val="24"/>
              </w:rPr>
              <w:t>PROGRAMS</w:t>
            </w:r>
            <w:r>
              <w:rPr>
                <w:color w:val="1F3762"/>
                <w:spacing w:val="32"/>
                <w:sz w:val="24"/>
              </w:rPr>
              <w:t> </w:t>
            </w:r>
            <w:r>
              <w:rPr>
                <w:color w:val="1F3762"/>
                <w:spacing w:val="12"/>
                <w:sz w:val="24"/>
              </w:rPr>
              <w:t>INCLUDED</w:t>
            </w:r>
            <w:r>
              <w:rPr>
                <w:color w:val="1F3762"/>
                <w:spacing w:val="37"/>
                <w:sz w:val="24"/>
              </w:rPr>
              <w:t> </w:t>
            </w:r>
            <w:r>
              <w:rPr>
                <w:color w:val="1F3762"/>
                <w:spacing w:val="-5"/>
                <w:sz w:val="24"/>
              </w:rPr>
              <w:t>IN</w:t>
            </w:r>
          </w:p>
        </w:tc>
        <w:tc>
          <w:tcPr>
            <w:tcW w:w="3117" w:type="dxa"/>
            <w:tcBorders>
              <w:left w:val="nil"/>
              <w:bottom w:val="single" w:sz="4" w:space="0" w:color="4471C4"/>
              <w:right w:val="nil"/>
            </w:tcBorders>
          </w:tcPr>
          <w:p>
            <w:pPr>
              <w:pStyle w:val="TableParagraph"/>
              <w:spacing w:before="37"/>
              <w:ind w:left="178"/>
              <w:jc w:val="left"/>
              <w:rPr>
                <w:sz w:val="24"/>
              </w:rPr>
            </w:pPr>
            <w:r>
              <w:rPr>
                <w:color w:val="1F3762"/>
                <w:spacing w:val="9"/>
                <w:sz w:val="24"/>
              </w:rPr>
              <w:t>THE</w:t>
            </w:r>
            <w:r>
              <w:rPr>
                <w:color w:val="1F3762"/>
                <w:spacing w:val="30"/>
                <w:sz w:val="24"/>
              </w:rPr>
              <w:t> </w:t>
            </w:r>
            <w:r>
              <w:rPr>
                <w:color w:val="1F3762"/>
                <w:spacing w:val="10"/>
                <w:sz w:val="24"/>
              </w:rPr>
              <w:t>SYSTEM</w:t>
            </w:r>
          </w:p>
        </w:tc>
        <w:tc>
          <w:tcPr>
            <w:tcW w:w="3117" w:type="dxa"/>
            <w:tcBorders>
              <w:left w:val="nil"/>
              <w:bottom w:val="single" w:sz="4" w:space="0" w:color="4471C4"/>
              <w:right w:val="nil"/>
            </w:tcBorders>
          </w:tcPr>
          <w:p>
            <w:pPr>
              <w:pStyle w:val="TableParagraph"/>
              <w:jc w:val="left"/>
              <w:rPr>
                <w:sz w:val="22"/>
              </w:rPr>
            </w:pPr>
          </w:p>
        </w:tc>
      </w:tr>
      <w:tr>
        <w:trPr>
          <w:trHeight w:val="431" w:hRule="atLeast"/>
        </w:trPr>
        <w:tc>
          <w:tcPr>
            <w:tcW w:w="3115" w:type="dxa"/>
            <w:tcBorders>
              <w:top w:val="single" w:sz="4" w:space="0" w:color="4471C4"/>
              <w:left w:val="single" w:sz="4" w:space="0" w:color="4471C4"/>
              <w:bottom w:val="single" w:sz="4" w:space="0" w:color="4471C4"/>
              <w:right w:val="nil"/>
            </w:tcBorders>
            <w:shd w:val="clear" w:color="auto" w:fill="00558B"/>
          </w:tcPr>
          <w:p>
            <w:pPr>
              <w:pStyle w:val="TableParagraph"/>
              <w:spacing w:line="275" w:lineRule="exact"/>
              <w:ind w:left="107"/>
              <w:jc w:val="left"/>
              <w:rPr>
                <w:b/>
                <w:sz w:val="24"/>
              </w:rPr>
            </w:pPr>
            <w:r>
              <w:rPr>
                <w:b/>
                <w:color w:val="FFFFFF"/>
                <w:spacing w:val="-2"/>
                <w:sz w:val="24"/>
              </w:rPr>
              <w:t>Program</w:t>
            </w:r>
          </w:p>
        </w:tc>
        <w:tc>
          <w:tcPr>
            <w:tcW w:w="3117" w:type="dxa"/>
            <w:tcBorders>
              <w:top w:val="single" w:sz="4" w:space="0" w:color="4471C4"/>
              <w:left w:val="nil"/>
              <w:bottom w:val="single" w:sz="4" w:space="0" w:color="4471C4"/>
              <w:right w:val="nil"/>
            </w:tcBorders>
            <w:shd w:val="clear" w:color="auto" w:fill="00558B"/>
          </w:tcPr>
          <w:p>
            <w:pPr>
              <w:pStyle w:val="TableParagraph"/>
              <w:spacing w:line="275" w:lineRule="exact"/>
              <w:ind w:left="113"/>
              <w:jc w:val="left"/>
              <w:rPr>
                <w:b/>
                <w:sz w:val="24"/>
              </w:rPr>
            </w:pPr>
            <w:r>
              <w:rPr>
                <w:b/>
                <w:color w:val="FFFFFF"/>
                <w:spacing w:val="-2"/>
                <w:sz w:val="24"/>
              </w:rPr>
              <w:t>Partner</w:t>
            </w:r>
          </w:p>
        </w:tc>
        <w:tc>
          <w:tcPr>
            <w:tcW w:w="3117" w:type="dxa"/>
            <w:tcBorders>
              <w:top w:val="single" w:sz="4" w:space="0" w:color="4471C4"/>
              <w:left w:val="nil"/>
              <w:bottom w:val="single" w:sz="4" w:space="0" w:color="4471C4"/>
              <w:right w:val="single" w:sz="4" w:space="0" w:color="4471C4"/>
            </w:tcBorders>
            <w:shd w:val="clear" w:color="auto" w:fill="00558B"/>
          </w:tcPr>
          <w:p>
            <w:pPr>
              <w:pStyle w:val="TableParagraph"/>
              <w:spacing w:line="275" w:lineRule="exact"/>
              <w:ind w:left="113"/>
              <w:jc w:val="left"/>
              <w:rPr>
                <w:b/>
                <w:sz w:val="24"/>
              </w:rPr>
            </w:pPr>
            <w:r>
              <w:rPr>
                <w:b/>
                <w:color w:val="FFFFFF"/>
                <w:sz w:val="24"/>
              </w:rPr>
              <w:t>Center</w:t>
            </w:r>
            <w:r>
              <w:rPr>
                <w:b/>
                <w:color w:val="FFFFFF"/>
                <w:spacing w:val="-5"/>
                <w:sz w:val="24"/>
              </w:rPr>
              <w:t> </w:t>
            </w:r>
            <w:r>
              <w:rPr>
                <w:b/>
                <w:color w:val="FFFFFF"/>
                <w:spacing w:val="-2"/>
                <w:sz w:val="24"/>
              </w:rPr>
              <w:t>Locations</w:t>
            </w:r>
          </w:p>
        </w:tc>
      </w:tr>
      <w:tr>
        <w:trPr>
          <w:trHeight w:val="431" w:hRule="atLeast"/>
        </w:trPr>
        <w:tc>
          <w:tcPr>
            <w:tcW w:w="3115"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Title</w:t>
            </w:r>
            <w:r>
              <w:rPr>
                <w:b/>
                <w:spacing w:val="-2"/>
                <w:sz w:val="24"/>
              </w:rPr>
              <w:t> </w:t>
            </w:r>
            <w:r>
              <w:rPr>
                <w:b/>
                <w:sz w:val="24"/>
              </w:rPr>
              <w:t>I </w:t>
            </w:r>
            <w:r>
              <w:rPr>
                <w:b/>
                <w:spacing w:val="-2"/>
                <w:sz w:val="24"/>
              </w:rPr>
              <w:t>Adult</w:t>
            </w:r>
          </w:p>
        </w:tc>
        <w:tc>
          <w:tcPr>
            <w:tcW w:w="3117"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4471C4"/>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Title</w:t>
            </w:r>
            <w:r>
              <w:rPr>
                <w:b/>
                <w:spacing w:val="-2"/>
                <w:sz w:val="24"/>
              </w:rPr>
              <w:t> </w:t>
            </w:r>
            <w:r>
              <w:rPr>
                <w:b/>
                <w:sz w:val="24"/>
              </w:rPr>
              <w:t>I </w:t>
            </w:r>
            <w:r>
              <w:rPr>
                <w:b/>
                <w:spacing w:val="-5"/>
                <w:sz w:val="24"/>
              </w:rPr>
              <w:t>DW</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Title</w:t>
            </w:r>
            <w:r>
              <w:rPr>
                <w:b/>
                <w:spacing w:val="-2"/>
                <w:sz w:val="24"/>
              </w:rPr>
              <w:t> </w:t>
            </w:r>
            <w:r>
              <w:rPr>
                <w:b/>
                <w:sz w:val="24"/>
              </w:rPr>
              <w:t>I </w:t>
            </w:r>
            <w:r>
              <w:rPr>
                <w:b/>
                <w:spacing w:val="-2"/>
                <w:sz w:val="24"/>
              </w:rPr>
              <w:t>Youth</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4"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before="1"/>
              <w:ind w:left="107"/>
              <w:jc w:val="left"/>
              <w:rPr>
                <w:b/>
                <w:sz w:val="24"/>
              </w:rPr>
            </w:pPr>
            <w:r>
              <w:rPr>
                <w:b/>
                <w:sz w:val="24"/>
              </w:rPr>
              <w:t>Title</w:t>
            </w:r>
            <w:r>
              <w:rPr>
                <w:b/>
                <w:spacing w:val="-2"/>
                <w:sz w:val="24"/>
              </w:rPr>
              <w:t> </w:t>
            </w:r>
            <w:r>
              <w:rPr>
                <w:b/>
                <w:sz w:val="24"/>
              </w:rPr>
              <w:t>II </w:t>
            </w:r>
            <w:r>
              <w:rPr>
                <w:b/>
                <w:spacing w:val="-5"/>
                <w:sz w:val="24"/>
              </w:rPr>
              <w:t>AEL</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before="1"/>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before="1"/>
              <w:ind w:left="108"/>
              <w:jc w:val="left"/>
              <w:rPr>
                <w:sz w:val="24"/>
              </w:rPr>
            </w:pPr>
            <w:r>
              <w:rPr>
                <w:sz w:val="24"/>
              </w:rPr>
              <w:t>Davenport</w:t>
            </w:r>
            <w:r>
              <w:rPr>
                <w:spacing w:val="-4"/>
                <w:sz w:val="24"/>
              </w:rPr>
              <w:t> </w:t>
            </w:r>
            <w:r>
              <w:rPr>
                <w:sz w:val="24"/>
              </w:rPr>
              <w:t>and</w:t>
            </w:r>
            <w:r>
              <w:rPr>
                <w:spacing w:val="-2"/>
                <w:sz w:val="24"/>
              </w:rPr>
              <w:t> 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z w:val="24"/>
              </w:rPr>
              <w:t>Title</w:t>
            </w:r>
            <w:r>
              <w:rPr>
                <w:b/>
                <w:spacing w:val="-5"/>
                <w:sz w:val="24"/>
              </w:rPr>
              <w:t> </w:t>
            </w:r>
            <w:r>
              <w:rPr>
                <w:b/>
                <w:sz w:val="24"/>
              </w:rPr>
              <w:t>III</w:t>
            </w:r>
            <w:r>
              <w:rPr>
                <w:b/>
                <w:spacing w:val="-3"/>
                <w:sz w:val="24"/>
              </w:rPr>
              <w:t> </w:t>
            </w:r>
            <w:r>
              <w:rPr>
                <w:b/>
                <w:sz w:val="24"/>
              </w:rPr>
              <w:t>Wagner-</w:t>
            </w:r>
            <w:r>
              <w:rPr>
                <w:b/>
                <w:spacing w:val="-2"/>
                <w:sz w:val="24"/>
              </w:rPr>
              <w:t>Peyser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jc w:val="left"/>
              <w:rPr>
                <w:b/>
                <w:sz w:val="24"/>
              </w:rPr>
            </w:pPr>
            <w:r>
              <w:rPr>
                <w:b/>
                <w:sz w:val="24"/>
              </w:rPr>
              <w:t>Title</w:t>
            </w:r>
            <w:r>
              <w:rPr>
                <w:b/>
                <w:spacing w:val="-15"/>
                <w:sz w:val="24"/>
              </w:rPr>
              <w:t> </w:t>
            </w:r>
            <w:r>
              <w:rPr>
                <w:b/>
                <w:sz w:val="24"/>
              </w:rPr>
              <w:t>IV</w:t>
            </w:r>
            <w:r>
              <w:rPr>
                <w:b/>
                <w:spacing w:val="-15"/>
                <w:sz w:val="24"/>
              </w:rPr>
              <w:t> </w:t>
            </w:r>
            <w:r>
              <w:rPr>
                <w:b/>
                <w:sz w:val="24"/>
              </w:rPr>
              <w:t>Vocational </w:t>
            </w:r>
            <w:r>
              <w:rPr>
                <w:b/>
                <w:spacing w:val="-2"/>
                <w:sz w:val="24"/>
              </w:rPr>
              <w:t>Rehabilitation</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b/>
                <w:sz w:val="24"/>
              </w:rPr>
            </w:pPr>
            <w:r>
              <w:rPr>
                <w:b/>
                <w:sz w:val="24"/>
              </w:rPr>
              <w:t>Iowa</w:t>
            </w:r>
            <w:r>
              <w:rPr>
                <w:b/>
                <w:spacing w:val="-13"/>
                <w:sz w:val="24"/>
              </w:rPr>
              <w:t> </w:t>
            </w:r>
            <w:r>
              <w:rPr>
                <w:b/>
                <w:sz w:val="24"/>
              </w:rPr>
              <w:t>Department</w:t>
            </w:r>
            <w:r>
              <w:rPr>
                <w:b/>
                <w:spacing w:val="-14"/>
                <w:sz w:val="24"/>
              </w:rPr>
              <w:t> </w:t>
            </w:r>
            <w:r>
              <w:rPr>
                <w:b/>
                <w:sz w:val="24"/>
              </w:rPr>
              <w:t>for</w:t>
            </w:r>
            <w:r>
              <w:rPr>
                <w:b/>
                <w:spacing w:val="-12"/>
                <w:sz w:val="24"/>
              </w:rPr>
              <w:t> </w:t>
            </w:r>
            <w:r>
              <w:rPr>
                <w:b/>
                <w:sz w:val="24"/>
              </w:rPr>
              <w:t>the </w:t>
            </w:r>
            <w:r>
              <w:rPr>
                <w:b/>
                <w:spacing w:val="-2"/>
                <w:sz w:val="24"/>
              </w:rPr>
              <w:t>Blind</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Core</w:t>
            </w:r>
            <w:r>
              <w:rPr>
                <w:spacing w:val="-2"/>
                <w:sz w:val="24"/>
              </w:rPr>
              <w:t> 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0"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jc w:val="left"/>
              <w:rPr>
                <w:b/>
                <w:sz w:val="24"/>
              </w:rPr>
            </w:pPr>
            <w:r>
              <w:rPr>
                <w:b/>
                <w:sz w:val="24"/>
              </w:rPr>
              <w:t>Career</w:t>
            </w:r>
            <w:r>
              <w:rPr>
                <w:b/>
                <w:spacing w:val="-15"/>
                <w:sz w:val="24"/>
              </w:rPr>
              <w:t> </w:t>
            </w:r>
            <w:r>
              <w:rPr>
                <w:b/>
                <w:sz w:val="24"/>
              </w:rPr>
              <w:t>and</w:t>
            </w:r>
            <w:r>
              <w:rPr>
                <w:b/>
                <w:spacing w:val="-15"/>
                <w:sz w:val="24"/>
              </w:rPr>
              <w:t> </w:t>
            </w:r>
            <w:r>
              <w:rPr>
                <w:b/>
                <w:sz w:val="24"/>
              </w:rPr>
              <w:t>Technical Education - EICC</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Davenport</w:t>
            </w:r>
          </w:p>
        </w:tc>
      </w:tr>
      <w:tr>
        <w:trPr>
          <w:trHeight w:val="550"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b/>
                <w:sz w:val="24"/>
              </w:rPr>
            </w:pPr>
            <w:r>
              <w:rPr>
                <w:b/>
                <w:sz w:val="24"/>
              </w:rPr>
              <w:t>Career</w:t>
            </w:r>
            <w:r>
              <w:rPr>
                <w:b/>
                <w:spacing w:val="-15"/>
                <w:sz w:val="24"/>
              </w:rPr>
              <w:t> </w:t>
            </w:r>
            <w:r>
              <w:rPr>
                <w:b/>
                <w:sz w:val="24"/>
              </w:rPr>
              <w:t>and</w:t>
            </w:r>
            <w:r>
              <w:rPr>
                <w:b/>
                <w:spacing w:val="-15"/>
                <w:sz w:val="24"/>
              </w:rPr>
              <w:t> </w:t>
            </w:r>
            <w:r>
              <w:rPr>
                <w:b/>
                <w:sz w:val="24"/>
              </w:rPr>
              <w:t>Technical Education – SCC</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jc w:val="left"/>
              <w:rPr>
                <w:b/>
                <w:sz w:val="24"/>
              </w:rPr>
            </w:pPr>
            <w:r>
              <w:rPr>
                <w:b/>
                <w:spacing w:val="-4"/>
                <w:sz w:val="24"/>
              </w:rPr>
              <w:t>Trade</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b/>
                <w:sz w:val="24"/>
              </w:rPr>
            </w:pPr>
            <w:r>
              <w:rPr>
                <w:b/>
                <w:spacing w:val="-2"/>
                <w:sz w:val="24"/>
              </w:rPr>
              <w:t>SCSEP</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z w:val="24"/>
              </w:rPr>
              <w:t>Native</w:t>
            </w:r>
            <w:r>
              <w:rPr>
                <w:b/>
                <w:spacing w:val="-4"/>
                <w:sz w:val="24"/>
              </w:rPr>
              <w:t> </w:t>
            </w:r>
            <w:r>
              <w:rPr>
                <w:b/>
                <w:sz w:val="24"/>
              </w:rPr>
              <w:t>American</w:t>
            </w:r>
            <w:r>
              <w:rPr>
                <w:b/>
                <w:spacing w:val="-2"/>
                <w:sz w:val="24"/>
              </w:rPr>
              <w:t> Programs</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2"/>
                <w:sz w:val="24"/>
              </w:rPr>
              <w:t>Davenport</w:t>
            </w:r>
          </w:p>
        </w:tc>
      </w:tr>
      <w:tr>
        <w:trPr>
          <w:trHeight w:val="55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b/>
                <w:sz w:val="24"/>
              </w:rPr>
            </w:pPr>
            <w:r>
              <w:rPr>
                <w:b/>
                <w:sz w:val="24"/>
              </w:rPr>
              <w:t>National</w:t>
            </w:r>
            <w:r>
              <w:rPr>
                <w:b/>
                <w:spacing w:val="-15"/>
                <w:sz w:val="24"/>
              </w:rPr>
              <w:t> </w:t>
            </w:r>
            <w:r>
              <w:rPr>
                <w:b/>
                <w:sz w:val="24"/>
              </w:rPr>
              <w:t>Farmworker</w:t>
            </w:r>
            <w:r>
              <w:rPr>
                <w:b/>
                <w:spacing w:val="-15"/>
                <w:sz w:val="24"/>
              </w:rPr>
              <w:t> </w:t>
            </w:r>
            <w:r>
              <w:rPr>
                <w:b/>
                <w:sz w:val="24"/>
              </w:rPr>
              <w:t>Jobs Program (NFJG)</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43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b/>
                <w:sz w:val="24"/>
              </w:rPr>
            </w:pPr>
            <w:r>
              <w:rPr>
                <w:b/>
                <w:spacing w:val="-4"/>
                <w:sz w:val="24"/>
              </w:rPr>
              <w:t>TANF</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1"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right="38"/>
              <w:jc w:val="left"/>
              <w:rPr>
                <w:b/>
                <w:sz w:val="24"/>
              </w:rPr>
            </w:pPr>
            <w:r>
              <w:rPr>
                <w:b/>
                <w:spacing w:val="-2"/>
                <w:sz w:val="24"/>
              </w:rPr>
              <w:t>Unemployment Compensation</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1" w:hRule="atLeast"/>
        </w:trPr>
        <w:tc>
          <w:tcPr>
            <w:tcW w:w="3115"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38"/>
              <w:jc w:val="left"/>
              <w:rPr>
                <w:b/>
                <w:sz w:val="24"/>
              </w:rPr>
            </w:pPr>
            <w:r>
              <w:rPr>
                <w:b/>
                <w:sz w:val="24"/>
              </w:rPr>
              <w:t>Jobs</w:t>
            </w:r>
            <w:r>
              <w:rPr>
                <w:b/>
                <w:spacing w:val="-13"/>
                <w:sz w:val="24"/>
              </w:rPr>
              <w:t> </w:t>
            </w:r>
            <w:r>
              <w:rPr>
                <w:b/>
                <w:sz w:val="24"/>
              </w:rPr>
              <w:t>for</w:t>
            </w:r>
            <w:r>
              <w:rPr>
                <w:b/>
                <w:spacing w:val="-14"/>
                <w:sz w:val="24"/>
              </w:rPr>
              <w:t> </w:t>
            </w:r>
            <w:r>
              <w:rPr>
                <w:b/>
                <w:sz w:val="24"/>
              </w:rPr>
              <w:t>Veterans</w:t>
            </w:r>
            <w:r>
              <w:rPr>
                <w:b/>
                <w:spacing w:val="-13"/>
                <w:sz w:val="24"/>
              </w:rPr>
              <w:t> </w:t>
            </w:r>
            <w:r>
              <w:rPr>
                <w:b/>
                <w:sz w:val="24"/>
              </w:rPr>
              <w:t>State Grant (JVSG)</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2" w:hRule="atLeast"/>
        </w:trPr>
        <w:tc>
          <w:tcPr>
            <w:tcW w:w="3115"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0" w:lineRule="atLeast"/>
              <w:ind w:left="107"/>
              <w:jc w:val="left"/>
              <w:rPr>
                <w:b/>
                <w:sz w:val="24"/>
              </w:rPr>
            </w:pPr>
            <w:r>
              <w:rPr>
                <w:b/>
                <w:sz w:val="24"/>
              </w:rPr>
              <w:t>Reentry</w:t>
            </w:r>
            <w:r>
              <w:rPr>
                <w:b/>
                <w:spacing w:val="-15"/>
                <w:sz w:val="24"/>
              </w:rPr>
              <w:t> </w:t>
            </w:r>
            <w:r>
              <w:rPr>
                <w:b/>
                <w:sz w:val="24"/>
              </w:rPr>
              <w:t>Employment Opportunities</w:t>
            </w:r>
            <w:r>
              <w:rPr>
                <w:b/>
                <w:spacing w:val="-4"/>
                <w:sz w:val="24"/>
              </w:rPr>
              <w:t> </w:t>
            </w:r>
            <w:r>
              <w:rPr>
                <w:b/>
                <w:spacing w:val="-2"/>
                <w:sz w:val="24"/>
              </w:rPr>
              <w:t>(REO)</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4"/>
              </w:rPr>
            </w:pPr>
            <w:r>
              <w:rPr>
                <w:sz w:val="24"/>
              </w:rPr>
              <w:t>Required</w:t>
            </w:r>
            <w:r>
              <w:rPr>
                <w:spacing w:val="-3"/>
                <w:sz w:val="24"/>
              </w:rPr>
              <w:t> </w:t>
            </w:r>
            <w:r>
              <w:rPr>
                <w:spacing w:val="-2"/>
                <w:sz w:val="24"/>
              </w:rPr>
              <w:t>Partner</w:t>
            </w:r>
          </w:p>
        </w:tc>
        <w:tc>
          <w:tcPr>
            <w:tcW w:w="311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bl>
    <w:p>
      <w:pPr>
        <w:spacing w:after="0"/>
        <w:jc w:val="left"/>
        <w:rPr>
          <w:sz w:val="24"/>
        </w:rPr>
        <w:sectPr>
          <w:pgSz w:w="12240" w:h="15840"/>
          <w:pgMar w:header="0" w:footer="722" w:top="1380" w:bottom="1658" w:left="100" w:right="0"/>
        </w:sectPr>
      </w:pPr>
    </w:p>
    <w:tbl>
      <w:tblPr>
        <w:tblW w:w="0" w:type="auto"/>
        <w:jc w:val="left"/>
        <w:tblInd w:w="13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3115"/>
        <w:gridCol w:w="3117"/>
        <w:gridCol w:w="3117"/>
      </w:tblGrid>
      <w:tr>
        <w:trPr>
          <w:trHeight w:val="431" w:hRule="atLeast"/>
        </w:trPr>
        <w:tc>
          <w:tcPr>
            <w:tcW w:w="3115" w:type="dxa"/>
          </w:tcPr>
          <w:p>
            <w:pPr>
              <w:pStyle w:val="TableParagraph"/>
              <w:spacing w:line="275" w:lineRule="exact"/>
              <w:ind w:left="107"/>
              <w:jc w:val="left"/>
              <w:rPr>
                <w:b/>
                <w:sz w:val="24"/>
              </w:rPr>
            </w:pPr>
            <w:r>
              <w:rPr>
                <w:b/>
                <w:spacing w:val="-2"/>
                <w:sz w:val="24"/>
              </w:rPr>
              <w:t>RESEA</w:t>
            </w:r>
          </w:p>
        </w:tc>
        <w:tc>
          <w:tcPr>
            <w:tcW w:w="3117" w:type="dxa"/>
          </w:tcPr>
          <w:p>
            <w:pPr>
              <w:pStyle w:val="TableParagraph"/>
              <w:spacing w:line="275" w:lineRule="exact"/>
              <w:ind w:left="108"/>
              <w:jc w:val="left"/>
              <w:rPr>
                <w:sz w:val="24"/>
              </w:rPr>
            </w:pPr>
            <w:r>
              <w:rPr>
                <w:sz w:val="24"/>
              </w:rPr>
              <w:t>Required</w:t>
            </w:r>
            <w:r>
              <w:rPr>
                <w:spacing w:val="-3"/>
                <w:sz w:val="24"/>
              </w:rPr>
              <w:t> </w:t>
            </w:r>
            <w:r>
              <w:rPr>
                <w:spacing w:val="-2"/>
                <w:sz w:val="24"/>
              </w:rPr>
              <w:t>Partner</w:t>
            </w:r>
          </w:p>
        </w:tc>
        <w:tc>
          <w:tcPr>
            <w:tcW w:w="3117" w:type="dxa"/>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1" w:hRule="atLeast"/>
        </w:trPr>
        <w:tc>
          <w:tcPr>
            <w:tcW w:w="3115" w:type="dxa"/>
            <w:shd w:val="clear" w:color="auto" w:fill="D9E1F3"/>
          </w:tcPr>
          <w:p>
            <w:pPr>
              <w:pStyle w:val="TableParagraph"/>
              <w:spacing w:line="275" w:lineRule="exact"/>
              <w:ind w:left="107"/>
              <w:jc w:val="left"/>
              <w:rPr>
                <w:b/>
                <w:sz w:val="24"/>
              </w:rPr>
            </w:pPr>
            <w:r>
              <w:rPr>
                <w:b/>
                <w:sz w:val="24"/>
              </w:rPr>
              <w:t>Ticket</w:t>
            </w:r>
            <w:r>
              <w:rPr>
                <w:b/>
                <w:spacing w:val="-3"/>
                <w:sz w:val="24"/>
              </w:rPr>
              <w:t> </w:t>
            </w:r>
            <w:r>
              <w:rPr>
                <w:b/>
                <w:sz w:val="24"/>
              </w:rPr>
              <w:t>to</w:t>
            </w:r>
            <w:r>
              <w:rPr>
                <w:b/>
                <w:spacing w:val="-1"/>
                <w:sz w:val="24"/>
              </w:rPr>
              <w:t> </w:t>
            </w:r>
            <w:r>
              <w:rPr>
                <w:b/>
                <w:spacing w:val="-4"/>
                <w:sz w:val="24"/>
              </w:rPr>
              <w:t>Work</w:t>
            </w:r>
          </w:p>
        </w:tc>
        <w:tc>
          <w:tcPr>
            <w:tcW w:w="3117" w:type="dxa"/>
            <w:shd w:val="clear" w:color="auto" w:fill="D9E1F3"/>
          </w:tcPr>
          <w:p>
            <w:pPr>
              <w:pStyle w:val="TableParagraph"/>
              <w:spacing w:line="275" w:lineRule="exact"/>
              <w:ind w:left="108"/>
              <w:jc w:val="left"/>
              <w:rPr>
                <w:sz w:val="24"/>
              </w:rPr>
            </w:pPr>
            <w:r>
              <w:rPr>
                <w:sz w:val="24"/>
              </w:rPr>
              <w:t>Additional</w:t>
            </w:r>
            <w:r>
              <w:rPr>
                <w:spacing w:val="-2"/>
                <w:sz w:val="24"/>
              </w:rPr>
              <w:t> Partner</w:t>
            </w:r>
          </w:p>
        </w:tc>
        <w:tc>
          <w:tcPr>
            <w:tcW w:w="3117" w:type="dxa"/>
            <w:shd w:val="clear" w:color="auto" w:fill="D9E1F3"/>
          </w:tcPr>
          <w:p>
            <w:pPr>
              <w:pStyle w:val="TableParagraph"/>
              <w:spacing w:line="275" w:lineRule="exact"/>
              <w:ind w:left="108"/>
              <w:jc w:val="left"/>
              <w:rPr>
                <w:sz w:val="24"/>
              </w:rPr>
            </w:pPr>
            <w:r>
              <w:rPr>
                <w:sz w:val="24"/>
              </w:rPr>
              <w:t>Davenport</w:t>
            </w:r>
            <w:r>
              <w:rPr>
                <w:spacing w:val="-4"/>
                <w:sz w:val="24"/>
              </w:rPr>
              <w:t> </w:t>
            </w:r>
            <w:r>
              <w:rPr>
                <w:sz w:val="24"/>
              </w:rPr>
              <w:t>and</w:t>
            </w:r>
            <w:r>
              <w:rPr>
                <w:spacing w:val="-2"/>
                <w:sz w:val="24"/>
              </w:rPr>
              <w:t> Burlington</w:t>
            </w:r>
          </w:p>
        </w:tc>
      </w:tr>
      <w:tr>
        <w:trPr>
          <w:trHeight w:val="431" w:hRule="atLeast"/>
        </w:trPr>
        <w:tc>
          <w:tcPr>
            <w:tcW w:w="3115" w:type="dxa"/>
          </w:tcPr>
          <w:p>
            <w:pPr>
              <w:pStyle w:val="TableParagraph"/>
              <w:spacing w:line="275" w:lineRule="exact"/>
              <w:ind w:left="107"/>
              <w:jc w:val="left"/>
              <w:rPr>
                <w:b/>
                <w:sz w:val="24"/>
              </w:rPr>
            </w:pPr>
            <w:r>
              <w:rPr>
                <w:b/>
                <w:sz w:val="24"/>
              </w:rPr>
              <w:t>Home</w:t>
            </w:r>
            <w:r>
              <w:rPr>
                <w:b/>
                <w:spacing w:val="-1"/>
                <w:sz w:val="24"/>
              </w:rPr>
              <w:t> </w:t>
            </w:r>
            <w:r>
              <w:rPr>
                <w:b/>
                <w:sz w:val="24"/>
              </w:rPr>
              <w:t>Base</w:t>
            </w:r>
            <w:r>
              <w:rPr>
                <w:b/>
                <w:spacing w:val="-1"/>
                <w:sz w:val="24"/>
              </w:rPr>
              <w:t> </w:t>
            </w:r>
            <w:r>
              <w:rPr>
                <w:b/>
                <w:spacing w:val="-4"/>
                <w:sz w:val="24"/>
              </w:rPr>
              <w:t>Iowa</w:t>
            </w:r>
          </w:p>
        </w:tc>
        <w:tc>
          <w:tcPr>
            <w:tcW w:w="3117" w:type="dxa"/>
          </w:tcPr>
          <w:p>
            <w:pPr>
              <w:pStyle w:val="TableParagraph"/>
              <w:spacing w:line="275" w:lineRule="exact"/>
              <w:ind w:left="108"/>
              <w:jc w:val="left"/>
              <w:rPr>
                <w:sz w:val="24"/>
              </w:rPr>
            </w:pPr>
            <w:r>
              <w:rPr>
                <w:sz w:val="24"/>
              </w:rPr>
              <w:t>Additional</w:t>
            </w:r>
            <w:r>
              <w:rPr>
                <w:spacing w:val="-2"/>
                <w:sz w:val="24"/>
              </w:rPr>
              <w:t> Partner</w:t>
            </w:r>
          </w:p>
        </w:tc>
        <w:tc>
          <w:tcPr>
            <w:tcW w:w="3117" w:type="dxa"/>
          </w:tcPr>
          <w:p>
            <w:pPr>
              <w:pStyle w:val="TableParagraph"/>
              <w:spacing w:line="275" w:lineRule="exact"/>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r>
        <w:trPr>
          <w:trHeight w:val="553" w:hRule="atLeast"/>
        </w:trPr>
        <w:tc>
          <w:tcPr>
            <w:tcW w:w="3115" w:type="dxa"/>
            <w:shd w:val="clear" w:color="auto" w:fill="D9E1F3"/>
          </w:tcPr>
          <w:p>
            <w:pPr>
              <w:pStyle w:val="TableParagraph"/>
              <w:spacing w:line="270" w:lineRule="atLeast"/>
              <w:ind w:left="107" w:right="839"/>
              <w:jc w:val="left"/>
              <w:rPr>
                <w:b/>
                <w:sz w:val="24"/>
              </w:rPr>
            </w:pPr>
            <w:r>
              <w:rPr>
                <w:b/>
                <w:sz w:val="24"/>
              </w:rPr>
              <w:t>ReEmployment</w:t>
            </w:r>
            <w:r>
              <w:rPr>
                <w:b/>
                <w:spacing w:val="-15"/>
                <w:sz w:val="24"/>
              </w:rPr>
              <w:t> </w:t>
            </w:r>
            <w:r>
              <w:rPr>
                <w:b/>
                <w:sz w:val="24"/>
              </w:rPr>
              <w:t>Case Management</w:t>
            </w:r>
            <w:r>
              <w:rPr>
                <w:b/>
                <w:spacing w:val="-3"/>
                <w:sz w:val="24"/>
              </w:rPr>
              <w:t> </w:t>
            </w:r>
            <w:r>
              <w:rPr>
                <w:b/>
                <w:spacing w:val="-2"/>
                <w:sz w:val="24"/>
              </w:rPr>
              <w:t>(RCM)</w:t>
            </w:r>
          </w:p>
        </w:tc>
        <w:tc>
          <w:tcPr>
            <w:tcW w:w="3117" w:type="dxa"/>
            <w:shd w:val="clear" w:color="auto" w:fill="D9E1F3"/>
          </w:tcPr>
          <w:p>
            <w:pPr>
              <w:pStyle w:val="TableParagraph"/>
              <w:spacing w:before="1"/>
              <w:ind w:left="108"/>
              <w:jc w:val="left"/>
              <w:rPr>
                <w:sz w:val="24"/>
              </w:rPr>
            </w:pPr>
            <w:r>
              <w:rPr>
                <w:sz w:val="24"/>
              </w:rPr>
              <w:t>Additional</w:t>
            </w:r>
            <w:r>
              <w:rPr>
                <w:spacing w:val="-2"/>
                <w:sz w:val="24"/>
              </w:rPr>
              <w:t> Partner</w:t>
            </w:r>
          </w:p>
        </w:tc>
        <w:tc>
          <w:tcPr>
            <w:tcW w:w="3117" w:type="dxa"/>
            <w:shd w:val="clear" w:color="auto" w:fill="D9E1F3"/>
          </w:tcPr>
          <w:p>
            <w:pPr>
              <w:pStyle w:val="TableParagraph"/>
              <w:spacing w:before="1"/>
              <w:ind w:left="108"/>
              <w:jc w:val="left"/>
              <w:rPr>
                <w:sz w:val="24"/>
              </w:rPr>
            </w:pPr>
            <w:r>
              <w:rPr>
                <w:sz w:val="24"/>
              </w:rPr>
              <w:t>Davenport</w:t>
            </w:r>
            <w:r>
              <w:rPr>
                <w:spacing w:val="-4"/>
                <w:sz w:val="24"/>
              </w:rPr>
              <w:t> </w:t>
            </w:r>
            <w:r>
              <w:rPr>
                <w:sz w:val="24"/>
              </w:rPr>
              <w:t>and</w:t>
            </w:r>
            <w:r>
              <w:rPr>
                <w:spacing w:val="-1"/>
                <w:sz w:val="24"/>
              </w:rPr>
              <w:t> </w:t>
            </w:r>
            <w:r>
              <w:rPr>
                <w:spacing w:val="-2"/>
                <w:sz w:val="24"/>
              </w:rPr>
              <w:t>Burlington</w:t>
            </w:r>
          </w:p>
        </w:tc>
      </w:tr>
    </w:tbl>
    <w:p>
      <w:pPr>
        <w:pStyle w:val="BodyText"/>
        <w:spacing w:before="46"/>
        <w:rPr>
          <w:sz w:val="20"/>
        </w:rPr>
      </w:pPr>
      <w:r>
        <w:rPr/>
        <mc:AlternateContent>
          <mc:Choice Requires="wps">
            <w:drawing>
              <wp:anchor distT="0" distB="0" distL="0" distR="0" allowOverlap="1" layoutInCell="1" locked="0" behindDoc="1" simplePos="0" relativeHeight="487613440">
                <wp:simplePos x="0" y="0"/>
                <wp:positionH relativeFrom="page">
                  <wp:posOffset>896111</wp:posOffset>
                </wp:positionH>
                <wp:positionV relativeFrom="paragraph">
                  <wp:posOffset>191007</wp:posOffset>
                </wp:positionV>
                <wp:extent cx="5980430" cy="9525"/>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04pt;width:470.88pt;height:.72pt;mso-position-horizontal-relative:page;mso-position-vertical-relative:paragraph;z-index:-15703040;mso-wrap-distance-left:0;mso-wrap-distance-right:0" id="docshape87" filled="true" fillcolor="#4471c4" stroked="false">
                <v:fill type="solid"/>
                <w10:wrap type="topAndBottom"/>
              </v:rect>
            </w:pict>
          </mc:Fallback>
        </mc:AlternateContent>
      </w:r>
    </w:p>
    <w:p>
      <w:pPr>
        <w:pStyle w:val="BodyText"/>
        <w:spacing w:before="37"/>
        <w:ind w:left="1340"/>
        <w:jc w:val="both"/>
      </w:pPr>
      <w:bookmarkStart w:name="Local Strategies" w:id="71"/>
      <w:bookmarkEnd w:id="71"/>
      <w:r>
        <w:rPr/>
      </w:r>
      <w:bookmarkStart w:name="_bookmark35" w:id="72"/>
      <w:bookmarkEnd w:id="72"/>
      <w:r>
        <w:rPr/>
      </w:r>
      <w:r>
        <w:rPr>
          <w:color w:val="1F3762"/>
          <w:spacing w:val="11"/>
        </w:rPr>
        <w:t>LOCAL</w:t>
      </w:r>
      <w:r>
        <w:rPr>
          <w:color w:val="1F3762"/>
          <w:spacing w:val="29"/>
        </w:rPr>
        <w:t> </w:t>
      </w:r>
      <w:r>
        <w:rPr>
          <w:color w:val="1F3762"/>
          <w:spacing w:val="11"/>
        </w:rPr>
        <w:t>STRATEGIES</w:t>
      </w:r>
    </w:p>
    <w:p>
      <w:pPr>
        <w:spacing w:before="41"/>
        <w:ind w:left="1340" w:right="0" w:firstLine="0"/>
        <w:jc w:val="both"/>
        <w:rPr>
          <w:b/>
          <w:sz w:val="24"/>
        </w:rPr>
      </w:pPr>
      <w:r>
        <w:rPr>
          <w:b/>
          <w:sz w:val="24"/>
        </w:rPr>
        <w:t>State</w:t>
      </w:r>
      <w:r>
        <w:rPr>
          <w:b/>
          <w:spacing w:val="-5"/>
          <w:sz w:val="24"/>
        </w:rPr>
        <w:t> </w:t>
      </w:r>
      <w:r>
        <w:rPr>
          <w:b/>
          <w:spacing w:val="-2"/>
          <w:sz w:val="24"/>
        </w:rPr>
        <w:t>Goals</w:t>
      </w:r>
    </w:p>
    <w:p>
      <w:pPr>
        <w:spacing w:before="0"/>
        <w:ind w:left="1340" w:right="1435" w:firstLine="0"/>
        <w:jc w:val="both"/>
        <w:rPr>
          <w:b/>
          <w:sz w:val="24"/>
        </w:rPr>
      </w:pPr>
      <w:r>
        <w:rPr>
          <w:b/>
          <w:sz w:val="24"/>
        </w:rPr>
        <w:t>Goal I: Increase the engagement and awareness of Iowa’s current, potential, and future workforce</w:t>
      </w:r>
      <w:r>
        <w:rPr>
          <w:b/>
          <w:spacing w:val="-4"/>
          <w:sz w:val="24"/>
        </w:rPr>
        <w:t> </w:t>
      </w:r>
      <w:r>
        <w:rPr>
          <w:b/>
          <w:sz w:val="24"/>
        </w:rPr>
        <w:t>to</w:t>
      </w:r>
      <w:r>
        <w:rPr>
          <w:b/>
          <w:spacing w:val="-1"/>
          <w:sz w:val="24"/>
        </w:rPr>
        <w:t> </w:t>
      </w:r>
      <w:r>
        <w:rPr>
          <w:b/>
          <w:sz w:val="24"/>
        </w:rPr>
        <w:t>the</w:t>
      </w:r>
      <w:r>
        <w:rPr>
          <w:b/>
          <w:spacing w:val="-4"/>
          <w:sz w:val="24"/>
        </w:rPr>
        <w:t> </w:t>
      </w:r>
      <w:r>
        <w:rPr>
          <w:b/>
          <w:sz w:val="24"/>
        </w:rPr>
        <w:t>continuum</w:t>
      </w:r>
      <w:r>
        <w:rPr>
          <w:b/>
          <w:spacing w:val="-2"/>
          <w:sz w:val="24"/>
        </w:rPr>
        <w:t> </w:t>
      </w:r>
      <w:r>
        <w:rPr>
          <w:b/>
          <w:sz w:val="24"/>
        </w:rPr>
        <w:t>of</w:t>
      </w:r>
      <w:r>
        <w:rPr>
          <w:b/>
          <w:spacing w:val="-4"/>
          <w:sz w:val="24"/>
        </w:rPr>
        <w:t> </w:t>
      </w:r>
      <w:r>
        <w:rPr>
          <w:b/>
          <w:sz w:val="24"/>
        </w:rPr>
        <w:t>high-quality</w:t>
      </w:r>
      <w:r>
        <w:rPr>
          <w:b/>
          <w:spacing w:val="-3"/>
          <w:sz w:val="24"/>
        </w:rPr>
        <w:t> </w:t>
      </w:r>
      <w:r>
        <w:rPr>
          <w:b/>
          <w:sz w:val="24"/>
        </w:rPr>
        <w:t>education,</w:t>
      </w:r>
      <w:r>
        <w:rPr>
          <w:b/>
          <w:spacing w:val="-3"/>
          <w:sz w:val="24"/>
        </w:rPr>
        <w:t> </w:t>
      </w:r>
      <w:r>
        <w:rPr>
          <w:b/>
          <w:sz w:val="24"/>
        </w:rPr>
        <w:t>training,</w:t>
      </w:r>
      <w:r>
        <w:rPr>
          <w:b/>
          <w:spacing w:val="-3"/>
          <w:sz w:val="24"/>
        </w:rPr>
        <w:t> </w:t>
      </w:r>
      <w:r>
        <w:rPr>
          <w:b/>
          <w:sz w:val="24"/>
        </w:rPr>
        <w:t>and</w:t>
      </w:r>
      <w:r>
        <w:rPr>
          <w:b/>
          <w:spacing w:val="-3"/>
          <w:sz w:val="24"/>
        </w:rPr>
        <w:t> </w:t>
      </w:r>
      <w:r>
        <w:rPr>
          <w:b/>
          <w:sz w:val="24"/>
        </w:rPr>
        <w:t>career</w:t>
      </w:r>
      <w:r>
        <w:rPr>
          <w:b/>
          <w:spacing w:val="-4"/>
          <w:sz w:val="24"/>
        </w:rPr>
        <w:t> </w:t>
      </w:r>
      <w:r>
        <w:rPr>
          <w:b/>
          <w:sz w:val="24"/>
        </w:rPr>
        <w:t>opportunities</w:t>
      </w:r>
      <w:r>
        <w:rPr>
          <w:b/>
          <w:spacing w:val="-3"/>
          <w:sz w:val="24"/>
        </w:rPr>
        <w:t> </w:t>
      </w:r>
      <w:r>
        <w:rPr>
          <w:b/>
          <w:sz w:val="24"/>
        </w:rPr>
        <w:t>in </w:t>
      </w:r>
      <w:r>
        <w:rPr>
          <w:b/>
          <w:spacing w:val="-4"/>
          <w:sz w:val="24"/>
        </w:rPr>
        <w:t>Iowa.</w:t>
      </w:r>
    </w:p>
    <w:p>
      <w:pPr>
        <w:spacing w:line="259" w:lineRule="auto" w:before="0"/>
        <w:ind w:left="2160" w:right="2502" w:firstLine="0"/>
        <w:jc w:val="left"/>
        <w:rPr>
          <w:b/>
          <w:sz w:val="24"/>
        </w:rPr>
      </w:pPr>
      <w:r>
        <w:rPr>
          <w:b/>
          <w:sz w:val="24"/>
        </w:rPr>
        <w:t>State</w:t>
      </w:r>
      <w:r>
        <w:rPr>
          <w:b/>
          <w:spacing w:val="-5"/>
          <w:sz w:val="24"/>
        </w:rPr>
        <w:t> </w:t>
      </w:r>
      <w:r>
        <w:rPr>
          <w:b/>
          <w:sz w:val="24"/>
        </w:rPr>
        <w:t>Strategy</w:t>
      </w:r>
      <w:r>
        <w:rPr>
          <w:b/>
          <w:spacing w:val="-4"/>
          <w:sz w:val="24"/>
        </w:rPr>
        <w:t> </w:t>
      </w:r>
      <w:r>
        <w:rPr>
          <w:b/>
          <w:sz w:val="24"/>
        </w:rPr>
        <w:t>1.1:</w:t>
      </w:r>
      <w:r>
        <w:rPr>
          <w:b/>
          <w:spacing w:val="-5"/>
          <w:sz w:val="24"/>
        </w:rPr>
        <w:t> </w:t>
      </w:r>
      <w:r>
        <w:rPr>
          <w:b/>
          <w:sz w:val="24"/>
        </w:rPr>
        <w:t>Align</w:t>
      </w:r>
      <w:r>
        <w:rPr>
          <w:b/>
          <w:spacing w:val="-4"/>
          <w:sz w:val="24"/>
        </w:rPr>
        <w:t> </w:t>
      </w:r>
      <w:r>
        <w:rPr>
          <w:b/>
          <w:sz w:val="24"/>
        </w:rPr>
        <w:t>and</w:t>
      </w:r>
      <w:r>
        <w:rPr>
          <w:b/>
          <w:spacing w:val="-4"/>
          <w:sz w:val="24"/>
        </w:rPr>
        <w:t> </w:t>
      </w:r>
      <w:r>
        <w:rPr>
          <w:b/>
          <w:sz w:val="24"/>
        </w:rPr>
        <w:t>implement</w:t>
      </w:r>
      <w:r>
        <w:rPr>
          <w:b/>
          <w:spacing w:val="-5"/>
          <w:sz w:val="24"/>
        </w:rPr>
        <w:t> </w:t>
      </w:r>
      <w:r>
        <w:rPr>
          <w:b/>
          <w:sz w:val="24"/>
        </w:rPr>
        <w:t>an</w:t>
      </w:r>
      <w:r>
        <w:rPr>
          <w:b/>
          <w:spacing w:val="-4"/>
          <w:sz w:val="24"/>
        </w:rPr>
        <w:t> </w:t>
      </w:r>
      <w:r>
        <w:rPr>
          <w:b/>
          <w:sz w:val="24"/>
        </w:rPr>
        <w:t>accessible,</w:t>
      </w:r>
      <w:r>
        <w:rPr>
          <w:b/>
          <w:spacing w:val="-4"/>
          <w:sz w:val="24"/>
        </w:rPr>
        <w:t> </w:t>
      </w:r>
      <w:r>
        <w:rPr>
          <w:b/>
          <w:sz w:val="24"/>
        </w:rPr>
        <w:t>integrated</w:t>
      </w:r>
      <w:r>
        <w:rPr>
          <w:b/>
          <w:spacing w:val="-4"/>
          <w:sz w:val="24"/>
        </w:rPr>
        <w:t> </w:t>
      </w:r>
      <w:r>
        <w:rPr>
          <w:b/>
          <w:sz w:val="24"/>
        </w:rPr>
        <w:t>service delivery model incorporating all workforce system partners.</w:t>
      </w:r>
    </w:p>
    <w:p>
      <w:pPr>
        <w:pStyle w:val="BodyText"/>
        <w:spacing w:before="21"/>
        <w:rPr>
          <w:b/>
        </w:rPr>
      </w:pPr>
    </w:p>
    <w:p>
      <w:pPr>
        <w:pStyle w:val="BodyText"/>
        <w:spacing w:line="259" w:lineRule="auto"/>
        <w:ind w:left="2160" w:right="2502"/>
      </w:pPr>
      <w:r>
        <w:rPr/>
        <w:t>Local</w:t>
      </w:r>
      <w:r>
        <w:rPr>
          <w:spacing w:val="-4"/>
        </w:rPr>
        <w:t> </w:t>
      </w:r>
      <w:r>
        <w:rPr/>
        <w:t>Strategy:</w:t>
      </w:r>
      <w:r>
        <w:rPr>
          <w:spacing w:val="-4"/>
        </w:rPr>
        <w:t> </w:t>
      </w:r>
      <w:r>
        <w:rPr/>
        <w:t>Promote</w:t>
      </w:r>
      <w:r>
        <w:rPr>
          <w:spacing w:val="-3"/>
        </w:rPr>
        <w:t> </w:t>
      </w:r>
      <w:r>
        <w:rPr/>
        <w:t>a</w:t>
      </w:r>
      <w:r>
        <w:rPr>
          <w:spacing w:val="-5"/>
        </w:rPr>
        <w:t> </w:t>
      </w:r>
      <w:r>
        <w:rPr/>
        <w:t>no</w:t>
      </w:r>
      <w:r>
        <w:rPr>
          <w:spacing w:val="-4"/>
        </w:rPr>
        <w:t> </w:t>
      </w:r>
      <w:r>
        <w:rPr/>
        <w:t>wrong</w:t>
      </w:r>
      <w:r>
        <w:rPr>
          <w:spacing w:val="-4"/>
        </w:rPr>
        <w:t> </w:t>
      </w:r>
      <w:r>
        <w:rPr/>
        <w:t>door</w:t>
      </w:r>
      <w:r>
        <w:rPr>
          <w:spacing w:val="-3"/>
        </w:rPr>
        <w:t> </w:t>
      </w:r>
      <w:r>
        <w:rPr/>
        <w:t>approach</w:t>
      </w:r>
      <w:r>
        <w:rPr>
          <w:spacing w:val="-4"/>
        </w:rPr>
        <w:t> </w:t>
      </w:r>
      <w:r>
        <w:rPr/>
        <w:t>by</w:t>
      </w:r>
      <w:r>
        <w:rPr>
          <w:spacing w:val="-4"/>
        </w:rPr>
        <w:t> </w:t>
      </w:r>
      <w:r>
        <w:rPr/>
        <w:t>providing</w:t>
      </w:r>
      <w:r>
        <w:rPr>
          <w:spacing w:val="-4"/>
        </w:rPr>
        <w:t> </w:t>
      </w:r>
      <w:r>
        <w:rPr/>
        <w:t>extensive cross training to all workforce partners so that customers can enter at any place in the system for services.</w:t>
      </w:r>
    </w:p>
    <w:p>
      <w:pPr>
        <w:pStyle w:val="BodyText"/>
        <w:spacing w:before="22"/>
      </w:pPr>
    </w:p>
    <w:p>
      <w:pPr>
        <w:pStyle w:val="BodyText"/>
        <w:spacing w:line="259" w:lineRule="auto" w:before="1"/>
        <w:ind w:left="2160" w:right="2502"/>
      </w:pPr>
      <w:r>
        <w:rPr/>
        <w:t>Local Strategy: Continue efforts for further integration by assessing duplication</w:t>
      </w:r>
      <w:r>
        <w:rPr>
          <w:spacing w:val="-5"/>
        </w:rPr>
        <w:t> </w:t>
      </w:r>
      <w:r>
        <w:rPr/>
        <w:t>of</w:t>
      </w:r>
      <w:r>
        <w:rPr>
          <w:spacing w:val="-6"/>
        </w:rPr>
        <w:t> </w:t>
      </w:r>
      <w:r>
        <w:rPr/>
        <w:t>services</w:t>
      </w:r>
      <w:r>
        <w:rPr>
          <w:spacing w:val="-3"/>
        </w:rPr>
        <w:t> </w:t>
      </w:r>
      <w:r>
        <w:rPr/>
        <w:t>across</w:t>
      </w:r>
      <w:r>
        <w:rPr>
          <w:spacing w:val="-5"/>
        </w:rPr>
        <w:t> </w:t>
      </w:r>
      <w:r>
        <w:rPr/>
        <w:t>partners</w:t>
      </w:r>
      <w:r>
        <w:rPr>
          <w:spacing w:val="-3"/>
        </w:rPr>
        <w:t> </w:t>
      </w:r>
      <w:r>
        <w:rPr/>
        <w:t>and</w:t>
      </w:r>
      <w:r>
        <w:rPr>
          <w:spacing w:val="-5"/>
        </w:rPr>
        <w:t> </w:t>
      </w:r>
      <w:r>
        <w:rPr/>
        <w:t>finding</w:t>
      </w:r>
      <w:r>
        <w:rPr>
          <w:spacing w:val="-3"/>
        </w:rPr>
        <w:t> </w:t>
      </w:r>
      <w:r>
        <w:rPr/>
        <w:t>ways</w:t>
      </w:r>
      <w:r>
        <w:rPr>
          <w:spacing w:val="-5"/>
        </w:rPr>
        <w:t> </w:t>
      </w:r>
      <w:r>
        <w:rPr/>
        <w:t>to</w:t>
      </w:r>
      <w:r>
        <w:rPr>
          <w:spacing w:val="-5"/>
        </w:rPr>
        <w:t> </w:t>
      </w:r>
      <w:r>
        <w:rPr/>
        <w:t>maximize resources by increasing collaboration.</w:t>
      </w:r>
    </w:p>
    <w:p>
      <w:pPr>
        <w:pStyle w:val="BodyText"/>
        <w:spacing w:before="20"/>
      </w:pPr>
    </w:p>
    <w:p>
      <w:pPr>
        <w:pStyle w:val="BodyText"/>
        <w:spacing w:line="259" w:lineRule="auto"/>
        <w:ind w:left="2160" w:right="2502"/>
      </w:pPr>
      <w:r>
        <w:rPr/>
        <w:t>Local</w:t>
      </w:r>
      <w:r>
        <w:rPr>
          <w:spacing w:val="-5"/>
        </w:rPr>
        <w:t> </w:t>
      </w:r>
      <w:r>
        <w:rPr/>
        <w:t>Strategy:</w:t>
      </w:r>
      <w:r>
        <w:rPr>
          <w:spacing w:val="-5"/>
        </w:rPr>
        <w:t> </w:t>
      </w:r>
      <w:r>
        <w:rPr/>
        <w:t>Continue</w:t>
      </w:r>
      <w:r>
        <w:rPr>
          <w:spacing w:val="-6"/>
        </w:rPr>
        <w:t> </w:t>
      </w:r>
      <w:r>
        <w:rPr/>
        <w:t>to</w:t>
      </w:r>
      <w:r>
        <w:rPr>
          <w:spacing w:val="-5"/>
        </w:rPr>
        <w:t> </w:t>
      </w:r>
      <w:r>
        <w:rPr/>
        <w:t>assess</w:t>
      </w:r>
      <w:r>
        <w:rPr>
          <w:spacing w:val="-5"/>
        </w:rPr>
        <w:t> </w:t>
      </w:r>
      <w:r>
        <w:rPr/>
        <w:t>accessibility</w:t>
      </w:r>
      <w:r>
        <w:rPr>
          <w:spacing w:val="-5"/>
        </w:rPr>
        <w:t> </w:t>
      </w:r>
      <w:r>
        <w:rPr/>
        <w:t>of</w:t>
      </w:r>
      <w:r>
        <w:rPr>
          <w:spacing w:val="-6"/>
        </w:rPr>
        <w:t> </w:t>
      </w:r>
      <w:r>
        <w:rPr/>
        <w:t>centers</w:t>
      </w:r>
      <w:r>
        <w:rPr>
          <w:spacing w:val="-3"/>
        </w:rPr>
        <w:t> </w:t>
      </w:r>
      <w:r>
        <w:rPr/>
        <w:t>and</w:t>
      </w:r>
      <w:r>
        <w:rPr>
          <w:spacing w:val="-5"/>
        </w:rPr>
        <w:t> </w:t>
      </w:r>
      <w:r>
        <w:rPr/>
        <w:t>program services to further enhance accessibility options.</w:t>
      </w:r>
    </w:p>
    <w:p>
      <w:pPr>
        <w:pStyle w:val="BodyText"/>
        <w:spacing w:before="20"/>
      </w:pPr>
    </w:p>
    <w:p>
      <w:pPr>
        <w:pStyle w:val="Heading2"/>
        <w:spacing w:line="259" w:lineRule="auto" w:before="1"/>
        <w:ind w:left="2160" w:right="1940"/>
      </w:pPr>
      <w:r>
        <w:rPr/>
        <w:t>State</w:t>
      </w:r>
      <w:r>
        <w:rPr>
          <w:spacing w:val="-4"/>
        </w:rPr>
        <w:t> </w:t>
      </w:r>
      <w:r>
        <w:rPr/>
        <w:t>Strategy</w:t>
      </w:r>
      <w:r>
        <w:rPr>
          <w:spacing w:val="-3"/>
        </w:rPr>
        <w:t> </w:t>
      </w:r>
      <w:r>
        <w:rPr/>
        <w:t>1.2:</w:t>
      </w:r>
      <w:r>
        <w:rPr>
          <w:spacing w:val="-4"/>
        </w:rPr>
        <w:t> </w:t>
      </w:r>
      <w:r>
        <w:rPr/>
        <w:t>Ensure</w:t>
      </w:r>
      <w:r>
        <w:rPr>
          <w:spacing w:val="-4"/>
        </w:rPr>
        <w:t> </w:t>
      </w:r>
      <w:r>
        <w:rPr/>
        <w:t>all</w:t>
      </w:r>
      <w:r>
        <w:rPr>
          <w:spacing w:val="-3"/>
        </w:rPr>
        <w:t> </w:t>
      </w:r>
      <w:r>
        <w:rPr/>
        <w:t>Iowa</w:t>
      </w:r>
      <w:r>
        <w:rPr>
          <w:spacing w:val="-3"/>
        </w:rPr>
        <w:t> </w:t>
      </w:r>
      <w:r>
        <w:rPr/>
        <w:t>students</w:t>
      </w:r>
      <w:r>
        <w:rPr>
          <w:spacing w:val="-3"/>
        </w:rPr>
        <w:t> </w:t>
      </w:r>
      <w:r>
        <w:rPr/>
        <w:t>have</w:t>
      </w:r>
      <w:r>
        <w:rPr>
          <w:spacing w:val="-4"/>
        </w:rPr>
        <w:t> </w:t>
      </w:r>
      <w:r>
        <w:rPr/>
        <w:t>opportunities</w:t>
      </w:r>
      <w:r>
        <w:rPr>
          <w:spacing w:val="-3"/>
        </w:rPr>
        <w:t> </w:t>
      </w:r>
      <w:r>
        <w:rPr/>
        <w:t>for</w:t>
      </w:r>
      <w:r>
        <w:rPr>
          <w:spacing w:val="-4"/>
        </w:rPr>
        <w:t> </w:t>
      </w:r>
      <w:r>
        <w:rPr/>
        <w:t>meaningful work-based learning experiences.</w:t>
      </w:r>
    </w:p>
    <w:p>
      <w:pPr>
        <w:pStyle w:val="BodyText"/>
        <w:spacing w:before="22"/>
        <w:rPr>
          <w:b/>
        </w:rPr>
      </w:pPr>
    </w:p>
    <w:p>
      <w:pPr>
        <w:pStyle w:val="BodyText"/>
        <w:spacing w:line="259" w:lineRule="auto" w:before="1"/>
        <w:ind w:left="2160" w:right="1476"/>
      </w:pPr>
      <w:r>
        <w:rPr/>
        <w:t>Local</w:t>
      </w:r>
      <w:r>
        <w:rPr>
          <w:spacing w:val="-3"/>
        </w:rPr>
        <w:t> </w:t>
      </w:r>
      <w:r>
        <w:rPr/>
        <w:t>Strategy:</w:t>
      </w:r>
      <w:r>
        <w:rPr>
          <w:spacing w:val="40"/>
        </w:rPr>
        <w:t> </w:t>
      </w:r>
      <w:r>
        <w:rPr/>
        <w:t>Apply</w:t>
      </w:r>
      <w:r>
        <w:rPr>
          <w:spacing w:val="-3"/>
        </w:rPr>
        <w:t> </w:t>
      </w:r>
      <w:r>
        <w:rPr/>
        <w:t>to</w:t>
      </w:r>
      <w:r>
        <w:rPr>
          <w:spacing w:val="-1"/>
        </w:rPr>
        <w:t> </w:t>
      </w:r>
      <w:r>
        <w:rPr/>
        <w:t>be</w:t>
      </w:r>
      <w:r>
        <w:rPr>
          <w:spacing w:val="-4"/>
        </w:rPr>
        <w:t> </w:t>
      </w:r>
      <w:r>
        <w:rPr/>
        <w:t>the</w:t>
      </w:r>
      <w:r>
        <w:rPr>
          <w:spacing w:val="-4"/>
        </w:rPr>
        <w:t> </w:t>
      </w:r>
      <w:r>
        <w:rPr/>
        <w:t>Work</w:t>
      </w:r>
      <w:r>
        <w:rPr>
          <w:spacing w:val="-3"/>
        </w:rPr>
        <w:t> </w:t>
      </w:r>
      <w:r>
        <w:rPr/>
        <w:t>Based</w:t>
      </w:r>
      <w:r>
        <w:rPr>
          <w:spacing w:val="-3"/>
        </w:rPr>
        <w:t> </w:t>
      </w:r>
      <w:r>
        <w:rPr/>
        <w:t>Learning</w:t>
      </w:r>
      <w:r>
        <w:rPr>
          <w:spacing w:val="-3"/>
        </w:rPr>
        <w:t> </w:t>
      </w:r>
      <w:r>
        <w:rPr/>
        <w:t>Intermediary</w:t>
      </w:r>
      <w:r>
        <w:rPr>
          <w:spacing w:val="-1"/>
        </w:rPr>
        <w:t> </w:t>
      </w:r>
      <w:r>
        <w:rPr/>
        <w:t>for</w:t>
      </w:r>
      <w:r>
        <w:rPr>
          <w:spacing w:val="-4"/>
        </w:rPr>
        <w:t> </w:t>
      </w:r>
      <w:r>
        <w:rPr/>
        <w:t>the</w:t>
      </w:r>
      <w:r>
        <w:rPr>
          <w:spacing w:val="-2"/>
        </w:rPr>
        <w:t> </w:t>
      </w:r>
      <w:r>
        <w:rPr/>
        <w:t>school systems to reduce duplication of services, allowing services to be expanded.</w:t>
      </w:r>
    </w:p>
    <w:p>
      <w:pPr>
        <w:pStyle w:val="BodyText"/>
        <w:spacing w:before="20"/>
      </w:pPr>
    </w:p>
    <w:p>
      <w:pPr>
        <w:pStyle w:val="BodyText"/>
        <w:spacing w:line="259" w:lineRule="auto"/>
        <w:ind w:left="2160" w:right="1703"/>
      </w:pPr>
      <w:r>
        <w:rPr/>
        <w:t>Local</w:t>
      </w:r>
      <w:r>
        <w:rPr>
          <w:spacing w:val="-4"/>
        </w:rPr>
        <w:t> </w:t>
      </w:r>
      <w:r>
        <w:rPr/>
        <w:t>Strategy:</w:t>
      </w:r>
      <w:r>
        <w:rPr>
          <w:spacing w:val="-2"/>
        </w:rPr>
        <w:t> </w:t>
      </w:r>
      <w:r>
        <w:rPr/>
        <w:t>Invest</w:t>
      </w:r>
      <w:r>
        <w:rPr>
          <w:spacing w:val="-4"/>
        </w:rPr>
        <w:t> </w:t>
      </w:r>
      <w:r>
        <w:rPr/>
        <w:t>in</w:t>
      </w:r>
      <w:r>
        <w:rPr>
          <w:spacing w:val="-2"/>
        </w:rPr>
        <w:t> </w:t>
      </w:r>
      <w:r>
        <w:rPr/>
        <w:t>technology</w:t>
      </w:r>
      <w:r>
        <w:rPr>
          <w:spacing w:val="-4"/>
        </w:rPr>
        <w:t> </w:t>
      </w:r>
      <w:r>
        <w:rPr/>
        <w:t>to</w:t>
      </w:r>
      <w:r>
        <w:rPr>
          <w:spacing w:val="-4"/>
        </w:rPr>
        <w:t> </w:t>
      </w:r>
      <w:r>
        <w:rPr/>
        <w:t>provide</w:t>
      </w:r>
      <w:r>
        <w:rPr>
          <w:spacing w:val="-5"/>
        </w:rPr>
        <w:t> </w:t>
      </w:r>
      <w:r>
        <w:rPr/>
        <w:t>career</w:t>
      </w:r>
      <w:r>
        <w:rPr>
          <w:spacing w:val="-3"/>
        </w:rPr>
        <w:t> </w:t>
      </w:r>
      <w:r>
        <w:rPr/>
        <w:t>exploration</w:t>
      </w:r>
      <w:r>
        <w:rPr>
          <w:spacing w:val="-4"/>
        </w:rPr>
        <w:t> </w:t>
      </w:r>
      <w:r>
        <w:rPr/>
        <w:t>and</w:t>
      </w:r>
      <w:r>
        <w:rPr>
          <w:spacing w:val="-4"/>
        </w:rPr>
        <w:t> </w:t>
      </w:r>
      <w:r>
        <w:rPr/>
        <w:t>other</w:t>
      </w:r>
      <w:r>
        <w:rPr>
          <w:spacing w:val="-5"/>
        </w:rPr>
        <w:t> </w:t>
      </w:r>
      <w:r>
        <w:rPr/>
        <w:t>activities to prepare students for work-based learning opportunities.</w:t>
      </w:r>
    </w:p>
    <w:p>
      <w:pPr>
        <w:pStyle w:val="BodyText"/>
        <w:spacing w:before="21"/>
      </w:pPr>
    </w:p>
    <w:p>
      <w:pPr>
        <w:pStyle w:val="BodyText"/>
        <w:spacing w:line="259" w:lineRule="auto"/>
        <w:ind w:left="2160" w:right="1703"/>
      </w:pPr>
      <w:r>
        <w:rPr/>
        <w:t>Local</w:t>
      </w:r>
      <w:r>
        <w:rPr>
          <w:spacing w:val="-5"/>
        </w:rPr>
        <w:t> </w:t>
      </w:r>
      <w:r>
        <w:rPr/>
        <w:t>Strategy:</w:t>
      </w:r>
      <w:r>
        <w:rPr>
          <w:spacing w:val="-5"/>
        </w:rPr>
        <w:t> </w:t>
      </w:r>
      <w:r>
        <w:rPr/>
        <w:t>Convene</w:t>
      </w:r>
      <w:r>
        <w:rPr>
          <w:spacing w:val="-4"/>
        </w:rPr>
        <w:t> </w:t>
      </w:r>
      <w:r>
        <w:rPr/>
        <w:t>youth</w:t>
      </w:r>
      <w:r>
        <w:rPr>
          <w:spacing w:val="-5"/>
        </w:rPr>
        <w:t> </w:t>
      </w:r>
      <w:r>
        <w:rPr/>
        <w:t>work-based</w:t>
      </w:r>
      <w:r>
        <w:rPr>
          <w:spacing w:val="-5"/>
        </w:rPr>
        <w:t> </w:t>
      </w:r>
      <w:r>
        <w:rPr/>
        <w:t>learning</w:t>
      </w:r>
      <w:r>
        <w:rPr>
          <w:spacing w:val="-5"/>
        </w:rPr>
        <w:t> </w:t>
      </w:r>
      <w:r>
        <w:rPr/>
        <w:t>providers</w:t>
      </w:r>
      <w:r>
        <w:rPr>
          <w:spacing w:val="-5"/>
        </w:rPr>
        <w:t> </w:t>
      </w:r>
      <w:r>
        <w:rPr/>
        <w:t>to</w:t>
      </w:r>
      <w:r>
        <w:rPr>
          <w:spacing w:val="-5"/>
        </w:rPr>
        <w:t> </w:t>
      </w:r>
      <w:r>
        <w:rPr/>
        <w:t>improve </w:t>
      </w:r>
      <w:r>
        <w:rPr>
          <w:spacing w:val="-2"/>
        </w:rPr>
        <w:t>collaboration.</w:t>
      </w:r>
    </w:p>
    <w:p>
      <w:pPr>
        <w:pStyle w:val="BodyText"/>
        <w:spacing w:before="21"/>
      </w:pPr>
    </w:p>
    <w:p>
      <w:pPr>
        <w:pStyle w:val="Heading2"/>
        <w:spacing w:line="259" w:lineRule="auto"/>
        <w:ind w:left="2160" w:right="1476"/>
      </w:pPr>
      <w:r>
        <w:rPr/>
        <w:t>State Strategy 1.3: Target services to underserved populations, including individuals</w:t>
      </w:r>
      <w:r>
        <w:rPr>
          <w:spacing w:val="-5"/>
        </w:rPr>
        <w:t> </w:t>
      </w:r>
      <w:r>
        <w:rPr/>
        <w:t>with</w:t>
      </w:r>
      <w:r>
        <w:rPr>
          <w:spacing w:val="-5"/>
        </w:rPr>
        <w:t> </w:t>
      </w:r>
      <w:r>
        <w:rPr/>
        <w:t>disabilities,</w:t>
      </w:r>
      <w:r>
        <w:rPr>
          <w:spacing w:val="-5"/>
        </w:rPr>
        <w:t> </w:t>
      </w:r>
      <w:r>
        <w:rPr/>
        <w:t>minorities,</w:t>
      </w:r>
      <w:r>
        <w:rPr>
          <w:spacing w:val="-5"/>
        </w:rPr>
        <w:t> </w:t>
      </w:r>
      <w:r>
        <w:rPr/>
        <w:t>returning</w:t>
      </w:r>
      <w:r>
        <w:rPr>
          <w:spacing w:val="-6"/>
        </w:rPr>
        <w:t> </w:t>
      </w:r>
      <w:r>
        <w:rPr/>
        <w:t>citizens,</w:t>
      </w:r>
      <w:r>
        <w:rPr>
          <w:spacing w:val="-5"/>
        </w:rPr>
        <w:t> </w:t>
      </w:r>
      <w:r>
        <w:rPr/>
        <w:t>women,</w:t>
      </w:r>
      <w:r>
        <w:rPr>
          <w:spacing w:val="-5"/>
        </w:rPr>
        <w:t> </w:t>
      </w:r>
      <w:r>
        <w:rPr/>
        <w:t>rural</w:t>
      </w:r>
      <w:r>
        <w:rPr>
          <w:spacing w:val="-5"/>
        </w:rPr>
        <w:t> </w:t>
      </w:r>
      <w:r>
        <w:rPr/>
        <w:t>Iowans, new citizens, veterans, etc.</w:t>
      </w:r>
    </w:p>
    <w:p>
      <w:pPr>
        <w:spacing w:after="0" w:line="259" w:lineRule="auto"/>
        <w:sectPr>
          <w:type w:val="continuous"/>
          <w:pgSz w:w="12240" w:h="15840"/>
          <w:pgMar w:header="0" w:footer="722" w:top="1420" w:bottom="920" w:left="100" w:right="0"/>
        </w:sectPr>
      </w:pPr>
    </w:p>
    <w:p>
      <w:pPr>
        <w:pStyle w:val="BodyText"/>
        <w:spacing w:line="259" w:lineRule="auto" w:before="79"/>
        <w:ind w:left="2160" w:right="1558"/>
      </w:pPr>
      <w:r>
        <w:rPr/>
        <w:t>Local</w:t>
      </w:r>
      <w:r>
        <w:rPr>
          <w:spacing w:val="-3"/>
        </w:rPr>
        <w:t> </w:t>
      </w:r>
      <w:r>
        <w:rPr/>
        <w:t>Strategy:</w:t>
      </w:r>
      <w:r>
        <w:rPr>
          <w:spacing w:val="-3"/>
        </w:rPr>
        <w:t> </w:t>
      </w:r>
      <w:r>
        <w:rPr/>
        <w:t>Develop</w:t>
      </w:r>
      <w:r>
        <w:rPr>
          <w:spacing w:val="-1"/>
        </w:rPr>
        <w:t> </w:t>
      </w:r>
      <w:r>
        <w:rPr/>
        <w:t>a</w:t>
      </w:r>
      <w:r>
        <w:rPr>
          <w:spacing w:val="-4"/>
        </w:rPr>
        <w:t> </w:t>
      </w:r>
      <w:r>
        <w:rPr/>
        <w:t>systemwide</w:t>
      </w:r>
      <w:r>
        <w:rPr>
          <w:spacing w:val="-4"/>
        </w:rPr>
        <w:t> </w:t>
      </w:r>
      <w:r>
        <w:rPr/>
        <w:t>outreach</w:t>
      </w:r>
      <w:r>
        <w:rPr>
          <w:spacing w:val="-3"/>
        </w:rPr>
        <w:t> </w:t>
      </w:r>
      <w:r>
        <w:rPr/>
        <w:t>plan</w:t>
      </w:r>
      <w:r>
        <w:rPr>
          <w:spacing w:val="-3"/>
        </w:rPr>
        <w:t> </w:t>
      </w:r>
      <w:r>
        <w:rPr/>
        <w:t>based</w:t>
      </w:r>
      <w:r>
        <w:rPr>
          <w:spacing w:val="-3"/>
        </w:rPr>
        <w:t> </w:t>
      </w:r>
      <w:r>
        <w:rPr/>
        <w:t>on</w:t>
      </w:r>
      <w:r>
        <w:rPr>
          <w:spacing w:val="-3"/>
        </w:rPr>
        <w:t> </w:t>
      </w:r>
      <w:r>
        <w:rPr/>
        <w:t>LMI</w:t>
      </w:r>
      <w:r>
        <w:rPr>
          <w:spacing w:val="-7"/>
        </w:rPr>
        <w:t> </w:t>
      </w:r>
      <w:r>
        <w:rPr/>
        <w:t>data</w:t>
      </w:r>
      <w:r>
        <w:rPr>
          <w:spacing w:val="-4"/>
        </w:rPr>
        <w:t> </w:t>
      </w:r>
      <w:r>
        <w:rPr/>
        <w:t>to</w:t>
      </w:r>
      <w:r>
        <w:rPr>
          <w:spacing w:val="-1"/>
        </w:rPr>
        <w:t> </w:t>
      </w:r>
      <w:r>
        <w:rPr/>
        <w:t>target specific populations with specific outreach activities identified by partner.</w:t>
      </w:r>
    </w:p>
    <w:p>
      <w:pPr>
        <w:pStyle w:val="BodyText"/>
        <w:spacing w:before="20"/>
      </w:pPr>
    </w:p>
    <w:p>
      <w:pPr>
        <w:pStyle w:val="BodyText"/>
        <w:spacing w:line="259" w:lineRule="auto" w:before="1"/>
        <w:ind w:left="2160" w:right="1476"/>
      </w:pPr>
      <w:r>
        <w:rPr/>
        <w:t>Local</w:t>
      </w:r>
      <w:r>
        <w:rPr>
          <w:spacing w:val="-4"/>
        </w:rPr>
        <w:t> </w:t>
      </w:r>
      <w:r>
        <w:rPr/>
        <w:t>Strategy:</w:t>
      </w:r>
      <w:r>
        <w:rPr>
          <w:spacing w:val="-4"/>
        </w:rPr>
        <w:t> </w:t>
      </w:r>
      <w:r>
        <w:rPr/>
        <w:t>Humanize</w:t>
      </w:r>
      <w:r>
        <w:rPr>
          <w:spacing w:val="-5"/>
        </w:rPr>
        <w:t> </w:t>
      </w:r>
      <w:r>
        <w:rPr/>
        <w:t>our</w:t>
      </w:r>
      <w:r>
        <w:rPr>
          <w:spacing w:val="-5"/>
        </w:rPr>
        <w:t> </w:t>
      </w:r>
      <w:r>
        <w:rPr/>
        <w:t>programs</w:t>
      </w:r>
      <w:r>
        <w:rPr>
          <w:spacing w:val="-4"/>
        </w:rPr>
        <w:t> </w:t>
      </w:r>
      <w:r>
        <w:rPr/>
        <w:t>through</w:t>
      </w:r>
      <w:r>
        <w:rPr>
          <w:spacing w:val="-4"/>
        </w:rPr>
        <w:t> </w:t>
      </w:r>
      <w:r>
        <w:rPr/>
        <w:t>outreach</w:t>
      </w:r>
      <w:r>
        <w:rPr>
          <w:spacing w:val="-4"/>
        </w:rPr>
        <w:t> </w:t>
      </w:r>
      <w:r>
        <w:rPr/>
        <w:t>that</w:t>
      </w:r>
      <w:r>
        <w:rPr>
          <w:spacing w:val="-4"/>
        </w:rPr>
        <w:t> </w:t>
      </w:r>
      <w:r>
        <w:rPr/>
        <w:t>speak</w:t>
      </w:r>
      <w:r>
        <w:rPr>
          <w:spacing w:val="-4"/>
        </w:rPr>
        <w:t> </w:t>
      </w:r>
      <w:r>
        <w:rPr/>
        <w:t>to</w:t>
      </w:r>
      <w:r>
        <w:rPr>
          <w:spacing w:val="-4"/>
        </w:rPr>
        <w:t> </w:t>
      </w:r>
      <w:r>
        <w:rPr/>
        <w:t>different lifestyles and demographic groups.</w:t>
      </w:r>
    </w:p>
    <w:p>
      <w:pPr>
        <w:pStyle w:val="BodyText"/>
        <w:spacing w:before="22"/>
      </w:pPr>
    </w:p>
    <w:p>
      <w:pPr>
        <w:pStyle w:val="Heading2"/>
        <w:spacing w:line="259" w:lineRule="auto" w:before="1"/>
        <w:ind w:left="1340" w:right="1476"/>
      </w:pPr>
      <w:r>
        <w:rPr/>
        <w:t>Goal</w:t>
      </w:r>
      <w:r>
        <w:rPr>
          <w:spacing w:val="-3"/>
        </w:rPr>
        <w:t> </w:t>
      </w:r>
      <w:r>
        <w:rPr/>
        <w:t>II:</w:t>
      </w:r>
      <w:r>
        <w:rPr>
          <w:spacing w:val="-4"/>
        </w:rPr>
        <w:t> </w:t>
      </w:r>
      <w:r>
        <w:rPr/>
        <w:t>Increase</w:t>
      </w:r>
      <w:r>
        <w:rPr>
          <w:spacing w:val="-4"/>
        </w:rPr>
        <w:t> </w:t>
      </w:r>
      <w:r>
        <w:rPr/>
        <w:t>employer</w:t>
      </w:r>
      <w:r>
        <w:rPr>
          <w:spacing w:val="-4"/>
        </w:rPr>
        <w:t> </w:t>
      </w:r>
      <w:r>
        <w:rPr/>
        <w:t>engagement</w:t>
      </w:r>
      <w:r>
        <w:rPr>
          <w:spacing w:val="-4"/>
        </w:rPr>
        <w:t> </w:t>
      </w:r>
      <w:r>
        <w:rPr/>
        <w:t>and</w:t>
      </w:r>
      <w:r>
        <w:rPr>
          <w:spacing w:val="-3"/>
        </w:rPr>
        <w:t> </w:t>
      </w:r>
      <w:r>
        <w:rPr/>
        <w:t>awareness</w:t>
      </w:r>
      <w:r>
        <w:rPr>
          <w:spacing w:val="-3"/>
        </w:rPr>
        <w:t> </w:t>
      </w:r>
      <w:r>
        <w:rPr/>
        <w:t>of</w:t>
      </w:r>
      <w:r>
        <w:rPr>
          <w:spacing w:val="-4"/>
        </w:rPr>
        <w:t> </w:t>
      </w:r>
      <w:r>
        <w:rPr/>
        <w:t>the</w:t>
      </w:r>
      <w:r>
        <w:rPr>
          <w:spacing w:val="-4"/>
        </w:rPr>
        <w:t> </w:t>
      </w:r>
      <w:r>
        <w:rPr/>
        <w:t>Iowa</w:t>
      </w:r>
      <w:r>
        <w:rPr>
          <w:i/>
        </w:rPr>
        <w:t>WORKS</w:t>
      </w:r>
      <w:r>
        <w:rPr>
          <w:i/>
          <w:spacing w:val="-2"/>
        </w:rPr>
        <w:t> </w:t>
      </w:r>
      <w:r>
        <w:rPr/>
        <w:t>system</w:t>
      </w:r>
      <w:r>
        <w:rPr>
          <w:spacing w:val="-2"/>
        </w:rPr>
        <w:t> </w:t>
      </w:r>
      <w:r>
        <w:rPr/>
        <w:t>as</w:t>
      </w:r>
      <w:r>
        <w:rPr>
          <w:spacing w:val="-3"/>
        </w:rPr>
        <w:t> </w:t>
      </w:r>
      <w:r>
        <w:rPr/>
        <w:t>the premier provider of business services for a skilled and diverse workforce.</w:t>
      </w:r>
    </w:p>
    <w:p>
      <w:pPr>
        <w:spacing w:before="0"/>
        <w:ind w:left="2160" w:right="1476" w:firstLine="0"/>
        <w:jc w:val="left"/>
        <w:rPr>
          <w:b/>
          <w:sz w:val="24"/>
        </w:rPr>
      </w:pPr>
      <w:r>
        <w:rPr>
          <w:b/>
          <w:sz w:val="24"/>
        </w:rPr>
        <w:t>State</w:t>
      </w:r>
      <w:r>
        <w:rPr>
          <w:b/>
          <w:spacing w:val="-4"/>
          <w:sz w:val="24"/>
        </w:rPr>
        <w:t> </w:t>
      </w:r>
      <w:r>
        <w:rPr>
          <w:b/>
          <w:sz w:val="24"/>
        </w:rPr>
        <w:t>Strategy</w:t>
      </w:r>
      <w:r>
        <w:rPr>
          <w:b/>
          <w:spacing w:val="-3"/>
          <w:sz w:val="24"/>
        </w:rPr>
        <w:t> </w:t>
      </w:r>
      <w:r>
        <w:rPr>
          <w:b/>
          <w:sz w:val="24"/>
        </w:rPr>
        <w:t>2.1:</w:t>
      </w:r>
      <w:r>
        <w:rPr>
          <w:b/>
          <w:spacing w:val="-4"/>
          <w:sz w:val="24"/>
        </w:rPr>
        <w:t> </w:t>
      </w:r>
      <w:r>
        <w:rPr>
          <w:b/>
          <w:sz w:val="24"/>
        </w:rPr>
        <w:t>Support</w:t>
      </w:r>
      <w:r>
        <w:rPr>
          <w:b/>
          <w:spacing w:val="-4"/>
          <w:sz w:val="24"/>
        </w:rPr>
        <w:t> </w:t>
      </w:r>
      <w:r>
        <w:rPr>
          <w:b/>
          <w:sz w:val="24"/>
        </w:rPr>
        <w:t>local</w:t>
      </w:r>
      <w:r>
        <w:rPr>
          <w:b/>
          <w:spacing w:val="-3"/>
          <w:sz w:val="24"/>
        </w:rPr>
        <w:t> </w:t>
      </w:r>
      <w:r>
        <w:rPr>
          <w:b/>
          <w:sz w:val="24"/>
        </w:rPr>
        <w:t>workforce</w:t>
      </w:r>
      <w:r>
        <w:rPr>
          <w:b/>
          <w:spacing w:val="-4"/>
          <w:sz w:val="24"/>
        </w:rPr>
        <w:t> </w:t>
      </w:r>
      <w:r>
        <w:rPr>
          <w:b/>
          <w:sz w:val="24"/>
        </w:rPr>
        <w:t>boards</w:t>
      </w:r>
      <w:r>
        <w:rPr>
          <w:b/>
          <w:spacing w:val="-3"/>
          <w:sz w:val="24"/>
        </w:rPr>
        <w:t> </w:t>
      </w:r>
      <w:r>
        <w:rPr>
          <w:b/>
          <w:sz w:val="24"/>
        </w:rPr>
        <w:t>in</w:t>
      </w:r>
      <w:r>
        <w:rPr>
          <w:b/>
          <w:spacing w:val="-3"/>
          <w:sz w:val="24"/>
        </w:rPr>
        <w:t> </w:t>
      </w:r>
      <w:r>
        <w:rPr>
          <w:b/>
          <w:sz w:val="24"/>
        </w:rPr>
        <w:t>the</w:t>
      </w:r>
      <w:r>
        <w:rPr>
          <w:b/>
          <w:spacing w:val="-4"/>
          <w:sz w:val="24"/>
        </w:rPr>
        <w:t> </w:t>
      </w:r>
      <w:r>
        <w:rPr>
          <w:b/>
          <w:sz w:val="24"/>
        </w:rPr>
        <w:t>development</w:t>
      </w:r>
      <w:r>
        <w:rPr>
          <w:b/>
          <w:spacing w:val="-4"/>
          <w:sz w:val="24"/>
        </w:rPr>
        <w:t> </w:t>
      </w:r>
      <w:r>
        <w:rPr>
          <w:b/>
          <w:sz w:val="24"/>
        </w:rPr>
        <w:t>and enhancement of sector partnerships.</w:t>
      </w:r>
    </w:p>
    <w:p>
      <w:pPr>
        <w:pStyle w:val="BodyText"/>
        <w:spacing w:before="275"/>
        <w:ind w:left="2160" w:right="1476"/>
      </w:pPr>
      <w:r>
        <w:rPr/>
        <w:t>Local</w:t>
      </w:r>
      <w:r>
        <w:rPr>
          <w:spacing w:val="-4"/>
        </w:rPr>
        <w:t> </w:t>
      </w:r>
      <w:r>
        <w:rPr/>
        <w:t>Strategy:</w:t>
      </w:r>
      <w:r>
        <w:rPr>
          <w:spacing w:val="-4"/>
        </w:rPr>
        <w:t> </w:t>
      </w:r>
      <w:r>
        <w:rPr/>
        <w:t>Collaborate</w:t>
      </w:r>
      <w:r>
        <w:rPr>
          <w:spacing w:val="-5"/>
        </w:rPr>
        <w:t> </w:t>
      </w:r>
      <w:r>
        <w:rPr/>
        <w:t>with</w:t>
      </w:r>
      <w:r>
        <w:rPr>
          <w:spacing w:val="-2"/>
        </w:rPr>
        <w:t> </w:t>
      </w:r>
      <w:r>
        <w:rPr/>
        <w:t>IWD</w:t>
      </w:r>
      <w:r>
        <w:rPr>
          <w:spacing w:val="-5"/>
        </w:rPr>
        <w:t> </w:t>
      </w:r>
      <w:r>
        <w:rPr/>
        <w:t>on</w:t>
      </w:r>
      <w:r>
        <w:rPr>
          <w:spacing w:val="-4"/>
        </w:rPr>
        <w:t> </w:t>
      </w:r>
      <w:r>
        <w:rPr/>
        <w:t>training</w:t>
      </w:r>
      <w:r>
        <w:rPr>
          <w:spacing w:val="-4"/>
        </w:rPr>
        <w:t> </w:t>
      </w:r>
      <w:r>
        <w:rPr/>
        <w:t>sessions</w:t>
      </w:r>
      <w:r>
        <w:rPr>
          <w:spacing w:val="-4"/>
        </w:rPr>
        <w:t> </w:t>
      </w:r>
      <w:r>
        <w:rPr/>
        <w:t>to</w:t>
      </w:r>
      <w:r>
        <w:rPr>
          <w:spacing w:val="-4"/>
        </w:rPr>
        <w:t> </w:t>
      </w:r>
      <w:r>
        <w:rPr/>
        <w:t>support</w:t>
      </w:r>
      <w:r>
        <w:rPr>
          <w:spacing w:val="-4"/>
        </w:rPr>
        <w:t> </w:t>
      </w:r>
      <w:r>
        <w:rPr/>
        <w:t>local implementation of sector boards.</w:t>
      </w:r>
    </w:p>
    <w:p>
      <w:pPr>
        <w:pStyle w:val="BodyText"/>
      </w:pPr>
    </w:p>
    <w:p>
      <w:pPr>
        <w:pStyle w:val="BodyText"/>
        <w:ind w:left="2160"/>
      </w:pPr>
      <w:r>
        <w:rPr/>
        <w:t>Local</w:t>
      </w:r>
      <w:r>
        <w:rPr>
          <w:spacing w:val="-4"/>
        </w:rPr>
        <w:t> </w:t>
      </w:r>
      <w:r>
        <w:rPr/>
        <w:t>Strategy:</w:t>
      </w:r>
      <w:r>
        <w:rPr>
          <w:spacing w:val="-1"/>
        </w:rPr>
        <w:t> </w:t>
      </w:r>
      <w:r>
        <w:rPr/>
        <w:t>Start</w:t>
      </w:r>
      <w:r>
        <w:rPr>
          <w:spacing w:val="-1"/>
        </w:rPr>
        <w:t> </w:t>
      </w:r>
      <w:r>
        <w:rPr/>
        <w:t>3</w:t>
      </w:r>
      <w:r>
        <w:rPr>
          <w:spacing w:val="-1"/>
        </w:rPr>
        <w:t> </w:t>
      </w:r>
      <w:r>
        <w:rPr/>
        <w:t>new</w:t>
      </w:r>
      <w:r>
        <w:rPr>
          <w:spacing w:val="-2"/>
        </w:rPr>
        <w:t> </w:t>
      </w:r>
      <w:r>
        <w:rPr/>
        <w:t>sector</w:t>
      </w:r>
      <w:r>
        <w:rPr>
          <w:spacing w:val="-2"/>
        </w:rPr>
        <w:t> </w:t>
      </w:r>
      <w:r>
        <w:rPr/>
        <w:t>boards</w:t>
      </w:r>
      <w:r>
        <w:rPr>
          <w:spacing w:val="-2"/>
        </w:rPr>
        <w:t> </w:t>
      </w:r>
      <w:r>
        <w:rPr/>
        <w:t>over</w:t>
      </w:r>
      <w:r>
        <w:rPr>
          <w:spacing w:val="-2"/>
        </w:rPr>
        <w:t> </w:t>
      </w:r>
      <w:r>
        <w:rPr/>
        <w:t>the next</w:t>
      </w:r>
      <w:r>
        <w:rPr>
          <w:spacing w:val="-1"/>
        </w:rPr>
        <w:t> </w:t>
      </w:r>
      <w:r>
        <w:rPr/>
        <w:t>four-year</w:t>
      </w:r>
      <w:r>
        <w:rPr>
          <w:spacing w:val="-2"/>
        </w:rPr>
        <w:t> </w:t>
      </w:r>
      <w:r>
        <w:rPr/>
        <w:t>local</w:t>
      </w:r>
      <w:r>
        <w:rPr>
          <w:spacing w:val="-1"/>
        </w:rPr>
        <w:t> </w:t>
      </w:r>
      <w:r>
        <w:rPr/>
        <w:t>plan</w:t>
      </w:r>
      <w:r>
        <w:rPr>
          <w:spacing w:val="1"/>
        </w:rPr>
        <w:t> </w:t>
      </w:r>
      <w:r>
        <w:rPr>
          <w:spacing w:val="-2"/>
        </w:rPr>
        <w:t>period.</w:t>
      </w:r>
    </w:p>
    <w:p>
      <w:pPr>
        <w:pStyle w:val="BodyText"/>
        <w:spacing w:before="21"/>
      </w:pPr>
    </w:p>
    <w:p>
      <w:pPr>
        <w:pStyle w:val="Heading2"/>
        <w:spacing w:line="259" w:lineRule="auto" w:before="1"/>
        <w:ind w:left="2160" w:right="2502"/>
      </w:pPr>
      <w:r>
        <w:rPr/>
        <w:t>State</w:t>
      </w:r>
      <w:r>
        <w:rPr>
          <w:spacing w:val="-5"/>
        </w:rPr>
        <w:t> </w:t>
      </w:r>
      <w:r>
        <w:rPr/>
        <w:t>Strategy</w:t>
      </w:r>
      <w:r>
        <w:rPr>
          <w:spacing w:val="-4"/>
        </w:rPr>
        <w:t> </w:t>
      </w:r>
      <w:r>
        <w:rPr/>
        <w:t>2.2:</w:t>
      </w:r>
      <w:r>
        <w:rPr>
          <w:spacing w:val="-5"/>
        </w:rPr>
        <w:t> </w:t>
      </w:r>
      <w:r>
        <w:rPr/>
        <w:t>Create</w:t>
      </w:r>
      <w:r>
        <w:rPr>
          <w:spacing w:val="-5"/>
        </w:rPr>
        <w:t> </w:t>
      </w:r>
      <w:r>
        <w:rPr/>
        <w:t>and</w:t>
      </w:r>
      <w:r>
        <w:rPr>
          <w:spacing w:val="-4"/>
        </w:rPr>
        <w:t> </w:t>
      </w:r>
      <w:r>
        <w:rPr/>
        <w:t>implement</w:t>
      </w:r>
      <w:r>
        <w:rPr>
          <w:spacing w:val="-5"/>
        </w:rPr>
        <w:t> </w:t>
      </w:r>
      <w:r>
        <w:rPr/>
        <w:t>a</w:t>
      </w:r>
      <w:r>
        <w:rPr>
          <w:spacing w:val="-4"/>
        </w:rPr>
        <w:t> </w:t>
      </w:r>
      <w:r>
        <w:rPr/>
        <w:t>unified</w:t>
      </w:r>
      <w:r>
        <w:rPr>
          <w:spacing w:val="-4"/>
        </w:rPr>
        <w:t> </w:t>
      </w:r>
      <w:r>
        <w:rPr/>
        <w:t>and</w:t>
      </w:r>
      <w:r>
        <w:rPr>
          <w:spacing w:val="-4"/>
        </w:rPr>
        <w:t> </w:t>
      </w:r>
      <w:r>
        <w:rPr/>
        <w:t>collaborative business engagement model.</w:t>
      </w:r>
    </w:p>
    <w:p>
      <w:pPr>
        <w:pStyle w:val="BodyText"/>
        <w:spacing w:before="20"/>
        <w:rPr>
          <w:b/>
        </w:rPr>
      </w:pPr>
    </w:p>
    <w:p>
      <w:pPr>
        <w:pStyle w:val="BodyText"/>
        <w:spacing w:line="259" w:lineRule="auto"/>
        <w:ind w:left="2160" w:right="1612"/>
      </w:pPr>
      <w:r>
        <w:rPr/>
        <w:t>Local</w:t>
      </w:r>
      <w:r>
        <w:rPr>
          <w:spacing w:val="-5"/>
        </w:rPr>
        <w:t> </w:t>
      </w:r>
      <w:r>
        <w:rPr/>
        <w:t>Strategy:</w:t>
      </w:r>
      <w:r>
        <w:rPr>
          <w:spacing w:val="-3"/>
        </w:rPr>
        <w:t> </w:t>
      </w:r>
      <w:r>
        <w:rPr/>
        <w:t>Invest</w:t>
      </w:r>
      <w:r>
        <w:rPr>
          <w:spacing w:val="-5"/>
        </w:rPr>
        <w:t> </w:t>
      </w:r>
      <w:r>
        <w:rPr/>
        <w:t>in</w:t>
      </w:r>
      <w:r>
        <w:rPr>
          <w:spacing w:val="-3"/>
        </w:rPr>
        <w:t> </w:t>
      </w:r>
      <w:r>
        <w:rPr/>
        <w:t>technology</w:t>
      </w:r>
      <w:r>
        <w:rPr>
          <w:spacing w:val="-5"/>
        </w:rPr>
        <w:t> </w:t>
      </w:r>
      <w:r>
        <w:rPr/>
        <w:t>to</w:t>
      </w:r>
      <w:r>
        <w:rPr>
          <w:spacing w:val="-5"/>
        </w:rPr>
        <w:t> </w:t>
      </w:r>
      <w:r>
        <w:rPr/>
        <w:t>streamline</w:t>
      </w:r>
      <w:r>
        <w:rPr>
          <w:spacing w:val="-4"/>
        </w:rPr>
        <w:t> </w:t>
      </w:r>
      <w:r>
        <w:rPr/>
        <w:t>business</w:t>
      </w:r>
      <w:r>
        <w:rPr>
          <w:spacing w:val="-5"/>
        </w:rPr>
        <w:t> </w:t>
      </w:r>
      <w:r>
        <w:rPr/>
        <w:t>services</w:t>
      </w:r>
      <w:r>
        <w:rPr>
          <w:spacing w:val="-5"/>
        </w:rPr>
        <w:t> </w:t>
      </w:r>
      <w:r>
        <w:rPr/>
        <w:t>across organizations to develop more coordinated and targeted outreach.</w:t>
      </w:r>
    </w:p>
    <w:p>
      <w:pPr>
        <w:pStyle w:val="BodyText"/>
        <w:spacing w:before="21"/>
      </w:pPr>
    </w:p>
    <w:p>
      <w:pPr>
        <w:pStyle w:val="BodyText"/>
        <w:spacing w:line="259" w:lineRule="auto"/>
        <w:ind w:left="2160" w:right="3012"/>
        <w:jc w:val="both"/>
      </w:pPr>
      <w:r>
        <w:rPr/>
        <w:t>Local Strategy: Continue to work on reducing employer fatigue through business</w:t>
      </w:r>
      <w:r>
        <w:rPr>
          <w:spacing w:val="-4"/>
        </w:rPr>
        <w:t> </w:t>
      </w:r>
      <w:r>
        <w:rPr/>
        <w:t>service</w:t>
      </w:r>
      <w:r>
        <w:rPr>
          <w:spacing w:val="-5"/>
        </w:rPr>
        <w:t> </w:t>
      </w:r>
      <w:r>
        <w:rPr/>
        <w:t>team</w:t>
      </w:r>
      <w:r>
        <w:rPr>
          <w:spacing w:val="-4"/>
        </w:rPr>
        <w:t> </w:t>
      </w:r>
      <w:r>
        <w:rPr/>
        <w:t>meetings,</w:t>
      </w:r>
      <w:r>
        <w:rPr>
          <w:spacing w:val="-4"/>
        </w:rPr>
        <w:t> </w:t>
      </w:r>
      <w:r>
        <w:rPr/>
        <w:t>the</w:t>
      </w:r>
      <w:r>
        <w:rPr>
          <w:spacing w:val="-5"/>
        </w:rPr>
        <w:t> </w:t>
      </w:r>
      <w:r>
        <w:rPr/>
        <w:t>single</w:t>
      </w:r>
      <w:r>
        <w:rPr>
          <w:spacing w:val="-5"/>
        </w:rPr>
        <w:t> </w:t>
      </w:r>
      <w:r>
        <w:rPr/>
        <w:t>point</w:t>
      </w:r>
      <w:r>
        <w:rPr>
          <w:spacing w:val="-4"/>
        </w:rPr>
        <w:t> </w:t>
      </w:r>
      <w:r>
        <w:rPr/>
        <w:t>of</w:t>
      </w:r>
      <w:r>
        <w:rPr>
          <w:spacing w:val="-5"/>
        </w:rPr>
        <w:t> </w:t>
      </w:r>
      <w:r>
        <w:rPr/>
        <w:t>contact</w:t>
      </w:r>
      <w:r>
        <w:rPr>
          <w:spacing w:val="-4"/>
        </w:rPr>
        <w:t> </w:t>
      </w:r>
      <w:r>
        <w:rPr/>
        <w:t>approach</w:t>
      </w:r>
      <w:r>
        <w:rPr>
          <w:spacing w:val="-2"/>
        </w:rPr>
        <w:t> </w:t>
      </w:r>
      <w:r>
        <w:rPr/>
        <w:t>and Iowa</w:t>
      </w:r>
      <w:r>
        <w:rPr>
          <w:i/>
        </w:rPr>
        <w:t>WORKS </w:t>
      </w:r>
      <w:r>
        <w:rPr/>
        <w:t>Branding.</w:t>
      </w:r>
    </w:p>
    <w:p>
      <w:pPr>
        <w:pStyle w:val="BodyText"/>
        <w:spacing w:before="22"/>
      </w:pPr>
    </w:p>
    <w:p>
      <w:pPr>
        <w:pStyle w:val="BodyText"/>
        <w:spacing w:line="259" w:lineRule="auto" w:before="1"/>
        <w:ind w:left="2160" w:right="2502"/>
      </w:pPr>
      <w:r>
        <w:rPr/>
        <w:t>Local</w:t>
      </w:r>
      <w:r>
        <w:rPr>
          <w:spacing w:val="-4"/>
        </w:rPr>
        <w:t> </w:t>
      </w:r>
      <w:r>
        <w:rPr/>
        <w:t>Strategy:</w:t>
      </w:r>
      <w:r>
        <w:rPr>
          <w:spacing w:val="-4"/>
        </w:rPr>
        <w:t> </w:t>
      </w:r>
      <w:r>
        <w:rPr/>
        <w:t>Review</w:t>
      </w:r>
      <w:r>
        <w:rPr>
          <w:spacing w:val="-5"/>
        </w:rPr>
        <w:t> </w:t>
      </w:r>
      <w:r>
        <w:rPr/>
        <w:t>on</w:t>
      </w:r>
      <w:r>
        <w:rPr>
          <w:spacing w:val="-4"/>
        </w:rPr>
        <w:t> </w:t>
      </w:r>
      <w:r>
        <w:rPr/>
        <w:t>a</w:t>
      </w:r>
      <w:r>
        <w:rPr>
          <w:spacing w:val="-5"/>
        </w:rPr>
        <w:t> </w:t>
      </w:r>
      <w:r>
        <w:rPr/>
        <w:t>quarterly</w:t>
      </w:r>
      <w:r>
        <w:rPr>
          <w:spacing w:val="-4"/>
        </w:rPr>
        <w:t> </w:t>
      </w:r>
      <w:r>
        <w:rPr/>
        <w:t>basis</w:t>
      </w:r>
      <w:r>
        <w:rPr>
          <w:spacing w:val="-4"/>
        </w:rPr>
        <w:t> </w:t>
      </w:r>
      <w:r>
        <w:rPr/>
        <w:t>the</w:t>
      </w:r>
      <w:r>
        <w:rPr>
          <w:spacing w:val="-5"/>
        </w:rPr>
        <w:t> </w:t>
      </w:r>
      <w:r>
        <w:rPr/>
        <w:t>local</w:t>
      </w:r>
      <w:r>
        <w:rPr>
          <w:spacing w:val="-4"/>
        </w:rPr>
        <w:t> </w:t>
      </w:r>
      <w:r>
        <w:rPr/>
        <w:t>business</w:t>
      </w:r>
      <w:r>
        <w:rPr>
          <w:spacing w:val="-4"/>
        </w:rPr>
        <w:t> </w:t>
      </w:r>
      <w:r>
        <w:rPr/>
        <w:t>services strategic plan and make updates as needed for further integration.</w:t>
      </w:r>
    </w:p>
    <w:p>
      <w:pPr>
        <w:pStyle w:val="BodyText"/>
        <w:spacing w:before="20"/>
      </w:pPr>
    </w:p>
    <w:p>
      <w:pPr>
        <w:pStyle w:val="Heading2"/>
        <w:spacing w:line="259" w:lineRule="auto"/>
        <w:ind w:left="2160" w:right="1476"/>
      </w:pPr>
      <w:r>
        <w:rPr/>
        <w:t>State</w:t>
      </w:r>
      <w:r>
        <w:rPr>
          <w:spacing w:val="-4"/>
        </w:rPr>
        <w:t> </w:t>
      </w:r>
      <w:r>
        <w:rPr/>
        <w:t>Strategy</w:t>
      </w:r>
      <w:r>
        <w:rPr>
          <w:spacing w:val="-3"/>
        </w:rPr>
        <w:t> </w:t>
      </w:r>
      <w:r>
        <w:rPr/>
        <w:t>2.3:</w:t>
      </w:r>
      <w:r>
        <w:rPr>
          <w:spacing w:val="-4"/>
        </w:rPr>
        <w:t> </w:t>
      </w:r>
      <w:r>
        <w:rPr/>
        <w:t>Increase</w:t>
      </w:r>
      <w:r>
        <w:rPr>
          <w:spacing w:val="-4"/>
        </w:rPr>
        <w:t> </w:t>
      </w:r>
      <w:r>
        <w:rPr/>
        <w:t>the</w:t>
      </w:r>
      <w:r>
        <w:rPr>
          <w:spacing w:val="-4"/>
        </w:rPr>
        <w:t> </w:t>
      </w:r>
      <w:r>
        <w:rPr/>
        <w:t>awareness</w:t>
      </w:r>
      <w:r>
        <w:rPr>
          <w:spacing w:val="-3"/>
        </w:rPr>
        <w:t> </w:t>
      </w:r>
      <w:r>
        <w:rPr/>
        <w:t>and</w:t>
      </w:r>
      <w:r>
        <w:rPr>
          <w:spacing w:val="-3"/>
        </w:rPr>
        <w:t> </w:t>
      </w:r>
      <w:r>
        <w:rPr/>
        <w:t>engagement</w:t>
      </w:r>
      <w:r>
        <w:rPr>
          <w:spacing w:val="-4"/>
        </w:rPr>
        <w:t> </w:t>
      </w:r>
      <w:r>
        <w:rPr/>
        <w:t>by</w:t>
      </w:r>
      <w:r>
        <w:rPr>
          <w:spacing w:val="-3"/>
        </w:rPr>
        <w:t> </w:t>
      </w:r>
      <w:r>
        <w:rPr/>
        <w:t>employers</w:t>
      </w:r>
      <w:r>
        <w:rPr>
          <w:spacing w:val="-3"/>
        </w:rPr>
        <w:t> </w:t>
      </w:r>
      <w:r>
        <w:rPr/>
        <w:t>in</w:t>
      </w:r>
      <w:r>
        <w:rPr>
          <w:spacing w:val="-3"/>
        </w:rPr>
        <w:t> </w:t>
      </w:r>
      <w:r>
        <w:rPr/>
        <w:t>work- based learning opportunities.</w:t>
      </w:r>
    </w:p>
    <w:p>
      <w:pPr>
        <w:pStyle w:val="BodyText"/>
        <w:spacing w:before="21"/>
        <w:rPr>
          <w:b/>
        </w:rPr>
      </w:pPr>
    </w:p>
    <w:p>
      <w:pPr>
        <w:pStyle w:val="BodyText"/>
        <w:spacing w:line="259" w:lineRule="auto"/>
        <w:ind w:left="2160" w:right="1476"/>
      </w:pPr>
      <w:r>
        <w:rPr/>
        <w:t>Local</w:t>
      </w:r>
      <w:r>
        <w:rPr>
          <w:spacing w:val="-4"/>
        </w:rPr>
        <w:t> </w:t>
      </w:r>
      <w:r>
        <w:rPr/>
        <w:t>Strategy:</w:t>
      </w:r>
      <w:r>
        <w:rPr>
          <w:spacing w:val="-4"/>
        </w:rPr>
        <w:t> </w:t>
      </w:r>
      <w:r>
        <w:rPr/>
        <w:t>Develop</w:t>
      </w:r>
      <w:r>
        <w:rPr>
          <w:spacing w:val="-2"/>
        </w:rPr>
        <w:t> </w:t>
      </w:r>
      <w:r>
        <w:rPr/>
        <w:t>common</w:t>
      </w:r>
      <w:r>
        <w:rPr>
          <w:spacing w:val="-4"/>
        </w:rPr>
        <w:t> </w:t>
      </w:r>
      <w:r>
        <w:rPr/>
        <w:t>language</w:t>
      </w:r>
      <w:r>
        <w:rPr>
          <w:spacing w:val="-5"/>
        </w:rPr>
        <w:t> </w:t>
      </w:r>
      <w:r>
        <w:rPr/>
        <w:t>across</w:t>
      </w:r>
      <w:r>
        <w:rPr>
          <w:spacing w:val="-2"/>
        </w:rPr>
        <w:t> </w:t>
      </w:r>
      <w:r>
        <w:rPr/>
        <w:t>all</w:t>
      </w:r>
      <w:r>
        <w:rPr>
          <w:spacing w:val="-4"/>
        </w:rPr>
        <w:t> </w:t>
      </w:r>
      <w:r>
        <w:rPr/>
        <w:t>programs</w:t>
      </w:r>
      <w:r>
        <w:rPr>
          <w:spacing w:val="-4"/>
        </w:rPr>
        <w:t> </w:t>
      </w:r>
      <w:r>
        <w:rPr/>
        <w:t>to</w:t>
      </w:r>
      <w:r>
        <w:rPr>
          <w:spacing w:val="-4"/>
        </w:rPr>
        <w:t> </w:t>
      </w:r>
      <w:r>
        <w:rPr/>
        <w:t>simplify</w:t>
      </w:r>
      <w:r>
        <w:rPr>
          <w:spacing w:val="-4"/>
        </w:rPr>
        <w:t> </w:t>
      </w:r>
      <w:r>
        <w:rPr/>
        <w:t>the</w:t>
      </w:r>
      <w:r>
        <w:rPr>
          <w:spacing w:val="-5"/>
        </w:rPr>
        <w:t> </w:t>
      </w:r>
      <w:r>
        <w:rPr/>
        <w:t>message to employers about work-based learning opportunities.</w:t>
      </w:r>
    </w:p>
    <w:p>
      <w:pPr>
        <w:pStyle w:val="BodyText"/>
        <w:spacing w:before="23"/>
      </w:pPr>
    </w:p>
    <w:p>
      <w:pPr>
        <w:pStyle w:val="BodyText"/>
        <w:spacing w:line="259" w:lineRule="auto"/>
        <w:ind w:left="2160" w:right="1476"/>
      </w:pPr>
      <w:r>
        <w:rPr/>
        <w:t>Local</w:t>
      </w:r>
      <w:r>
        <w:rPr>
          <w:spacing w:val="-4"/>
        </w:rPr>
        <w:t> </w:t>
      </w:r>
      <w:r>
        <w:rPr/>
        <w:t>Strategy:</w:t>
      </w:r>
      <w:r>
        <w:rPr>
          <w:spacing w:val="-4"/>
        </w:rPr>
        <w:t> </w:t>
      </w:r>
      <w:r>
        <w:rPr/>
        <w:t>Develop</w:t>
      </w:r>
      <w:r>
        <w:rPr>
          <w:spacing w:val="-2"/>
        </w:rPr>
        <w:t> </w:t>
      </w:r>
      <w:r>
        <w:rPr/>
        <w:t>quarterly</w:t>
      </w:r>
      <w:r>
        <w:rPr>
          <w:spacing w:val="-4"/>
        </w:rPr>
        <w:t> </w:t>
      </w:r>
      <w:r>
        <w:rPr/>
        <w:t>what</w:t>
      </w:r>
      <w:r>
        <w:rPr>
          <w:spacing w:val="-4"/>
        </w:rPr>
        <w:t> </w:t>
      </w:r>
      <w:r>
        <w:rPr/>
        <w:t>is</w:t>
      </w:r>
      <w:r>
        <w:rPr>
          <w:spacing w:val="-4"/>
        </w:rPr>
        <w:t> </w:t>
      </w:r>
      <w:r>
        <w:rPr/>
        <w:t>work</w:t>
      </w:r>
      <w:r>
        <w:rPr>
          <w:spacing w:val="-4"/>
        </w:rPr>
        <w:t> </w:t>
      </w:r>
      <w:r>
        <w:rPr/>
        <w:t>based</w:t>
      </w:r>
      <w:r>
        <w:rPr>
          <w:spacing w:val="-4"/>
        </w:rPr>
        <w:t> </w:t>
      </w:r>
      <w:r>
        <w:rPr/>
        <w:t>learning</w:t>
      </w:r>
      <w:r>
        <w:rPr>
          <w:spacing w:val="-4"/>
        </w:rPr>
        <w:t> </w:t>
      </w:r>
      <w:r>
        <w:rPr/>
        <w:t>virtual</w:t>
      </w:r>
      <w:r>
        <w:rPr>
          <w:spacing w:val="-4"/>
        </w:rPr>
        <w:t> </w:t>
      </w:r>
      <w:r>
        <w:rPr/>
        <w:t>webinars</w:t>
      </w:r>
      <w:r>
        <w:rPr>
          <w:spacing w:val="-4"/>
        </w:rPr>
        <w:t> </w:t>
      </w:r>
      <w:r>
        <w:rPr/>
        <w:t>for employers to be introduced to WBL and to provide a platform for Q&amp;A.</w:t>
      </w:r>
    </w:p>
    <w:p>
      <w:pPr>
        <w:pStyle w:val="BodyText"/>
        <w:spacing w:before="21"/>
      </w:pPr>
    </w:p>
    <w:p>
      <w:pPr>
        <w:pStyle w:val="BodyText"/>
        <w:spacing w:line="259" w:lineRule="auto"/>
        <w:ind w:left="2160" w:right="1476"/>
      </w:pPr>
      <w:r>
        <w:rPr/>
        <w:t>Local</w:t>
      </w:r>
      <w:r>
        <w:rPr>
          <w:spacing w:val="-4"/>
        </w:rPr>
        <w:t> </w:t>
      </w:r>
      <w:r>
        <w:rPr/>
        <w:t>Strategy:</w:t>
      </w:r>
      <w:r>
        <w:rPr>
          <w:spacing w:val="-4"/>
        </w:rPr>
        <w:t> </w:t>
      </w:r>
      <w:r>
        <w:rPr/>
        <w:t>Develop</w:t>
      </w:r>
      <w:r>
        <w:rPr>
          <w:spacing w:val="-2"/>
        </w:rPr>
        <w:t> </w:t>
      </w:r>
      <w:r>
        <w:rPr/>
        <w:t>an</w:t>
      </w:r>
      <w:r>
        <w:rPr>
          <w:spacing w:val="-4"/>
        </w:rPr>
        <w:t> </w:t>
      </w:r>
      <w:r>
        <w:rPr/>
        <w:t>employer</w:t>
      </w:r>
      <w:r>
        <w:rPr>
          <w:spacing w:val="-5"/>
        </w:rPr>
        <w:t> </w:t>
      </w:r>
      <w:r>
        <w:rPr/>
        <w:t>award</w:t>
      </w:r>
      <w:r>
        <w:rPr>
          <w:spacing w:val="-4"/>
        </w:rPr>
        <w:t> </w:t>
      </w:r>
      <w:r>
        <w:rPr/>
        <w:t>program</w:t>
      </w:r>
      <w:r>
        <w:rPr>
          <w:spacing w:val="-4"/>
        </w:rPr>
        <w:t> </w:t>
      </w:r>
      <w:r>
        <w:rPr/>
        <w:t>that</w:t>
      </w:r>
      <w:r>
        <w:rPr>
          <w:spacing w:val="-4"/>
        </w:rPr>
        <w:t> </w:t>
      </w:r>
      <w:r>
        <w:rPr/>
        <w:t>recognizes</w:t>
      </w:r>
      <w:r>
        <w:rPr>
          <w:spacing w:val="-4"/>
        </w:rPr>
        <w:t> </w:t>
      </w:r>
      <w:r>
        <w:rPr/>
        <w:t>those</w:t>
      </w:r>
      <w:r>
        <w:rPr>
          <w:spacing w:val="-3"/>
        </w:rPr>
        <w:t> </w:t>
      </w:r>
      <w:r>
        <w:rPr/>
        <w:t>employers that are champions of the workforce system.</w:t>
      </w:r>
    </w:p>
    <w:p>
      <w:pPr>
        <w:pStyle w:val="Heading2"/>
        <w:tabs>
          <w:tab w:pos="10728" w:val="left" w:leader="none"/>
        </w:tabs>
        <w:spacing w:before="275"/>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2</w:t>
      </w:r>
      <w:r>
        <w:rPr>
          <w:color w:val="FFFFFF"/>
          <w:shd w:fill="1F3863" w:color="auto" w:val="clear"/>
        </w:rPr>
        <w:tab/>
      </w:r>
    </w:p>
    <w:p>
      <w:pPr>
        <w:pStyle w:val="BodyText"/>
        <w:ind w:left="1340"/>
      </w:pPr>
      <w:r>
        <w:rPr/>
        <w:t>Describe</w:t>
      </w:r>
      <w:r>
        <w:rPr>
          <w:spacing w:val="-2"/>
        </w:rPr>
        <w:t> </w:t>
      </w:r>
      <w:r>
        <w:rPr/>
        <w:t>how</w:t>
      </w:r>
      <w:r>
        <w:rPr>
          <w:spacing w:val="-2"/>
        </w:rPr>
        <w:t> </w:t>
      </w:r>
      <w:r>
        <w:rPr/>
        <w:t>the</w:t>
      </w:r>
      <w:r>
        <w:rPr>
          <w:spacing w:val="-2"/>
        </w:rPr>
        <w:t> </w:t>
      </w:r>
      <w:r>
        <w:rPr/>
        <w:t>LWDB</w:t>
      </w:r>
      <w:r>
        <w:rPr>
          <w:spacing w:val="-1"/>
        </w:rPr>
        <w:t> </w:t>
      </w:r>
      <w:r>
        <w:rPr/>
        <w:t>will</w:t>
      </w:r>
      <w:r>
        <w:rPr>
          <w:spacing w:val="-1"/>
        </w:rPr>
        <w:t> </w:t>
      </w:r>
      <w:r>
        <w:rPr/>
        <w:t>work</w:t>
      </w:r>
      <w:r>
        <w:rPr>
          <w:spacing w:val="-1"/>
        </w:rPr>
        <w:t> </w:t>
      </w:r>
      <w:r>
        <w:rPr/>
        <w:t>with</w:t>
      </w:r>
      <w:r>
        <w:rPr>
          <w:spacing w:val="-1"/>
        </w:rPr>
        <w:t> </w:t>
      </w:r>
      <w:r>
        <w:rPr/>
        <w:t>the</w:t>
      </w:r>
      <w:r>
        <w:rPr>
          <w:spacing w:val="-1"/>
        </w:rPr>
        <w:t> </w:t>
      </w:r>
      <w:r>
        <w:rPr/>
        <w:t>entities</w:t>
      </w:r>
      <w:r>
        <w:rPr>
          <w:spacing w:val="-1"/>
        </w:rPr>
        <w:t> </w:t>
      </w:r>
      <w:r>
        <w:rPr/>
        <w:t>carrying</w:t>
      </w:r>
      <w:r>
        <w:rPr>
          <w:spacing w:val="-1"/>
        </w:rPr>
        <w:t> </w:t>
      </w:r>
      <w:r>
        <w:rPr/>
        <w:t>out</w:t>
      </w:r>
      <w:r>
        <w:rPr>
          <w:spacing w:val="-1"/>
        </w:rPr>
        <w:t> </w:t>
      </w:r>
      <w:r>
        <w:rPr/>
        <w:t>the</w:t>
      </w:r>
      <w:r>
        <w:rPr>
          <w:spacing w:val="-2"/>
        </w:rPr>
        <w:t> </w:t>
      </w:r>
      <w:r>
        <w:rPr/>
        <w:t>core</w:t>
      </w:r>
      <w:r>
        <w:rPr>
          <w:spacing w:val="-2"/>
        </w:rPr>
        <w:t> </w:t>
      </w:r>
      <w:r>
        <w:rPr/>
        <w:t>programs</w:t>
      </w:r>
      <w:r>
        <w:rPr>
          <w:spacing w:val="-7"/>
        </w:rPr>
        <w:t> </w:t>
      </w:r>
      <w:r>
        <w:rPr>
          <w:spacing w:val="-5"/>
        </w:rPr>
        <w:t>to:</w:t>
      </w:r>
    </w:p>
    <w:p>
      <w:pPr>
        <w:pStyle w:val="ListParagraph"/>
        <w:numPr>
          <w:ilvl w:val="0"/>
          <w:numId w:val="11"/>
        </w:numPr>
        <w:tabs>
          <w:tab w:pos="2059" w:val="left" w:leader="none"/>
        </w:tabs>
        <w:spacing w:line="240" w:lineRule="auto" w:before="0" w:after="0"/>
        <w:ind w:left="2059" w:right="0" w:hanging="359"/>
        <w:jc w:val="left"/>
        <w:rPr>
          <w:sz w:val="24"/>
        </w:rPr>
      </w:pPr>
      <w:r>
        <w:rPr>
          <w:sz w:val="24"/>
        </w:rPr>
        <w:t>Expand</w:t>
      </w:r>
      <w:r>
        <w:rPr>
          <w:spacing w:val="-4"/>
          <w:sz w:val="24"/>
        </w:rPr>
        <w:t> </w:t>
      </w:r>
      <w:r>
        <w:rPr>
          <w:sz w:val="24"/>
        </w:rPr>
        <w:t>access</w:t>
      </w:r>
      <w:r>
        <w:rPr>
          <w:spacing w:val="-1"/>
          <w:sz w:val="24"/>
        </w:rPr>
        <w:t> </w:t>
      </w:r>
      <w:r>
        <w:rPr>
          <w:sz w:val="24"/>
        </w:rPr>
        <w:t>to</w:t>
      </w:r>
      <w:r>
        <w:rPr>
          <w:spacing w:val="-1"/>
          <w:sz w:val="24"/>
        </w:rPr>
        <w:t> </w:t>
      </w:r>
      <w:r>
        <w:rPr>
          <w:sz w:val="24"/>
        </w:rPr>
        <w:t>employment,</w:t>
      </w:r>
      <w:r>
        <w:rPr>
          <w:spacing w:val="-1"/>
          <w:sz w:val="24"/>
        </w:rPr>
        <w:t> </w:t>
      </w:r>
      <w:r>
        <w:rPr>
          <w:sz w:val="24"/>
        </w:rPr>
        <w:t>training,</w:t>
      </w:r>
      <w:r>
        <w:rPr>
          <w:spacing w:val="-1"/>
          <w:sz w:val="24"/>
        </w:rPr>
        <w:t> </w:t>
      </w:r>
      <w:r>
        <w:rPr>
          <w:sz w:val="24"/>
        </w:rPr>
        <w:t>education,</w:t>
      </w:r>
      <w:r>
        <w:rPr>
          <w:spacing w:val="-2"/>
          <w:sz w:val="24"/>
        </w:rPr>
        <w:t> </w:t>
      </w:r>
      <w:r>
        <w:rPr>
          <w:sz w:val="24"/>
        </w:rPr>
        <w:t>and</w:t>
      </w:r>
      <w:r>
        <w:rPr>
          <w:spacing w:val="-1"/>
          <w:sz w:val="24"/>
        </w:rPr>
        <w:t> </w:t>
      </w:r>
      <w:r>
        <w:rPr>
          <w:sz w:val="24"/>
        </w:rPr>
        <w:t>supportive</w:t>
      </w:r>
      <w:r>
        <w:rPr>
          <w:spacing w:val="-2"/>
          <w:sz w:val="24"/>
        </w:rPr>
        <w:t> </w:t>
      </w:r>
      <w:r>
        <w:rPr>
          <w:sz w:val="24"/>
        </w:rPr>
        <w:t>services</w:t>
      </w:r>
      <w:r>
        <w:rPr>
          <w:spacing w:val="1"/>
          <w:sz w:val="24"/>
        </w:rPr>
        <w:t> </w:t>
      </w:r>
      <w:r>
        <w:rPr>
          <w:sz w:val="24"/>
        </w:rPr>
        <w:t>for</w:t>
      </w:r>
      <w:r>
        <w:rPr>
          <w:spacing w:val="-2"/>
          <w:sz w:val="24"/>
        </w:rPr>
        <w:t> eligible</w:t>
      </w:r>
    </w:p>
    <w:p>
      <w:pPr>
        <w:spacing w:after="0" w:line="240" w:lineRule="auto"/>
        <w:jc w:val="left"/>
        <w:rPr>
          <w:sz w:val="24"/>
        </w:rPr>
        <w:sectPr>
          <w:pgSz w:w="12240" w:h="15840"/>
          <w:pgMar w:header="0" w:footer="722" w:top="1360" w:bottom="920" w:left="100" w:right="0"/>
        </w:sectPr>
      </w:pPr>
    </w:p>
    <w:p>
      <w:pPr>
        <w:pStyle w:val="BodyText"/>
        <w:spacing w:before="79"/>
        <w:ind w:left="2060"/>
      </w:pPr>
      <w:r>
        <w:rPr/>
        <w:t>individuals,</w:t>
      </w:r>
      <w:r>
        <w:rPr>
          <w:spacing w:val="-4"/>
        </w:rPr>
        <w:t> </w:t>
      </w:r>
      <w:r>
        <w:rPr/>
        <w:t>particularly</w:t>
      </w:r>
      <w:r>
        <w:rPr>
          <w:spacing w:val="-2"/>
        </w:rPr>
        <w:t> </w:t>
      </w:r>
      <w:r>
        <w:rPr/>
        <w:t>individuals</w:t>
      </w:r>
      <w:r>
        <w:rPr>
          <w:spacing w:val="-2"/>
        </w:rPr>
        <w:t> </w:t>
      </w:r>
      <w:r>
        <w:rPr/>
        <w:t>with</w:t>
      </w:r>
      <w:r>
        <w:rPr>
          <w:spacing w:val="-2"/>
        </w:rPr>
        <w:t> </w:t>
      </w:r>
      <w:r>
        <w:rPr/>
        <w:t>barriers</w:t>
      </w:r>
      <w:r>
        <w:rPr>
          <w:spacing w:val="-2"/>
        </w:rPr>
        <w:t> </w:t>
      </w:r>
      <w:r>
        <w:rPr/>
        <w:t>to</w:t>
      </w:r>
      <w:r>
        <w:rPr>
          <w:spacing w:val="-1"/>
        </w:rPr>
        <w:t> </w:t>
      </w:r>
      <w:r>
        <w:rPr>
          <w:spacing w:val="-2"/>
        </w:rPr>
        <w:t>employment.</w:t>
      </w:r>
    </w:p>
    <w:p>
      <w:pPr>
        <w:pStyle w:val="ListParagraph"/>
        <w:numPr>
          <w:ilvl w:val="0"/>
          <w:numId w:val="11"/>
        </w:numPr>
        <w:tabs>
          <w:tab w:pos="2060" w:val="left" w:leader="none"/>
        </w:tabs>
        <w:spacing w:line="240" w:lineRule="auto" w:before="0" w:after="0"/>
        <w:ind w:left="2060" w:right="1595" w:hanging="360"/>
        <w:jc w:val="left"/>
        <w:rPr>
          <w:sz w:val="24"/>
        </w:rPr>
      </w:pPr>
      <w:r>
        <w:rPr>
          <w:sz w:val="24"/>
        </w:rPr>
        <w:t>Facilitate</w:t>
      </w:r>
      <w:r>
        <w:rPr>
          <w:spacing w:val="-5"/>
          <w:sz w:val="24"/>
        </w:rPr>
        <w:t> </w:t>
      </w:r>
      <w:r>
        <w:rPr>
          <w:sz w:val="24"/>
        </w:rPr>
        <w:t>the</w:t>
      </w:r>
      <w:r>
        <w:rPr>
          <w:spacing w:val="-5"/>
          <w:sz w:val="24"/>
        </w:rPr>
        <w:t> </w:t>
      </w:r>
      <w:r>
        <w:rPr>
          <w:sz w:val="24"/>
        </w:rPr>
        <w:t>development</w:t>
      </w:r>
      <w:r>
        <w:rPr>
          <w:spacing w:val="-4"/>
          <w:sz w:val="24"/>
        </w:rPr>
        <w:t> </w:t>
      </w:r>
      <w:r>
        <w:rPr>
          <w:sz w:val="24"/>
        </w:rPr>
        <w:t>of</w:t>
      </w:r>
      <w:r>
        <w:rPr>
          <w:spacing w:val="-5"/>
          <w:sz w:val="24"/>
        </w:rPr>
        <w:t> </w:t>
      </w:r>
      <w:r>
        <w:rPr>
          <w:sz w:val="24"/>
        </w:rPr>
        <w:t>career</w:t>
      </w:r>
      <w:r>
        <w:rPr>
          <w:spacing w:val="-5"/>
          <w:sz w:val="24"/>
        </w:rPr>
        <w:t> </w:t>
      </w:r>
      <w:r>
        <w:rPr>
          <w:sz w:val="24"/>
        </w:rPr>
        <w:t>pathways</w:t>
      </w:r>
      <w:r>
        <w:rPr>
          <w:spacing w:val="-4"/>
          <w:sz w:val="24"/>
        </w:rPr>
        <w:t> </w:t>
      </w:r>
      <w:r>
        <w:rPr>
          <w:sz w:val="24"/>
        </w:rPr>
        <w:t>and</w:t>
      </w:r>
      <w:r>
        <w:rPr>
          <w:spacing w:val="-4"/>
          <w:sz w:val="24"/>
        </w:rPr>
        <w:t> </w:t>
      </w:r>
      <w:r>
        <w:rPr>
          <w:sz w:val="24"/>
        </w:rPr>
        <w:t>co-enrollment,</w:t>
      </w:r>
      <w:r>
        <w:rPr>
          <w:spacing w:val="-4"/>
          <w:sz w:val="24"/>
        </w:rPr>
        <w:t> </w:t>
      </w:r>
      <w:r>
        <w:rPr>
          <w:sz w:val="24"/>
        </w:rPr>
        <w:t>as</w:t>
      </w:r>
      <w:r>
        <w:rPr>
          <w:spacing w:val="-2"/>
          <w:sz w:val="24"/>
        </w:rPr>
        <w:t> </w:t>
      </w:r>
      <w:r>
        <w:rPr>
          <w:sz w:val="24"/>
        </w:rPr>
        <w:t>appropriate,</w:t>
      </w:r>
      <w:r>
        <w:rPr>
          <w:spacing w:val="-4"/>
          <w:sz w:val="24"/>
        </w:rPr>
        <w:t> </w:t>
      </w:r>
      <w:r>
        <w:rPr>
          <w:sz w:val="24"/>
        </w:rPr>
        <w:t>in</w:t>
      </w:r>
      <w:r>
        <w:rPr>
          <w:spacing w:val="-4"/>
          <w:sz w:val="24"/>
        </w:rPr>
        <w:t> </w:t>
      </w:r>
      <w:r>
        <w:rPr>
          <w:sz w:val="24"/>
        </w:rPr>
        <w:t>core </w:t>
      </w:r>
      <w:r>
        <w:rPr>
          <w:spacing w:val="-2"/>
          <w:sz w:val="24"/>
        </w:rPr>
        <w:t>programs.</w:t>
      </w:r>
    </w:p>
    <w:p>
      <w:pPr>
        <w:pStyle w:val="ListParagraph"/>
        <w:numPr>
          <w:ilvl w:val="0"/>
          <w:numId w:val="11"/>
        </w:numPr>
        <w:tabs>
          <w:tab w:pos="2060" w:val="left" w:leader="none"/>
        </w:tabs>
        <w:spacing w:line="240" w:lineRule="auto" w:before="0" w:after="0"/>
        <w:ind w:left="2060" w:right="1494" w:hanging="360"/>
        <w:jc w:val="left"/>
        <w:rPr>
          <w:sz w:val="24"/>
        </w:rPr>
      </w:pPr>
      <w:r>
        <w:rPr>
          <w:sz w:val="24"/>
        </w:rPr>
        <w:t>Improve</w:t>
      </w:r>
      <w:r>
        <w:rPr>
          <w:spacing w:val="-5"/>
          <w:sz w:val="24"/>
        </w:rPr>
        <w:t> </w:t>
      </w:r>
      <w:r>
        <w:rPr>
          <w:sz w:val="24"/>
        </w:rPr>
        <w:t>access</w:t>
      </w:r>
      <w:r>
        <w:rPr>
          <w:spacing w:val="-4"/>
          <w:sz w:val="24"/>
        </w:rPr>
        <w:t> </w:t>
      </w:r>
      <w:r>
        <w:rPr>
          <w:sz w:val="24"/>
        </w:rPr>
        <w:t>to</w:t>
      </w:r>
      <w:r>
        <w:rPr>
          <w:spacing w:val="-4"/>
          <w:sz w:val="24"/>
        </w:rPr>
        <w:t> </w:t>
      </w:r>
      <w:r>
        <w:rPr>
          <w:sz w:val="24"/>
        </w:rPr>
        <w:t>activities</w:t>
      </w:r>
      <w:r>
        <w:rPr>
          <w:spacing w:val="-4"/>
          <w:sz w:val="24"/>
        </w:rPr>
        <w:t> </w:t>
      </w:r>
      <w:r>
        <w:rPr>
          <w:sz w:val="24"/>
        </w:rPr>
        <w:t>leading</w:t>
      </w:r>
      <w:r>
        <w:rPr>
          <w:spacing w:val="-4"/>
          <w:sz w:val="24"/>
        </w:rPr>
        <w:t> </w:t>
      </w:r>
      <w:r>
        <w:rPr>
          <w:sz w:val="24"/>
        </w:rPr>
        <w:t>to</w:t>
      </w:r>
      <w:r>
        <w:rPr>
          <w:spacing w:val="-4"/>
          <w:sz w:val="24"/>
        </w:rPr>
        <w:t> </w:t>
      </w:r>
      <w:r>
        <w:rPr>
          <w:sz w:val="24"/>
        </w:rPr>
        <w:t>a</w:t>
      </w:r>
      <w:r>
        <w:rPr>
          <w:spacing w:val="-5"/>
          <w:sz w:val="24"/>
        </w:rPr>
        <w:t> </w:t>
      </w:r>
      <w:r>
        <w:rPr>
          <w:sz w:val="24"/>
        </w:rPr>
        <w:t>recognized</w:t>
      </w:r>
      <w:r>
        <w:rPr>
          <w:spacing w:val="-4"/>
          <w:sz w:val="24"/>
        </w:rPr>
        <w:t> </w:t>
      </w:r>
      <w:r>
        <w:rPr>
          <w:sz w:val="24"/>
        </w:rPr>
        <w:t>postsecondary</w:t>
      </w:r>
      <w:r>
        <w:rPr>
          <w:spacing w:val="-2"/>
          <w:sz w:val="24"/>
        </w:rPr>
        <w:t> </w:t>
      </w:r>
      <w:r>
        <w:rPr>
          <w:sz w:val="24"/>
        </w:rPr>
        <w:t>credential,</w:t>
      </w:r>
      <w:r>
        <w:rPr>
          <w:spacing w:val="-4"/>
          <w:sz w:val="24"/>
        </w:rPr>
        <w:t> </w:t>
      </w:r>
      <w:r>
        <w:rPr>
          <w:sz w:val="24"/>
        </w:rPr>
        <w:t>including</w:t>
      </w:r>
      <w:r>
        <w:rPr>
          <w:spacing w:val="-4"/>
          <w:sz w:val="24"/>
        </w:rPr>
        <w:t> </w:t>
      </w:r>
      <w:r>
        <w:rPr>
          <w:sz w:val="24"/>
        </w:rPr>
        <w:t>a credential that is an industry-recognized certificate or certification, portable, and </w:t>
      </w:r>
      <w:r>
        <w:rPr>
          <w:spacing w:val="-2"/>
          <w:sz w:val="24"/>
        </w:rPr>
        <w:t>stackable.</w:t>
      </w:r>
    </w:p>
    <w:p>
      <w:pPr>
        <w:pStyle w:val="BodyText"/>
        <w:spacing w:before="25"/>
        <w:rPr>
          <w:sz w:val="20"/>
        </w:rPr>
      </w:pPr>
      <w:r>
        <w:rPr/>
        <mc:AlternateContent>
          <mc:Choice Requires="wps">
            <w:drawing>
              <wp:anchor distT="0" distB="0" distL="0" distR="0" allowOverlap="1" layoutInCell="1" locked="0" behindDoc="1" simplePos="0" relativeHeight="487613952">
                <wp:simplePos x="0" y="0"/>
                <wp:positionH relativeFrom="page">
                  <wp:posOffset>896111</wp:posOffset>
                </wp:positionH>
                <wp:positionV relativeFrom="paragraph">
                  <wp:posOffset>177508</wp:posOffset>
                </wp:positionV>
                <wp:extent cx="5980430" cy="9525"/>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77032pt;width:470.88pt;height:.72pt;mso-position-horizontal-relative:page;mso-position-vertical-relative:paragraph;z-index:-15702528;mso-wrap-distance-left:0;mso-wrap-distance-right:0" id="docshape88" filled="true" fillcolor="#4471c4" stroked="false">
                <v:fill type="solid"/>
                <w10:wrap type="topAndBottom"/>
              </v:rect>
            </w:pict>
          </mc:Fallback>
        </mc:AlternateContent>
      </w:r>
    </w:p>
    <w:p>
      <w:pPr>
        <w:pStyle w:val="BodyText"/>
        <w:spacing w:before="37"/>
        <w:ind w:left="1340"/>
      </w:pPr>
      <w:bookmarkStart w:name="Expand Access" w:id="73"/>
      <w:bookmarkEnd w:id="73"/>
      <w:r>
        <w:rPr/>
      </w:r>
      <w:bookmarkStart w:name="_bookmark36" w:id="74"/>
      <w:bookmarkEnd w:id="74"/>
      <w:r>
        <w:rPr/>
      </w:r>
      <w:r>
        <w:rPr>
          <w:color w:val="1F3762"/>
          <w:spacing w:val="11"/>
        </w:rPr>
        <w:t>EXPAND</w:t>
      </w:r>
      <w:r>
        <w:rPr>
          <w:color w:val="1F3762"/>
          <w:spacing w:val="35"/>
        </w:rPr>
        <w:t> </w:t>
      </w:r>
      <w:r>
        <w:rPr>
          <w:color w:val="1F3762"/>
          <w:spacing w:val="10"/>
        </w:rPr>
        <w:t>ACCESS</w:t>
      </w:r>
    </w:p>
    <w:p>
      <w:pPr>
        <w:pStyle w:val="BodyText"/>
        <w:spacing w:before="41"/>
        <w:ind w:left="1340" w:right="1476"/>
      </w:pPr>
      <w:r>
        <w:rPr/>
        <w:t>WIOA partners are actively collaborating to establish a business model centered around delivering</w:t>
      </w:r>
      <w:r>
        <w:rPr>
          <w:spacing w:val="-4"/>
        </w:rPr>
        <w:t> </w:t>
      </w:r>
      <w:r>
        <w:rPr/>
        <w:t>services</w:t>
      </w:r>
      <w:r>
        <w:rPr>
          <w:spacing w:val="-4"/>
        </w:rPr>
        <w:t> </w:t>
      </w:r>
      <w:r>
        <w:rPr/>
        <w:t>seamlessly</w:t>
      </w:r>
      <w:r>
        <w:rPr>
          <w:spacing w:val="-4"/>
        </w:rPr>
        <w:t> </w:t>
      </w:r>
      <w:r>
        <w:rPr/>
        <w:t>to</w:t>
      </w:r>
      <w:r>
        <w:rPr>
          <w:spacing w:val="-4"/>
        </w:rPr>
        <w:t> </w:t>
      </w:r>
      <w:r>
        <w:rPr/>
        <w:t>customers,</w:t>
      </w:r>
      <w:r>
        <w:rPr>
          <w:spacing w:val="-4"/>
        </w:rPr>
        <w:t> </w:t>
      </w:r>
      <w:r>
        <w:rPr/>
        <w:t>transcending</w:t>
      </w:r>
      <w:r>
        <w:rPr>
          <w:spacing w:val="-4"/>
        </w:rPr>
        <w:t> </w:t>
      </w:r>
      <w:r>
        <w:rPr/>
        <w:t>individual</w:t>
      </w:r>
      <w:r>
        <w:rPr>
          <w:spacing w:val="-4"/>
        </w:rPr>
        <w:t> </w:t>
      </w:r>
      <w:r>
        <w:rPr/>
        <w:t>programs</w:t>
      </w:r>
      <w:r>
        <w:rPr>
          <w:spacing w:val="-4"/>
        </w:rPr>
        <w:t> </w:t>
      </w:r>
      <w:r>
        <w:rPr/>
        <w:t>and</w:t>
      </w:r>
      <w:r>
        <w:rPr>
          <w:spacing w:val="-4"/>
        </w:rPr>
        <w:t> </w:t>
      </w:r>
      <w:r>
        <w:rPr/>
        <w:t>job</w:t>
      </w:r>
      <w:r>
        <w:rPr>
          <w:spacing w:val="-4"/>
        </w:rPr>
        <w:t> </w:t>
      </w:r>
      <w:r>
        <w:rPr/>
        <w:t>titles.</w:t>
      </w:r>
      <w:r>
        <w:rPr>
          <w:spacing w:val="-4"/>
        </w:rPr>
        <w:t> </w:t>
      </w:r>
      <w:r>
        <w:rPr/>
        <w:t>The referral process, encompassing introductions and direct linkages, enhances access to the system and its services. WIOA partners are transitioning to a new platform, UniteUs, facilitating expanded follow-up reporting and granting the One Stop Operator access to a broader array of data points through a unified referral system.</w:t>
      </w:r>
    </w:p>
    <w:p>
      <w:pPr>
        <w:pStyle w:val="BodyText"/>
      </w:pPr>
    </w:p>
    <w:p>
      <w:pPr>
        <w:pStyle w:val="BodyText"/>
        <w:ind w:left="1340" w:right="1476"/>
      </w:pPr>
      <w:r>
        <w:rPr/>
        <w:t>Continuous cross-training ensures that all Core Partners' staff can adeptly address diverse customer needs, offering easily accessible entry points into the system. Cross-training occurs several</w:t>
      </w:r>
      <w:r>
        <w:rPr>
          <w:spacing w:val="-5"/>
        </w:rPr>
        <w:t> </w:t>
      </w:r>
      <w:r>
        <w:rPr/>
        <w:t>times</w:t>
      </w:r>
      <w:r>
        <w:rPr>
          <w:spacing w:val="-5"/>
        </w:rPr>
        <w:t> </w:t>
      </w:r>
      <w:r>
        <w:rPr/>
        <w:t>quarterly</w:t>
      </w:r>
      <w:r>
        <w:rPr>
          <w:spacing w:val="-5"/>
        </w:rPr>
        <w:t> </w:t>
      </w:r>
      <w:r>
        <w:rPr/>
        <w:t>through</w:t>
      </w:r>
      <w:r>
        <w:rPr>
          <w:spacing w:val="-5"/>
        </w:rPr>
        <w:t> </w:t>
      </w:r>
      <w:r>
        <w:rPr/>
        <w:t>Wednesday</w:t>
      </w:r>
      <w:r>
        <w:rPr>
          <w:spacing w:val="-5"/>
        </w:rPr>
        <w:t> </w:t>
      </w:r>
      <w:r>
        <w:rPr/>
        <w:t>morning</w:t>
      </w:r>
      <w:r>
        <w:rPr>
          <w:spacing w:val="-5"/>
        </w:rPr>
        <w:t> </w:t>
      </w:r>
      <w:r>
        <w:rPr/>
        <w:t>meetings,</w:t>
      </w:r>
      <w:r>
        <w:rPr>
          <w:spacing w:val="-5"/>
        </w:rPr>
        <w:t> </w:t>
      </w:r>
      <w:r>
        <w:rPr/>
        <w:t>job</w:t>
      </w:r>
      <w:r>
        <w:rPr>
          <w:spacing w:val="-5"/>
        </w:rPr>
        <w:t> </w:t>
      </w:r>
      <w:r>
        <w:rPr/>
        <w:t>shadowing,</w:t>
      </w:r>
      <w:r>
        <w:rPr>
          <w:spacing w:val="-5"/>
        </w:rPr>
        <w:t> </w:t>
      </w:r>
      <w:r>
        <w:rPr/>
        <w:t>partner-specific presentations, and biannual in-service days attended by staff from Davenport and Burlington Iowa</w:t>
      </w:r>
      <w:r>
        <w:rPr>
          <w:i/>
        </w:rPr>
        <w:t>WORKS</w:t>
      </w:r>
      <w:r>
        <w:rPr/>
        <w:t>, fostering collaboration and system knowledge.</w:t>
      </w:r>
    </w:p>
    <w:p>
      <w:pPr>
        <w:pStyle w:val="BodyText"/>
      </w:pPr>
    </w:p>
    <w:p>
      <w:pPr>
        <w:pStyle w:val="BodyText"/>
        <w:ind w:left="1339" w:right="1669"/>
        <w:jc w:val="both"/>
      </w:pPr>
      <w:r>
        <w:rPr/>
        <w:t>The</w:t>
      </w:r>
      <w:r>
        <w:rPr>
          <w:spacing w:val="-4"/>
        </w:rPr>
        <w:t> </w:t>
      </w:r>
      <w:r>
        <w:rPr/>
        <w:t>Workforce</w:t>
      </w:r>
      <w:r>
        <w:rPr>
          <w:spacing w:val="-4"/>
        </w:rPr>
        <w:t> </w:t>
      </w:r>
      <w:r>
        <w:rPr/>
        <w:t>Development</w:t>
      </w:r>
      <w:r>
        <w:rPr>
          <w:spacing w:val="-3"/>
        </w:rPr>
        <w:t> </w:t>
      </w:r>
      <w:r>
        <w:rPr/>
        <w:t>system</w:t>
      </w:r>
      <w:r>
        <w:rPr>
          <w:spacing w:val="-3"/>
        </w:rPr>
        <w:t> </w:t>
      </w:r>
      <w:r>
        <w:rPr/>
        <w:t>is</w:t>
      </w:r>
      <w:r>
        <w:rPr>
          <w:spacing w:val="-3"/>
        </w:rPr>
        <w:t> </w:t>
      </w:r>
      <w:r>
        <w:rPr/>
        <w:t>accessible</w:t>
      </w:r>
      <w:r>
        <w:rPr>
          <w:spacing w:val="-4"/>
        </w:rPr>
        <w:t> </w:t>
      </w:r>
      <w:r>
        <w:rPr/>
        <w:t>through</w:t>
      </w:r>
      <w:r>
        <w:rPr>
          <w:spacing w:val="-3"/>
        </w:rPr>
        <w:t> </w:t>
      </w:r>
      <w:r>
        <w:rPr/>
        <w:t>any</w:t>
      </w:r>
      <w:r>
        <w:rPr>
          <w:spacing w:val="-3"/>
        </w:rPr>
        <w:t> </w:t>
      </w:r>
      <w:r>
        <w:rPr/>
        <w:t>core</w:t>
      </w:r>
      <w:r>
        <w:rPr>
          <w:spacing w:val="-4"/>
        </w:rPr>
        <w:t> </w:t>
      </w:r>
      <w:r>
        <w:rPr/>
        <w:t>partner</w:t>
      </w:r>
      <w:r>
        <w:rPr>
          <w:spacing w:val="-4"/>
        </w:rPr>
        <w:t> </w:t>
      </w:r>
      <w:r>
        <w:rPr/>
        <w:t>program</w:t>
      </w:r>
      <w:r>
        <w:rPr>
          <w:spacing w:val="-3"/>
        </w:rPr>
        <w:t> </w:t>
      </w:r>
      <w:r>
        <w:rPr/>
        <w:t>within</w:t>
      </w:r>
      <w:r>
        <w:rPr>
          <w:spacing w:val="-3"/>
        </w:rPr>
        <w:t> </w:t>
      </w:r>
      <w:r>
        <w:rPr/>
        <w:t>the Area, with multiple physical and electronic access points expanding in the upcoming year.</w:t>
      </w:r>
    </w:p>
    <w:p>
      <w:pPr>
        <w:pStyle w:val="BodyText"/>
        <w:ind w:left="1339" w:right="1706"/>
        <w:jc w:val="both"/>
      </w:pPr>
      <w:r>
        <w:rPr/>
        <w:t>Orientation sessions explaining the</w:t>
      </w:r>
      <w:r>
        <w:rPr>
          <w:spacing w:val="-1"/>
        </w:rPr>
        <w:t> </w:t>
      </w:r>
      <w:r>
        <w:rPr/>
        <w:t>workforce</w:t>
      </w:r>
      <w:r>
        <w:rPr>
          <w:spacing w:val="-1"/>
        </w:rPr>
        <w:t> </w:t>
      </w:r>
      <w:r>
        <w:rPr/>
        <w:t>development system will be</w:t>
      </w:r>
      <w:r>
        <w:rPr>
          <w:spacing w:val="-1"/>
        </w:rPr>
        <w:t> </w:t>
      </w:r>
      <w:r>
        <w:rPr/>
        <w:t>available</w:t>
      </w:r>
      <w:r>
        <w:rPr>
          <w:spacing w:val="-1"/>
        </w:rPr>
        <w:t> </w:t>
      </w:r>
      <w:r>
        <w:rPr/>
        <w:t>at partner locations</w:t>
      </w:r>
      <w:r>
        <w:rPr>
          <w:spacing w:val="-3"/>
        </w:rPr>
        <w:t> </w:t>
      </w:r>
      <w:r>
        <w:rPr/>
        <w:t>within</w:t>
      </w:r>
      <w:r>
        <w:rPr>
          <w:spacing w:val="-3"/>
        </w:rPr>
        <w:t> </w:t>
      </w:r>
      <w:r>
        <w:rPr/>
        <w:t>the</w:t>
      </w:r>
      <w:r>
        <w:rPr>
          <w:spacing w:val="-4"/>
        </w:rPr>
        <w:t> </w:t>
      </w:r>
      <w:r>
        <w:rPr/>
        <w:t>Area.</w:t>
      </w:r>
      <w:r>
        <w:rPr>
          <w:spacing w:val="-3"/>
        </w:rPr>
        <w:t> </w:t>
      </w:r>
      <w:r>
        <w:rPr/>
        <w:t>Core</w:t>
      </w:r>
      <w:r>
        <w:rPr>
          <w:spacing w:val="-4"/>
        </w:rPr>
        <w:t> </w:t>
      </w:r>
      <w:r>
        <w:rPr/>
        <w:t>partners</w:t>
      </w:r>
      <w:r>
        <w:rPr>
          <w:spacing w:val="-3"/>
        </w:rPr>
        <w:t> </w:t>
      </w:r>
      <w:r>
        <w:rPr/>
        <w:t>remain</w:t>
      </w:r>
      <w:r>
        <w:rPr>
          <w:spacing w:val="-1"/>
        </w:rPr>
        <w:t> </w:t>
      </w:r>
      <w:r>
        <w:rPr/>
        <w:t>committed</w:t>
      </w:r>
      <w:r>
        <w:rPr>
          <w:spacing w:val="-3"/>
        </w:rPr>
        <w:t> </w:t>
      </w:r>
      <w:r>
        <w:rPr/>
        <w:t>to</w:t>
      </w:r>
      <w:r>
        <w:rPr>
          <w:spacing w:val="-3"/>
        </w:rPr>
        <w:t> </w:t>
      </w:r>
      <w:r>
        <w:rPr/>
        <w:t>delivering</w:t>
      </w:r>
      <w:r>
        <w:rPr>
          <w:spacing w:val="-3"/>
        </w:rPr>
        <w:t> </w:t>
      </w:r>
      <w:r>
        <w:rPr/>
        <w:t>services</w:t>
      </w:r>
      <w:r>
        <w:rPr>
          <w:spacing w:val="-3"/>
        </w:rPr>
        <w:t> </w:t>
      </w:r>
      <w:r>
        <w:rPr/>
        <w:t>to</w:t>
      </w:r>
      <w:r>
        <w:rPr>
          <w:spacing w:val="-3"/>
        </w:rPr>
        <w:t> </w:t>
      </w:r>
      <w:r>
        <w:rPr/>
        <w:t>all</w:t>
      </w:r>
      <w:r>
        <w:rPr>
          <w:spacing w:val="-3"/>
        </w:rPr>
        <w:t> </w:t>
      </w:r>
      <w:r>
        <w:rPr/>
        <w:t>eligible individuals, including those with barriers to employment.</w:t>
      </w:r>
    </w:p>
    <w:p>
      <w:pPr>
        <w:pStyle w:val="BodyText"/>
      </w:pPr>
    </w:p>
    <w:p>
      <w:pPr>
        <w:pStyle w:val="BodyText"/>
        <w:spacing w:before="1"/>
        <w:ind w:left="1339" w:right="1476"/>
      </w:pPr>
      <w:r>
        <w:rPr/>
        <w:t>Tailoring services to customer needs, the system, in collaboration with Core and Required partners,</w:t>
      </w:r>
      <w:r>
        <w:rPr>
          <w:spacing w:val="-6"/>
        </w:rPr>
        <w:t> </w:t>
      </w:r>
      <w:r>
        <w:rPr/>
        <w:t>comprehensively</w:t>
      </w:r>
      <w:r>
        <w:rPr>
          <w:spacing w:val="-6"/>
        </w:rPr>
        <w:t> </w:t>
      </w:r>
      <w:r>
        <w:rPr/>
        <w:t>addresses</w:t>
      </w:r>
      <w:r>
        <w:rPr>
          <w:spacing w:val="-4"/>
        </w:rPr>
        <w:t> </w:t>
      </w:r>
      <w:r>
        <w:rPr/>
        <w:t>employability</w:t>
      </w:r>
      <w:r>
        <w:rPr>
          <w:spacing w:val="-6"/>
        </w:rPr>
        <w:t> </w:t>
      </w:r>
      <w:r>
        <w:rPr/>
        <w:t>requirements.</w:t>
      </w:r>
      <w:r>
        <w:rPr>
          <w:spacing w:val="-6"/>
        </w:rPr>
        <w:t> </w:t>
      </w:r>
      <w:r>
        <w:rPr/>
        <w:t>Career</w:t>
      </w:r>
      <w:r>
        <w:rPr>
          <w:spacing w:val="-7"/>
        </w:rPr>
        <w:t> </w:t>
      </w:r>
      <w:r>
        <w:rPr/>
        <w:t>Navigators</w:t>
      </w:r>
      <w:r>
        <w:rPr>
          <w:spacing w:val="-6"/>
        </w:rPr>
        <w:t> </w:t>
      </w:r>
      <w:r>
        <w:rPr/>
        <w:t>provide information on community resources, Labor Market Information, occupational training, and support services. They facilitate referrals when necessary and share information on training providers, grants, and scholarships.</w:t>
      </w:r>
    </w:p>
    <w:p>
      <w:pPr>
        <w:pStyle w:val="BodyText"/>
        <w:spacing w:before="276"/>
        <w:ind w:left="1339" w:right="1476"/>
      </w:pPr>
      <w:r>
        <w:rPr/>
        <w:t>In</w:t>
      </w:r>
      <w:r>
        <w:rPr>
          <w:spacing w:val="-3"/>
        </w:rPr>
        <w:t> </w:t>
      </w:r>
      <w:r>
        <w:rPr/>
        <w:t>the</w:t>
      </w:r>
      <w:r>
        <w:rPr>
          <w:spacing w:val="-2"/>
        </w:rPr>
        <w:t> </w:t>
      </w:r>
      <w:r>
        <w:rPr/>
        <w:t>realm</w:t>
      </w:r>
      <w:r>
        <w:rPr>
          <w:spacing w:val="-3"/>
        </w:rPr>
        <w:t> </w:t>
      </w:r>
      <w:r>
        <w:rPr/>
        <w:t>of</w:t>
      </w:r>
      <w:r>
        <w:rPr>
          <w:spacing w:val="-4"/>
        </w:rPr>
        <w:t> </w:t>
      </w:r>
      <w:r>
        <w:rPr/>
        <w:t>Employment</w:t>
      </w:r>
      <w:r>
        <w:rPr>
          <w:spacing w:val="-3"/>
        </w:rPr>
        <w:t> </w:t>
      </w:r>
      <w:r>
        <w:rPr/>
        <w:t>Services,</w:t>
      </w:r>
      <w:r>
        <w:rPr>
          <w:spacing w:val="-3"/>
        </w:rPr>
        <w:t> </w:t>
      </w:r>
      <w:r>
        <w:rPr/>
        <w:t>an</w:t>
      </w:r>
      <w:r>
        <w:rPr>
          <w:spacing w:val="-1"/>
        </w:rPr>
        <w:t> </w:t>
      </w:r>
      <w:r>
        <w:rPr/>
        <w:t>Integrated</w:t>
      </w:r>
      <w:r>
        <w:rPr>
          <w:spacing w:val="-3"/>
        </w:rPr>
        <w:t> </w:t>
      </w:r>
      <w:r>
        <w:rPr/>
        <w:t>Employer</w:t>
      </w:r>
      <w:r>
        <w:rPr>
          <w:spacing w:val="-4"/>
        </w:rPr>
        <w:t> </w:t>
      </w:r>
      <w:r>
        <w:rPr/>
        <w:t>Outreach</w:t>
      </w:r>
      <w:r>
        <w:rPr>
          <w:spacing w:val="-3"/>
        </w:rPr>
        <w:t> </w:t>
      </w:r>
      <w:r>
        <w:rPr/>
        <w:t>toolkit,</w:t>
      </w:r>
      <w:r>
        <w:rPr>
          <w:spacing w:val="-3"/>
        </w:rPr>
        <w:t> </w:t>
      </w:r>
      <w:r>
        <w:rPr/>
        <w:t>coupled</w:t>
      </w:r>
      <w:r>
        <w:rPr>
          <w:spacing w:val="-3"/>
        </w:rPr>
        <w:t> </w:t>
      </w:r>
      <w:r>
        <w:rPr/>
        <w:t>with communication from Integrated Business Services Teams, will aim to enhance access to employer services, fostering increased job development, recruitment, and placement. Efforts focus on improving opportunities for individuals with disabilities to secure Competitive Integrated Employment.</w:t>
      </w:r>
    </w:p>
    <w:p>
      <w:pPr>
        <w:pStyle w:val="BodyText"/>
      </w:pPr>
    </w:p>
    <w:p>
      <w:pPr>
        <w:pStyle w:val="BodyText"/>
        <w:ind w:left="1339" w:right="1476"/>
      </w:pPr>
      <w:r>
        <w:rPr/>
        <w:t>For</w:t>
      </w:r>
      <w:r>
        <w:rPr>
          <w:spacing w:val="-1"/>
        </w:rPr>
        <w:t> </w:t>
      </w:r>
      <w:r>
        <w:rPr/>
        <w:t>Training Services, MVWA</w:t>
      </w:r>
      <w:r>
        <w:rPr>
          <w:spacing w:val="-1"/>
        </w:rPr>
        <w:t> </w:t>
      </w:r>
      <w:r>
        <w:rPr/>
        <w:t>will develop outreach materials to promote</w:t>
      </w:r>
      <w:r>
        <w:rPr>
          <w:spacing w:val="-1"/>
        </w:rPr>
        <w:t> </w:t>
      </w:r>
      <w:r>
        <w:rPr/>
        <w:t>work-based learning opportunities</w:t>
      </w:r>
      <w:r>
        <w:rPr>
          <w:spacing w:val="-4"/>
        </w:rPr>
        <w:t> </w:t>
      </w:r>
      <w:r>
        <w:rPr/>
        <w:t>and</w:t>
      </w:r>
      <w:r>
        <w:rPr>
          <w:spacing w:val="-4"/>
        </w:rPr>
        <w:t> </w:t>
      </w:r>
      <w:r>
        <w:rPr/>
        <w:t>training</w:t>
      </w:r>
      <w:r>
        <w:rPr>
          <w:spacing w:val="-4"/>
        </w:rPr>
        <w:t> </w:t>
      </w:r>
      <w:r>
        <w:rPr/>
        <w:t>programs.</w:t>
      </w:r>
      <w:r>
        <w:rPr>
          <w:spacing w:val="-3"/>
        </w:rPr>
        <w:t> </w:t>
      </w:r>
      <w:r>
        <w:rPr/>
        <w:t>In</w:t>
      </w:r>
      <w:r>
        <w:rPr>
          <w:spacing w:val="-4"/>
        </w:rPr>
        <w:t> </w:t>
      </w:r>
      <w:r>
        <w:rPr/>
        <w:t>Education</w:t>
      </w:r>
      <w:r>
        <w:rPr>
          <w:spacing w:val="-4"/>
        </w:rPr>
        <w:t> </w:t>
      </w:r>
      <w:r>
        <w:rPr/>
        <w:t>Services,</w:t>
      </w:r>
      <w:r>
        <w:rPr>
          <w:spacing w:val="-4"/>
        </w:rPr>
        <w:t> </w:t>
      </w:r>
      <w:r>
        <w:rPr/>
        <w:t>collaboration</w:t>
      </w:r>
      <w:r>
        <w:rPr>
          <w:spacing w:val="-4"/>
        </w:rPr>
        <w:t> </w:t>
      </w:r>
      <w:r>
        <w:rPr/>
        <w:t>with</w:t>
      </w:r>
      <w:r>
        <w:rPr>
          <w:spacing w:val="-4"/>
        </w:rPr>
        <w:t> </w:t>
      </w:r>
      <w:r>
        <w:rPr/>
        <w:t>Eligible</w:t>
      </w:r>
      <w:r>
        <w:rPr>
          <w:spacing w:val="-5"/>
        </w:rPr>
        <w:t> </w:t>
      </w:r>
      <w:r>
        <w:rPr/>
        <w:t>Training Providers aims to expand access to training and education programs aligned with in-demand occupations, while also promoting stackable and portable credentials. The board’s In-Demand Industry policy will drive training in Mississippi Valley so individuals are provided training opportunities that lead to self-sufficiency wages. Sector Partnership initiatives will inform the development of career pathways, emphasizing employer needs and facilitating co-enrollment</w:t>
      </w:r>
    </w:p>
    <w:p>
      <w:pPr>
        <w:spacing w:after="0"/>
        <w:sectPr>
          <w:pgSz w:w="12240" w:h="15840"/>
          <w:pgMar w:header="0" w:footer="722" w:top="1360" w:bottom="920" w:left="100" w:right="0"/>
        </w:sectPr>
      </w:pPr>
    </w:p>
    <w:p>
      <w:pPr>
        <w:pStyle w:val="BodyText"/>
        <w:spacing w:before="79"/>
        <w:ind w:left="1340" w:right="1476"/>
      </w:pPr>
      <w:r>
        <w:rPr/>
        <w:t>across</w:t>
      </w:r>
      <w:r>
        <w:rPr>
          <w:spacing w:val="-3"/>
        </w:rPr>
        <w:t> </w:t>
      </w:r>
      <w:r>
        <w:rPr/>
        <w:t>workforce</w:t>
      </w:r>
      <w:r>
        <w:rPr>
          <w:spacing w:val="-4"/>
        </w:rPr>
        <w:t> </w:t>
      </w:r>
      <w:r>
        <w:rPr/>
        <w:t>partners.</w:t>
      </w:r>
      <w:r>
        <w:rPr>
          <w:spacing w:val="-3"/>
        </w:rPr>
        <w:t> </w:t>
      </w:r>
      <w:r>
        <w:rPr/>
        <w:t>MVWA</w:t>
      </w:r>
      <w:r>
        <w:rPr>
          <w:spacing w:val="-4"/>
        </w:rPr>
        <w:t> </w:t>
      </w:r>
      <w:r>
        <w:rPr/>
        <w:t>will</w:t>
      </w:r>
      <w:r>
        <w:rPr>
          <w:spacing w:val="-3"/>
        </w:rPr>
        <w:t> </w:t>
      </w:r>
      <w:r>
        <w:rPr/>
        <w:t>work</w:t>
      </w:r>
      <w:r>
        <w:rPr>
          <w:spacing w:val="-3"/>
        </w:rPr>
        <w:t> </w:t>
      </w:r>
      <w:r>
        <w:rPr/>
        <w:t>closely</w:t>
      </w:r>
      <w:r>
        <w:rPr>
          <w:spacing w:val="-3"/>
        </w:rPr>
        <w:t> </w:t>
      </w:r>
      <w:r>
        <w:rPr/>
        <w:t>with</w:t>
      </w:r>
      <w:r>
        <w:rPr>
          <w:spacing w:val="-3"/>
        </w:rPr>
        <w:t> </w:t>
      </w:r>
      <w:r>
        <w:rPr/>
        <w:t>Eligible</w:t>
      </w:r>
      <w:r>
        <w:rPr>
          <w:spacing w:val="-4"/>
        </w:rPr>
        <w:t> </w:t>
      </w:r>
      <w:r>
        <w:rPr/>
        <w:t>Training</w:t>
      </w:r>
      <w:r>
        <w:rPr>
          <w:spacing w:val="-3"/>
        </w:rPr>
        <w:t> </w:t>
      </w:r>
      <w:r>
        <w:rPr/>
        <w:t>Providers</w:t>
      </w:r>
      <w:r>
        <w:rPr>
          <w:spacing w:val="-3"/>
        </w:rPr>
        <w:t> </w:t>
      </w:r>
      <w:r>
        <w:rPr/>
        <w:t>to</w:t>
      </w:r>
      <w:r>
        <w:rPr>
          <w:spacing w:val="-3"/>
        </w:rPr>
        <w:t> </w:t>
      </w:r>
      <w:r>
        <w:rPr/>
        <w:t>ensure quality training, review high-demand careers, and recommend improvements.</w:t>
      </w:r>
    </w:p>
    <w:p>
      <w:pPr>
        <w:pStyle w:val="BodyText"/>
      </w:pPr>
    </w:p>
    <w:p>
      <w:pPr>
        <w:pStyle w:val="BodyText"/>
        <w:ind w:left="1340" w:right="1476"/>
      </w:pPr>
      <w:r>
        <w:rPr/>
        <w:t>Supportive</w:t>
      </w:r>
      <w:r>
        <w:rPr>
          <w:spacing w:val="-4"/>
        </w:rPr>
        <w:t> </w:t>
      </w:r>
      <w:r>
        <w:rPr/>
        <w:t>Services,</w:t>
      </w:r>
      <w:r>
        <w:rPr>
          <w:spacing w:val="-4"/>
        </w:rPr>
        <w:t> </w:t>
      </w:r>
      <w:r>
        <w:rPr/>
        <w:t>crucial</w:t>
      </w:r>
      <w:r>
        <w:rPr>
          <w:spacing w:val="-4"/>
        </w:rPr>
        <w:t> </w:t>
      </w:r>
      <w:r>
        <w:rPr/>
        <w:t>for</w:t>
      </w:r>
      <w:r>
        <w:rPr>
          <w:spacing w:val="-4"/>
        </w:rPr>
        <w:t> </w:t>
      </w:r>
      <w:r>
        <w:rPr/>
        <w:t>removing</w:t>
      </w:r>
      <w:r>
        <w:rPr>
          <w:spacing w:val="-4"/>
        </w:rPr>
        <w:t> </w:t>
      </w:r>
      <w:r>
        <w:rPr/>
        <w:t>barriers</w:t>
      </w:r>
      <w:r>
        <w:rPr>
          <w:spacing w:val="-4"/>
        </w:rPr>
        <w:t> </w:t>
      </w:r>
      <w:r>
        <w:rPr/>
        <w:t>to</w:t>
      </w:r>
      <w:r>
        <w:rPr>
          <w:spacing w:val="-4"/>
        </w:rPr>
        <w:t> </w:t>
      </w:r>
      <w:r>
        <w:rPr/>
        <w:t>participation,</w:t>
      </w:r>
      <w:r>
        <w:rPr>
          <w:spacing w:val="-4"/>
        </w:rPr>
        <w:t> </w:t>
      </w:r>
      <w:r>
        <w:rPr/>
        <w:t>will</w:t>
      </w:r>
      <w:r>
        <w:rPr>
          <w:spacing w:val="-4"/>
        </w:rPr>
        <w:t> </w:t>
      </w:r>
      <w:r>
        <w:rPr/>
        <w:t>expand</w:t>
      </w:r>
      <w:r>
        <w:rPr>
          <w:spacing w:val="-4"/>
        </w:rPr>
        <w:t> </w:t>
      </w:r>
      <w:r>
        <w:rPr/>
        <w:t>by</w:t>
      </w:r>
      <w:r>
        <w:rPr>
          <w:spacing w:val="-4"/>
        </w:rPr>
        <w:t> </w:t>
      </w:r>
      <w:r>
        <w:rPr/>
        <w:t>working</w:t>
      </w:r>
      <w:r>
        <w:rPr>
          <w:spacing w:val="-4"/>
        </w:rPr>
        <w:t> </w:t>
      </w:r>
      <w:r>
        <w:rPr/>
        <w:t>with Core and Required partners to secure access and funding while avoiding duplication.</w:t>
      </w:r>
    </w:p>
    <w:p>
      <w:pPr>
        <w:pStyle w:val="BodyText"/>
      </w:pPr>
    </w:p>
    <w:p>
      <w:pPr>
        <w:pStyle w:val="BodyText"/>
        <w:ind w:left="1340" w:right="1521"/>
      </w:pPr>
      <w:r>
        <w:rPr/>
        <w:t>An Industry-Recognized Credential is defined as “a documented award by a responsible and authorized body that attests that an individual has achieved specific learning outcomes or attained a defined level of knowledge or skill relative to a given standard needed for an occupation. Credential, in this context, is an umbrella term that includes degrees, diplomas, licenses,</w:t>
      </w:r>
      <w:r>
        <w:rPr>
          <w:spacing w:val="-4"/>
        </w:rPr>
        <w:t> </w:t>
      </w:r>
      <w:r>
        <w:rPr/>
        <w:t>certificates,</w:t>
      </w:r>
      <w:r>
        <w:rPr>
          <w:spacing w:val="-4"/>
        </w:rPr>
        <w:t> </w:t>
      </w:r>
      <w:r>
        <w:rPr/>
        <w:t>badges,</w:t>
      </w:r>
      <w:r>
        <w:rPr>
          <w:spacing w:val="-4"/>
        </w:rPr>
        <w:t> </w:t>
      </w:r>
      <w:r>
        <w:rPr/>
        <w:t>and</w:t>
      </w:r>
      <w:r>
        <w:rPr>
          <w:spacing w:val="-4"/>
        </w:rPr>
        <w:t> </w:t>
      </w:r>
      <w:r>
        <w:rPr/>
        <w:t>professional/industry</w:t>
      </w:r>
      <w:r>
        <w:rPr>
          <w:spacing w:val="-4"/>
        </w:rPr>
        <w:t> </w:t>
      </w:r>
      <w:r>
        <w:rPr/>
        <w:t>certifications.”</w:t>
      </w:r>
      <w:r>
        <w:rPr>
          <w:spacing w:val="-5"/>
        </w:rPr>
        <w:t> </w:t>
      </w:r>
      <w:r>
        <w:rPr/>
        <w:t>Sector</w:t>
      </w:r>
      <w:r>
        <w:rPr>
          <w:spacing w:val="-5"/>
        </w:rPr>
        <w:t> </w:t>
      </w:r>
      <w:r>
        <w:rPr/>
        <w:t>strategies</w:t>
      </w:r>
      <w:r>
        <w:rPr>
          <w:spacing w:val="-4"/>
        </w:rPr>
        <w:t> </w:t>
      </w:r>
      <w:r>
        <w:rPr/>
        <w:t>will</w:t>
      </w:r>
      <w:r>
        <w:rPr>
          <w:spacing w:val="-4"/>
        </w:rPr>
        <w:t> </w:t>
      </w:r>
      <w:r>
        <w:rPr/>
        <w:t>also assist education providers and the workforce system in providing quality training services to participants. Labor Market Information will be reviewed annually by the MVWDB and core partners to determine industry clusters in high demand.</w:t>
      </w:r>
    </w:p>
    <w:p>
      <w:pPr>
        <w:pStyle w:val="BodyText"/>
      </w:pPr>
    </w:p>
    <w:p>
      <w:pPr>
        <w:pStyle w:val="BodyText"/>
        <w:ind w:left="1340" w:right="1708"/>
        <w:jc w:val="both"/>
      </w:pPr>
      <w:r>
        <w:rPr/>
        <w:t>An inventory list will be created of stackable and portable credentials needed by businesses in our</w:t>
      </w:r>
      <w:r>
        <w:rPr>
          <w:spacing w:val="-3"/>
        </w:rPr>
        <w:t> </w:t>
      </w:r>
      <w:r>
        <w:rPr/>
        <w:t>area</w:t>
      </w:r>
      <w:r>
        <w:rPr>
          <w:spacing w:val="-4"/>
        </w:rPr>
        <w:t> </w:t>
      </w:r>
      <w:r>
        <w:rPr/>
        <w:t>and</w:t>
      </w:r>
      <w:r>
        <w:rPr>
          <w:spacing w:val="-3"/>
        </w:rPr>
        <w:t> </w:t>
      </w:r>
      <w:r>
        <w:rPr/>
        <w:t>the</w:t>
      </w:r>
      <w:r>
        <w:rPr>
          <w:spacing w:val="-3"/>
        </w:rPr>
        <w:t> </w:t>
      </w:r>
      <w:r>
        <w:rPr/>
        <w:t>board</w:t>
      </w:r>
      <w:r>
        <w:rPr>
          <w:spacing w:val="-3"/>
        </w:rPr>
        <w:t> </w:t>
      </w:r>
      <w:r>
        <w:rPr/>
        <w:t>will</w:t>
      </w:r>
      <w:r>
        <w:rPr>
          <w:spacing w:val="-3"/>
        </w:rPr>
        <w:t> </w:t>
      </w:r>
      <w:r>
        <w:rPr/>
        <w:t>work</w:t>
      </w:r>
      <w:r>
        <w:rPr>
          <w:spacing w:val="-3"/>
        </w:rPr>
        <w:t> </w:t>
      </w:r>
      <w:r>
        <w:rPr/>
        <w:t>to</w:t>
      </w:r>
      <w:r>
        <w:rPr>
          <w:spacing w:val="-3"/>
        </w:rPr>
        <w:t> </w:t>
      </w:r>
      <w:r>
        <w:rPr/>
        <w:t>have</w:t>
      </w:r>
      <w:r>
        <w:rPr>
          <w:spacing w:val="-3"/>
        </w:rPr>
        <w:t> </w:t>
      </w:r>
      <w:r>
        <w:rPr/>
        <w:t>relevant</w:t>
      </w:r>
      <w:r>
        <w:rPr>
          <w:spacing w:val="-1"/>
        </w:rPr>
        <w:t> </w:t>
      </w:r>
      <w:r>
        <w:rPr/>
        <w:t>programs</w:t>
      </w:r>
      <w:r>
        <w:rPr>
          <w:spacing w:val="-3"/>
        </w:rPr>
        <w:t> </w:t>
      </w:r>
      <w:r>
        <w:rPr/>
        <w:t>added</w:t>
      </w:r>
      <w:r>
        <w:rPr>
          <w:spacing w:val="-3"/>
        </w:rPr>
        <w:t> </w:t>
      </w:r>
      <w:r>
        <w:rPr/>
        <w:t>to</w:t>
      </w:r>
      <w:r>
        <w:rPr>
          <w:spacing w:val="-3"/>
        </w:rPr>
        <w:t> </w:t>
      </w:r>
      <w:r>
        <w:rPr/>
        <w:t>the</w:t>
      </w:r>
      <w:r>
        <w:rPr>
          <w:spacing w:val="-3"/>
        </w:rPr>
        <w:t> </w:t>
      </w:r>
      <w:r>
        <w:rPr/>
        <w:t>ETPL.</w:t>
      </w:r>
      <w:r>
        <w:rPr>
          <w:spacing w:val="-3"/>
        </w:rPr>
        <w:t> </w:t>
      </w:r>
      <w:r>
        <w:rPr/>
        <w:t>The</w:t>
      </w:r>
      <w:r>
        <w:rPr>
          <w:spacing w:val="-3"/>
        </w:rPr>
        <w:t> </w:t>
      </w:r>
      <w:r>
        <w:rPr/>
        <w:t>board</w:t>
      </w:r>
      <w:r>
        <w:rPr>
          <w:spacing w:val="-3"/>
        </w:rPr>
        <w:t> </w:t>
      </w:r>
      <w:r>
        <w:rPr/>
        <w:t>will also work to expand Registered Apprenticeship programs throughout the eight-county area.</w:t>
      </w:r>
    </w:p>
    <w:p>
      <w:pPr>
        <w:pStyle w:val="BodyText"/>
      </w:pPr>
    </w:p>
    <w:p>
      <w:pPr>
        <w:pStyle w:val="BodyText"/>
        <w:ind w:left="1340" w:right="1558"/>
      </w:pPr>
      <w:r>
        <w:rPr/>
        <w:t>The above strategies will ensure that training programs meet the needs of employers and job seekers and that the system is providing quality assistance to ensure creation of Future Ready Iowans.</w:t>
      </w:r>
      <w:r>
        <w:rPr>
          <w:spacing w:val="-3"/>
        </w:rPr>
        <w:t> </w:t>
      </w:r>
      <w:r>
        <w:rPr/>
        <w:t>By</w:t>
      </w:r>
      <w:r>
        <w:rPr>
          <w:spacing w:val="-3"/>
        </w:rPr>
        <w:t> </w:t>
      </w:r>
      <w:r>
        <w:rPr/>
        <w:t>collaborating</w:t>
      </w:r>
      <w:r>
        <w:rPr>
          <w:spacing w:val="-3"/>
        </w:rPr>
        <w:t> </w:t>
      </w:r>
      <w:r>
        <w:rPr/>
        <w:t>with</w:t>
      </w:r>
      <w:r>
        <w:rPr>
          <w:spacing w:val="-3"/>
        </w:rPr>
        <w:t> </w:t>
      </w:r>
      <w:r>
        <w:rPr/>
        <w:t>all</w:t>
      </w:r>
      <w:r>
        <w:rPr>
          <w:spacing w:val="-3"/>
        </w:rPr>
        <w:t> </w:t>
      </w:r>
      <w:r>
        <w:rPr/>
        <w:t>of</w:t>
      </w:r>
      <w:r>
        <w:rPr>
          <w:spacing w:val="-4"/>
        </w:rPr>
        <w:t> </w:t>
      </w:r>
      <w:r>
        <w:rPr/>
        <w:t>our</w:t>
      </w:r>
      <w:r>
        <w:rPr>
          <w:spacing w:val="-4"/>
        </w:rPr>
        <w:t> </w:t>
      </w:r>
      <w:r>
        <w:rPr/>
        <w:t>partner</w:t>
      </w:r>
      <w:r>
        <w:rPr>
          <w:spacing w:val="-4"/>
        </w:rPr>
        <w:t> </w:t>
      </w:r>
      <w:r>
        <w:rPr/>
        <w:t>agencies</w:t>
      </w:r>
      <w:r>
        <w:rPr>
          <w:spacing w:val="-3"/>
        </w:rPr>
        <w:t> </w:t>
      </w:r>
      <w:r>
        <w:rPr/>
        <w:t>the</w:t>
      </w:r>
      <w:r>
        <w:rPr>
          <w:spacing w:val="-4"/>
        </w:rPr>
        <w:t> </w:t>
      </w:r>
      <w:r>
        <w:rPr/>
        <w:t>Local</w:t>
      </w:r>
      <w:r>
        <w:rPr>
          <w:spacing w:val="-3"/>
        </w:rPr>
        <w:t> </w:t>
      </w:r>
      <w:r>
        <w:rPr/>
        <w:t>Area</w:t>
      </w:r>
      <w:r>
        <w:rPr>
          <w:spacing w:val="-4"/>
        </w:rPr>
        <w:t> </w:t>
      </w:r>
      <w:r>
        <w:rPr/>
        <w:t>can</w:t>
      </w:r>
      <w:r>
        <w:rPr>
          <w:spacing w:val="-3"/>
        </w:rPr>
        <w:t> </w:t>
      </w:r>
      <w:r>
        <w:rPr/>
        <w:t>better</w:t>
      </w:r>
      <w:r>
        <w:rPr>
          <w:spacing w:val="-4"/>
        </w:rPr>
        <w:t> </w:t>
      </w:r>
      <w:r>
        <w:rPr/>
        <w:t>streamline the process for the client and be more effective and efficient with the resources available.</w:t>
      </w:r>
    </w:p>
    <w:p>
      <w:pPr>
        <w:pStyle w:val="BodyText"/>
      </w:pPr>
    </w:p>
    <w:p>
      <w:pPr>
        <w:pStyle w:val="BodyText"/>
        <w:ind w:left="1340" w:right="1558"/>
      </w:pPr>
      <w:r>
        <w:rPr/>
        <w:t>Sector strategies will enable the Area to receive feedback from employers on their needs and with</w:t>
      </w:r>
      <w:r>
        <w:rPr>
          <w:spacing w:val="-3"/>
        </w:rPr>
        <w:t> </w:t>
      </w:r>
      <w:r>
        <w:rPr/>
        <w:t>cross</w:t>
      </w:r>
      <w:r>
        <w:rPr>
          <w:spacing w:val="-3"/>
        </w:rPr>
        <w:t> </w:t>
      </w:r>
      <w:r>
        <w:rPr/>
        <w:t>communication</w:t>
      </w:r>
      <w:r>
        <w:rPr>
          <w:spacing w:val="-3"/>
        </w:rPr>
        <w:t> </w:t>
      </w:r>
      <w:r>
        <w:rPr/>
        <w:t>between</w:t>
      </w:r>
      <w:r>
        <w:rPr>
          <w:spacing w:val="-3"/>
        </w:rPr>
        <w:t> </w:t>
      </w:r>
      <w:r>
        <w:rPr/>
        <w:t>partners,</w:t>
      </w:r>
      <w:r>
        <w:rPr>
          <w:spacing w:val="-3"/>
        </w:rPr>
        <w:t> </w:t>
      </w:r>
      <w:r>
        <w:rPr/>
        <w:t>they</w:t>
      </w:r>
      <w:r>
        <w:rPr>
          <w:spacing w:val="-1"/>
        </w:rPr>
        <w:t> </w:t>
      </w:r>
      <w:r>
        <w:rPr/>
        <w:t>will</w:t>
      </w:r>
      <w:r>
        <w:rPr>
          <w:spacing w:val="-3"/>
        </w:rPr>
        <w:t> </w:t>
      </w:r>
      <w:r>
        <w:rPr/>
        <w:t>be</w:t>
      </w:r>
      <w:r>
        <w:rPr>
          <w:spacing w:val="-4"/>
        </w:rPr>
        <w:t> </w:t>
      </w:r>
      <w:r>
        <w:rPr/>
        <w:t>able</w:t>
      </w:r>
      <w:r>
        <w:rPr>
          <w:spacing w:val="-4"/>
        </w:rPr>
        <w:t> </w:t>
      </w:r>
      <w:r>
        <w:rPr/>
        <w:t>to</w:t>
      </w:r>
      <w:r>
        <w:rPr>
          <w:spacing w:val="-3"/>
        </w:rPr>
        <w:t> </w:t>
      </w:r>
      <w:r>
        <w:rPr/>
        <w:t>develop</w:t>
      </w:r>
      <w:r>
        <w:rPr>
          <w:spacing w:val="-3"/>
        </w:rPr>
        <w:t> </w:t>
      </w:r>
      <w:r>
        <w:rPr/>
        <w:t>their</w:t>
      </w:r>
      <w:r>
        <w:rPr>
          <w:spacing w:val="-4"/>
        </w:rPr>
        <w:t> </w:t>
      </w:r>
      <w:r>
        <w:rPr/>
        <w:t>programs</w:t>
      </w:r>
      <w:r>
        <w:rPr>
          <w:spacing w:val="-3"/>
        </w:rPr>
        <w:t> </w:t>
      </w:r>
      <w:r>
        <w:rPr/>
        <w:t>to</w:t>
      </w:r>
      <w:r>
        <w:rPr>
          <w:spacing w:val="-3"/>
        </w:rPr>
        <w:t> </w:t>
      </w:r>
      <w:r>
        <w:rPr/>
        <w:t>meet those needs effectively and efficiently.</w:t>
      </w:r>
    </w:p>
    <w:p>
      <w:pPr>
        <w:pStyle w:val="BodyText"/>
      </w:pPr>
    </w:p>
    <w:p>
      <w:pPr>
        <w:pStyle w:val="Heading2"/>
        <w:tabs>
          <w:tab w:pos="10728" w:val="left" w:leader="none"/>
        </w:tabs>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3</w:t>
      </w:r>
      <w:r>
        <w:rPr>
          <w:color w:val="FFFFFF"/>
          <w:shd w:fill="1F3863" w:color="auto" w:val="clear"/>
        </w:rPr>
        <w:tab/>
      </w:r>
    </w:p>
    <w:p>
      <w:pPr>
        <w:pStyle w:val="BodyText"/>
        <w:spacing w:before="1"/>
        <w:ind w:left="1340"/>
      </w:pPr>
      <w:r>
        <w:rPr/>
        <w:t>Describe</w:t>
      </w:r>
      <w:r>
        <w:rPr>
          <w:spacing w:val="-2"/>
        </w:rPr>
        <w:t> </w:t>
      </w:r>
      <w:r>
        <w:rPr/>
        <w:t>the</w:t>
      </w:r>
      <w:r>
        <w:rPr>
          <w:spacing w:val="-2"/>
        </w:rPr>
        <w:t> </w:t>
      </w:r>
      <w:r>
        <w:rPr/>
        <w:t>strategies and</w:t>
      </w:r>
      <w:r>
        <w:rPr>
          <w:spacing w:val="-1"/>
        </w:rPr>
        <w:t> </w:t>
      </w:r>
      <w:r>
        <w:rPr/>
        <w:t>services</w:t>
      </w:r>
      <w:r>
        <w:rPr>
          <w:spacing w:val="-1"/>
        </w:rPr>
        <w:t> </w:t>
      </w:r>
      <w:r>
        <w:rPr/>
        <w:t>that</w:t>
      </w:r>
      <w:r>
        <w:rPr>
          <w:spacing w:val="-1"/>
        </w:rPr>
        <w:t> </w:t>
      </w:r>
      <w:r>
        <w:rPr/>
        <w:t>will</w:t>
      </w:r>
      <w:r>
        <w:rPr>
          <w:spacing w:val="-1"/>
        </w:rPr>
        <w:t> </w:t>
      </w:r>
      <w:r>
        <w:rPr/>
        <w:t>be</w:t>
      </w:r>
      <w:r>
        <w:rPr>
          <w:spacing w:val="-2"/>
        </w:rPr>
        <w:t> </w:t>
      </w:r>
      <w:r>
        <w:rPr/>
        <w:t>used</w:t>
      </w:r>
      <w:r>
        <w:rPr>
          <w:spacing w:val="-1"/>
        </w:rPr>
        <w:t> </w:t>
      </w:r>
      <w:r>
        <w:rPr/>
        <w:t>in</w:t>
      </w:r>
      <w:r>
        <w:rPr>
          <w:spacing w:val="-1"/>
        </w:rPr>
        <w:t> </w:t>
      </w:r>
      <w:r>
        <w:rPr/>
        <w:t>the</w:t>
      </w:r>
      <w:r>
        <w:rPr>
          <w:spacing w:val="-2"/>
        </w:rPr>
        <w:t> </w:t>
      </w:r>
      <w:r>
        <w:rPr/>
        <w:t>local</w:t>
      </w:r>
      <w:r>
        <w:rPr>
          <w:spacing w:val="-1"/>
        </w:rPr>
        <w:t> </w:t>
      </w:r>
      <w:r>
        <w:rPr/>
        <w:t>area</w:t>
      </w:r>
      <w:r>
        <w:rPr>
          <w:spacing w:val="-11"/>
        </w:rPr>
        <w:t> </w:t>
      </w:r>
      <w:r>
        <w:rPr>
          <w:spacing w:val="-5"/>
        </w:rPr>
        <w:t>to:</w:t>
      </w:r>
    </w:p>
    <w:p>
      <w:pPr>
        <w:pStyle w:val="BodyText"/>
        <w:spacing w:line="259" w:lineRule="auto"/>
        <w:ind w:left="1340" w:right="1476"/>
      </w:pPr>
      <w:r>
        <w:rPr/>
        <w:t>Facilitate</w:t>
      </w:r>
      <w:r>
        <w:rPr>
          <w:spacing w:val="-8"/>
        </w:rPr>
        <w:t> </w:t>
      </w:r>
      <w:r>
        <w:rPr/>
        <w:t>engagement</w:t>
      </w:r>
      <w:r>
        <w:rPr>
          <w:spacing w:val="-5"/>
        </w:rPr>
        <w:t> </w:t>
      </w:r>
      <w:r>
        <w:rPr/>
        <w:t>of</w:t>
      </w:r>
      <w:r>
        <w:rPr>
          <w:spacing w:val="-4"/>
        </w:rPr>
        <w:t> </w:t>
      </w:r>
      <w:r>
        <w:rPr/>
        <w:t>employers</w:t>
      </w:r>
      <w:r>
        <w:rPr>
          <w:spacing w:val="-5"/>
        </w:rPr>
        <w:t> </w:t>
      </w:r>
      <w:r>
        <w:rPr/>
        <w:t>in</w:t>
      </w:r>
      <w:r>
        <w:rPr>
          <w:spacing w:val="-5"/>
        </w:rPr>
        <w:t> </w:t>
      </w:r>
      <w:r>
        <w:rPr/>
        <w:t>workforce</w:t>
      </w:r>
      <w:r>
        <w:rPr>
          <w:spacing w:val="-4"/>
        </w:rPr>
        <w:t> </w:t>
      </w:r>
      <w:r>
        <w:rPr/>
        <w:t>development</w:t>
      </w:r>
      <w:r>
        <w:rPr>
          <w:spacing w:val="-5"/>
        </w:rPr>
        <w:t> </w:t>
      </w:r>
      <w:r>
        <w:rPr/>
        <w:t>programs,</w:t>
      </w:r>
      <w:r>
        <w:rPr>
          <w:spacing w:val="-25"/>
        </w:rPr>
        <w:t> </w:t>
      </w:r>
      <w:r>
        <w:rPr/>
        <w:t>including</w:t>
      </w:r>
      <w:r>
        <w:rPr>
          <w:spacing w:val="-5"/>
        </w:rPr>
        <w:t> </w:t>
      </w:r>
      <w:r>
        <w:rPr/>
        <w:t>small employers and employers in in-demand industry sectors and</w:t>
      </w:r>
      <w:r>
        <w:rPr>
          <w:spacing w:val="-2"/>
        </w:rPr>
        <w:t> </w:t>
      </w:r>
      <w:r>
        <w:rPr/>
        <w:t>occupations.</w:t>
      </w:r>
    </w:p>
    <w:p>
      <w:pPr>
        <w:pStyle w:val="ListParagraph"/>
        <w:numPr>
          <w:ilvl w:val="0"/>
          <w:numId w:val="12"/>
        </w:numPr>
        <w:tabs>
          <w:tab w:pos="2059" w:val="left" w:leader="none"/>
        </w:tabs>
        <w:spacing w:line="275" w:lineRule="exact" w:before="0" w:after="0"/>
        <w:ind w:left="2059" w:right="0" w:hanging="359"/>
        <w:jc w:val="left"/>
        <w:rPr>
          <w:sz w:val="24"/>
        </w:rPr>
      </w:pPr>
      <w:r>
        <w:rPr>
          <w:sz w:val="24"/>
        </w:rPr>
        <w:t>Support</w:t>
      </w:r>
      <w:r>
        <w:rPr>
          <w:spacing w:val="-2"/>
          <w:sz w:val="24"/>
        </w:rPr>
        <w:t> </w:t>
      </w:r>
      <w:r>
        <w:rPr>
          <w:sz w:val="24"/>
        </w:rPr>
        <w:t>a</w:t>
      </w:r>
      <w:r>
        <w:rPr>
          <w:spacing w:val="-2"/>
          <w:sz w:val="24"/>
        </w:rPr>
        <w:t> </w:t>
      </w:r>
      <w:r>
        <w:rPr>
          <w:sz w:val="24"/>
        </w:rPr>
        <w:t>local</w:t>
      </w:r>
      <w:r>
        <w:rPr>
          <w:spacing w:val="-1"/>
          <w:sz w:val="24"/>
        </w:rPr>
        <w:t> </w:t>
      </w:r>
      <w:r>
        <w:rPr>
          <w:sz w:val="24"/>
        </w:rPr>
        <w:t>workforce</w:t>
      </w:r>
      <w:r>
        <w:rPr>
          <w:spacing w:val="-2"/>
          <w:sz w:val="24"/>
        </w:rPr>
        <w:t> </w:t>
      </w:r>
      <w:r>
        <w:rPr>
          <w:sz w:val="24"/>
        </w:rPr>
        <w:t>system that</w:t>
      </w:r>
      <w:r>
        <w:rPr>
          <w:spacing w:val="-1"/>
          <w:sz w:val="24"/>
        </w:rPr>
        <w:t> </w:t>
      </w:r>
      <w:r>
        <w:rPr>
          <w:sz w:val="24"/>
        </w:rPr>
        <w:t>meets</w:t>
      </w:r>
      <w:r>
        <w:rPr>
          <w:spacing w:val="-1"/>
          <w:sz w:val="24"/>
        </w:rPr>
        <w:t> </w:t>
      </w:r>
      <w:r>
        <w:rPr>
          <w:sz w:val="24"/>
        </w:rPr>
        <w:t>the</w:t>
      </w:r>
      <w:r>
        <w:rPr>
          <w:spacing w:val="-2"/>
          <w:sz w:val="24"/>
        </w:rPr>
        <w:t> </w:t>
      </w:r>
      <w:r>
        <w:rPr>
          <w:sz w:val="24"/>
        </w:rPr>
        <w:t>needs</w:t>
      </w:r>
      <w:r>
        <w:rPr>
          <w:spacing w:val="-1"/>
          <w:sz w:val="24"/>
        </w:rPr>
        <w:t> </w:t>
      </w:r>
      <w:r>
        <w:rPr>
          <w:sz w:val="24"/>
        </w:rPr>
        <w:t>of</w:t>
      </w:r>
      <w:r>
        <w:rPr>
          <w:spacing w:val="-2"/>
          <w:sz w:val="24"/>
        </w:rPr>
        <w:t> </w:t>
      </w:r>
      <w:r>
        <w:rPr>
          <w:sz w:val="24"/>
        </w:rPr>
        <w:t>employers</w:t>
      </w:r>
      <w:r>
        <w:rPr>
          <w:spacing w:val="-1"/>
          <w:sz w:val="24"/>
        </w:rPr>
        <w:t> </w:t>
      </w:r>
      <w:r>
        <w:rPr>
          <w:sz w:val="24"/>
        </w:rPr>
        <w:t>in the</w:t>
      </w:r>
      <w:r>
        <w:rPr>
          <w:spacing w:val="-16"/>
          <w:sz w:val="24"/>
        </w:rPr>
        <w:t> </w:t>
      </w:r>
      <w:r>
        <w:rPr>
          <w:spacing w:val="-2"/>
          <w:sz w:val="24"/>
        </w:rPr>
        <w:t>area.</w:t>
      </w:r>
    </w:p>
    <w:p>
      <w:pPr>
        <w:pStyle w:val="ListParagraph"/>
        <w:numPr>
          <w:ilvl w:val="0"/>
          <w:numId w:val="12"/>
        </w:numPr>
        <w:tabs>
          <w:tab w:pos="2060" w:val="left" w:leader="none"/>
        </w:tabs>
        <w:spacing w:line="240" w:lineRule="auto" w:before="0" w:after="0"/>
        <w:ind w:left="2060" w:right="0" w:hanging="360"/>
        <w:jc w:val="left"/>
        <w:rPr>
          <w:sz w:val="24"/>
        </w:rPr>
      </w:pPr>
      <w:r>
        <w:rPr>
          <w:sz w:val="24"/>
        </w:rPr>
        <w:t>Better</w:t>
      </w:r>
      <w:r>
        <w:rPr>
          <w:spacing w:val="-5"/>
          <w:sz w:val="24"/>
        </w:rPr>
        <w:t> </w:t>
      </w:r>
      <w:r>
        <w:rPr>
          <w:sz w:val="24"/>
        </w:rPr>
        <w:t>coordinate</w:t>
      </w:r>
      <w:r>
        <w:rPr>
          <w:spacing w:val="-1"/>
          <w:sz w:val="24"/>
        </w:rPr>
        <w:t> </w:t>
      </w:r>
      <w:r>
        <w:rPr>
          <w:sz w:val="24"/>
        </w:rPr>
        <w:t>workforce</w:t>
      </w:r>
      <w:r>
        <w:rPr>
          <w:spacing w:val="-3"/>
          <w:sz w:val="24"/>
        </w:rPr>
        <w:t> </w:t>
      </w:r>
      <w:r>
        <w:rPr>
          <w:sz w:val="24"/>
        </w:rPr>
        <w:t>development</w:t>
      </w:r>
      <w:r>
        <w:rPr>
          <w:spacing w:val="-1"/>
          <w:sz w:val="24"/>
        </w:rPr>
        <w:t> </w:t>
      </w:r>
      <w:r>
        <w:rPr>
          <w:sz w:val="24"/>
        </w:rPr>
        <w:t>programs</w:t>
      </w:r>
      <w:r>
        <w:rPr>
          <w:spacing w:val="-2"/>
          <w:sz w:val="24"/>
        </w:rPr>
        <w:t> </w:t>
      </w:r>
      <w:r>
        <w:rPr>
          <w:sz w:val="24"/>
        </w:rPr>
        <w:t>and</w:t>
      </w:r>
      <w:r>
        <w:rPr>
          <w:spacing w:val="-1"/>
          <w:sz w:val="24"/>
        </w:rPr>
        <w:t> </w:t>
      </w:r>
      <w:r>
        <w:rPr>
          <w:sz w:val="24"/>
        </w:rPr>
        <w:t>economic</w:t>
      </w:r>
      <w:r>
        <w:rPr>
          <w:spacing w:val="-15"/>
          <w:sz w:val="24"/>
        </w:rPr>
        <w:t> </w:t>
      </w:r>
      <w:r>
        <w:rPr>
          <w:spacing w:val="-2"/>
          <w:sz w:val="24"/>
        </w:rPr>
        <w:t>development.</w:t>
      </w:r>
    </w:p>
    <w:p>
      <w:pPr>
        <w:pStyle w:val="ListParagraph"/>
        <w:numPr>
          <w:ilvl w:val="0"/>
          <w:numId w:val="12"/>
        </w:numPr>
        <w:tabs>
          <w:tab w:pos="2060" w:val="left" w:leader="none"/>
        </w:tabs>
        <w:spacing w:line="259" w:lineRule="auto" w:before="0" w:after="0"/>
        <w:ind w:left="2060" w:right="2599" w:hanging="360"/>
        <w:jc w:val="left"/>
        <w:rPr>
          <w:sz w:val="24"/>
        </w:rPr>
      </w:pPr>
      <w:r>
        <w:rPr>
          <w:sz w:val="24"/>
        </w:rPr>
        <w:t>Strengthen</w:t>
      </w:r>
      <w:r>
        <w:rPr>
          <w:spacing w:val="-5"/>
          <w:sz w:val="24"/>
        </w:rPr>
        <w:t> </w:t>
      </w:r>
      <w:r>
        <w:rPr>
          <w:sz w:val="24"/>
        </w:rPr>
        <w:t>linkages</w:t>
      </w:r>
      <w:r>
        <w:rPr>
          <w:spacing w:val="-5"/>
          <w:sz w:val="24"/>
        </w:rPr>
        <w:t> </w:t>
      </w:r>
      <w:r>
        <w:rPr>
          <w:sz w:val="24"/>
        </w:rPr>
        <w:t>between</w:t>
      </w:r>
      <w:r>
        <w:rPr>
          <w:spacing w:val="-5"/>
          <w:sz w:val="24"/>
        </w:rPr>
        <w:t> </w:t>
      </w:r>
      <w:r>
        <w:rPr>
          <w:sz w:val="24"/>
        </w:rPr>
        <w:t>the</w:t>
      </w:r>
      <w:r>
        <w:rPr>
          <w:spacing w:val="-6"/>
          <w:sz w:val="24"/>
        </w:rPr>
        <w:t> </w:t>
      </w:r>
      <w:r>
        <w:rPr>
          <w:sz w:val="24"/>
        </w:rPr>
        <w:t>one-stop</w:t>
      </w:r>
      <w:r>
        <w:rPr>
          <w:spacing w:val="-5"/>
          <w:sz w:val="24"/>
        </w:rPr>
        <w:t> </w:t>
      </w:r>
      <w:r>
        <w:rPr>
          <w:sz w:val="24"/>
        </w:rPr>
        <w:t>delivery</w:t>
      </w:r>
      <w:r>
        <w:rPr>
          <w:spacing w:val="-3"/>
          <w:sz w:val="24"/>
        </w:rPr>
        <w:t> </w:t>
      </w:r>
      <w:r>
        <w:rPr>
          <w:sz w:val="24"/>
        </w:rPr>
        <w:t>system</w:t>
      </w:r>
      <w:r>
        <w:rPr>
          <w:spacing w:val="-5"/>
          <w:sz w:val="24"/>
        </w:rPr>
        <w:t> </w:t>
      </w:r>
      <w:r>
        <w:rPr>
          <w:sz w:val="24"/>
        </w:rPr>
        <w:t>and</w:t>
      </w:r>
      <w:r>
        <w:rPr>
          <w:spacing w:val="-5"/>
          <w:sz w:val="24"/>
        </w:rPr>
        <w:t> </w:t>
      </w:r>
      <w:r>
        <w:rPr>
          <w:sz w:val="24"/>
        </w:rPr>
        <w:t>unemployment insurance programs.</w:t>
      </w:r>
    </w:p>
    <w:p>
      <w:pPr>
        <w:pStyle w:val="ListParagraph"/>
        <w:numPr>
          <w:ilvl w:val="0"/>
          <w:numId w:val="12"/>
        </w:numPr>
        <w:tabs>
          <w:tab w:pos="2060" w:val="left" w:leader="none"/>
        </w:tabs>
        <w:spacing w:line="259" w:lineRule="auto" w:before="0" w:after="0"/>
        <w:ind w:left="2060" w:right="2567" w:hanging="360"/>
        <w:jc w:val="left"/>
        <w:rPr>
          <w:sz w:val="24"/>
        </w:rPr>
      </w:pPr>
      <w:r>
        <w:rPr>
          <w:sz w:val="24"/>
        </w:rPr>
        <w:t>Implement initiatives such as transitional jobs, incumbent worker training programs, on-the-job training programs, customized training programs, other work-based learning opportunities, registered apprenticeships, industry and sector strategies, career pathway initiatives, utilization of effective business intermediaries,</w:t>
      </w:r>
      <w:r>
        <w:rPr>
          <w:spacing w:val="-4"/>
          <w:sz w:val="24"/>
        </w:rPr>
        <w:t> </w:t>
      </w:r>
      <w:r>
        <w:rPr>
          <w:sz w:val="24"/>
        </w:rPr>
        <w:t>and</w:t>
      </w:r>
      <w:r>
        <w:rPr>
          <w:spacing w:val="-4"/>
          <w:sz w:val="24"/>
        </w:rPr>
        <w:t> </w:t>
      </w:r>
      <w:r>
        <w:rPr>
          <w:sz w:val="24"/>
        </w:rPr>
        <w:t>other</w:t>
      </w:r>
      <w:r>
        <w:rPr>
          <w:spacing w:val="-3"/>
          <w:sz w:val="24"/>
        </w:rPr>
        <w:t> </w:t>
      </w:r>
      <w:r>
        <w:rPr>
          <w:sz w:val="24"/>
        </w:rPr>
        <w:t>business</w:t>
      </w:r>
      <w:r>
        <w:rPr>
          <w:spacing w:val="-4"/>
          <w:sz w:val="24"/>
        </w:rPr>
        <w:t> </w:t>
      </w:r>
      <w:r>
        <w:rPr>
          <w:sz w:val="24"/>
        </w:rPr>
        <w:t>services</w:t>
      </w:r>
      <w:r>
        <w:rPr>
          <w:spacing w:val="-4"/>
          <w:sz w:val="24"/>
        </w:rPr>
        <w:t> </w:t>
      </w:r>
      <w:r>
        <w:rPr>
          <w:sz w:val="24"/>
        </w:rPr>
        <w:t>and</w:t>
      </w:r>
      <w:r>
        <w:rPr>
          <w:spacing w:val="-4"/>
          <w:sz w:val="24"/>
        </w:rPr>
        <w:t> </w:t>
      </w:r>
      <w:r>
        <w:rPr>
          <w:sz w:val="24"/>
        </w:rPr>
        <w:t>strategies</w:t>
      </w:r>
      <w:r>
        <w:rPr>
          <w:spacing w:val="-4"/>
          <w:sz w:val="24"/>
        </w:rPr>
        <w:t> </w:t>
      </w:r>
      <w:r>
        <w:rPr>
          <w:sz w:val="24"/>
        </w:rPr>
        <w:t>designed</w:t>
      </w:r>
      <w:r>
        <w:rPr>
          <w:spacing w:val="-4"/>
          <w:sz w:val="24"/>
        </w:rPr>
        <w:t> </w:t>
      </w:r>
      <w:r>
        <w:rPr>
          <w:sz w:val="24"/>
        </w:rPr>
        <w:t>to</w:t>
      </w:r>
      <w:r>
        <w:rPr>
          <w:spacing w:val="-4"/>
          <w:sz w:val="24"/>
        </w:rPr>
        <w:t> </w:t>
      </w:r>
      <w:r>
        <w:rPr>
          <w:sz w:val="24"/>
        </w:rPr>
        <w:t>meet</w:t>
      </w:r>
      <w:r>
        <w:rPr>
          <w:spacing w:val="-4"/>
          <w:sz w:val="24"/>
        </w:rPr>
        <w:t> </w:t>
      </w:r>
      <w:r>
        <w:rPr>
          <w:sz w:val="24"/>
        </w:rPr>
        <w:t>the needs of local employers. These initiatives must support the strategies described in a.-c. above.</w:t>
      </w:r>
    </w:p>
    <w:p>
      <w:pPr>
        <w:pStyle w:val="BodyText"/>
        <w:spacing w:before="23"/>
        <w:rPr>
          <w:sz w:val="20"/>
        </w:rPr>
      </w:pPr>
      <w:r>
        <w:rPr/>
        <mc:AlternateContent>
          <mc:Choice Requires="wps">
            <w:drawing>
              <wp:anchor distT="0" distB="0" distL="0" distR="0" allowOverlap="1" layoutInCell="1" locked="0" behindDoc="1" simplePos="0" relativeHeight="487614464">
                <wp:simplePos x="0" y="0"/>
                <wp:positionH relativeFrom="page">
                  <wp:posOffset>896111</wp:posOffset>
                </wp:positionH>
                <wp:positionV relativeFrom="paragraph">
                  <wp:posOffset>176185</wp:posOffset>
                </wp:positionV>
                <wp:extent cx="5980430" cy="9525"/>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872881pt;width:470.88pt;height:.72pt;mso-position-horizontal-relative:page;mso-position-vertical-relative:paragraph;z-index:-15702016;mso-wrap-distance-left:0;mso-wrap-distance-right:0" id="docshape89" filled="true" fillcolor="#4471c4" stroked="false">
                <v:fill type="solid"/>
                <w10:wrap type="topAndBottom"/>
              </v:rect>
            </w:pict>
          </mc:Fallback>
        </mc:AlternateContent>
      </w:r>
    </w:p>
    <w:p>
      <w:pPr>
        <w:pStyle w:val="BodyText"/>
        <w:spacing w:before="37"/>
        <w:ind w:left="1340"/>
      </w:pPr>
      <w:bookmarkStart w:name="Employer Engagement" w:id="75"/>
      <w:bookmarkEnd w:id="75"/>
      <w:r>
        <w:rPr/>
      </w:r>
      <w:bookmarkStart w:name="_bookmark37" w:id="76"/>
      <w:bookmarkEnd w:id="76"/>
      <w:r>
        <w:rPr/>
      </w:r>
      <w:r>
        <w:rPr>
          <w:color w:val="1F3762"/>
          <w:spacing w:val="12"/>
        </w:rPr>
        <w:t>EMPLOYER</w:t>
      </w:r>
      <w:r>
        <w:rPr>
          <w:color w:val="1F3762"/>
          <w:spacing w:val="33"/>
        </w:rPr>
        <w:t> </w:t>
      </w:r>
      <w:r>
        <w:rPr>
          <w:color w:val="1F3762"/>
          <w:spacing w:val="11"/>
        </w:rPr>
        <w:t>ENGAGEMENT</w:t>
      </w:r>
    </w:p>
    <w:p>
      <w:pPr>
        <w:spacing w:after="0"/>
        <w:sectPr>
          <w:pgSz w:w="12240" w:h="15840"/>
          <w:pgMar w:header="0" w:footer="722" w:top="1360" w:bottom="920" w:left="100" w:right="0"/>
        </w:sectPr>
      </w:pPr>
    </w:p>
    <w:p>
      <w:pPr>
        <w:pStyle w:val="BodyText"/>
        <w:spacing w:before="79"/>
        <w:ind w:left="1339" w:right="1476"/>
      </w:pPr>
      <w:r>
        <w:rPr/>
        <w:t>MVWDB has an integrated Business Services Team (BST) as described in the local Memorandum of Understanding (MOU). The BST are WIOA partners who identified as providing</w:t>
      </w:r>
      <w:r>
        <w:rPr>
          <w:spacing w:val="-3"/>
        </w:rPr>
        <w:t> </w:t>
      </w:r>
      <w:r>
        <w:rPr/>
        <w:t>business</w:t>
      </w:r>
      <w:r>
        <w:rPr>
          <w:spacing w:val="-3"/>
        </w:rPr>
        <w:t> </w:t>
      </w:r>
      <w:r>
        <w:rPr/>
        <w:t>services</w:t>
      </w:r>
      <w:r>
        <w:rPr>
          <w:spacing w:val="-3"/>
        </w:rPr>
        <w:t> </w:t>
      </w:r>
      <w:r>
        <w:rPr/>
        <w:t>in</w:t>
      </w:r>
      <w:r>
        <w:rPr>
          <w:spacing w:val="-3"/>
        </w:rPr>
        <w:t> </w:t>
      </w:r>
      <w:r>
        <w:rPr/>
        <w:t>the</w:t>
      </w:r>
      <w:r>
        <w:rPr>
          <w:spacing w:val="-4"/>
        </w:rPr>
        <w:t> </w:t>
      </w:r>
      <w:r>
        <w:rPr/>
        <w:t>local</w:t>
      </w:r>
      <w:r>
        <w:rPr>
          <w:spacing w:val="-3"/>
        </w:rPr>
        <w:t> </w:t>
      </w:r>
      <w:r>
        <w:rPr/>
        <w:t>MOU.</w:t>
      </w:r>
      <w:r>
        <w:rPr>
          <w:spacing w:val="-3"/>
        </w:rPr>
        <w:t> </w:t>
      </w:r>
      <w:r>
        <w:rPr/>
        <w:t>The</w:t>
      </w:r>
      <w:r>
        <w:rPr>
          <w:spacing w:val="-5"/>
        </w:rPr>
        <w:t> </w:t>
      </w:r>
      <w:r>
        <w:rPr/>
        <w:t>goal</w:t>
      </w:r>
      <w:r>
        <w:rPr>
          <w:spacing w:val="-5"/>
        </w:rPr>
        <w:t> </w:t>
      </w:r>
      <w:r>
        <w:rPr/>
        <w:t>of</w:t>
      </w:r>
      <w:r>
        <w:rPr>
          <w:spacing w:val="-9"/>
        </w:rPr>
        <w:t> </w:t>
      </w:r>
      <w:r>
        <w:rPr/>
        <w:t>business</w:t>
      </w:r>
      <w:r>
        <w:rPr>
          <w:spacing w:val="-6"/>
        </w:rPr>
        <w:t> </w:t>
      </w:r>
      <w:r>
        <w:rPr/>
        <w:t>services</w:t>
      </w:r>
      <w:r>
        <w:rPr>
          <w:spacing w:val="-3"/>
        </w:rPr>
        <w:t> </w:t>
      </w:r>
      <w:r>
        <w:rPr/>
        <w:t>staff</w:t>
      </w:r>
      <w:r>
        <w:rPr>
          <w:spacing w:val="-4"/>
        </w:rPr>
        <w:t> </w:t>
      </w:r>
      <w:r>
        <w:rPr/>
        <w:t>is</w:t>
      </w:r>
      <w:r>
        <w:rPr>
          <w:spacing w:val="-8"/>
        </w:rPr>
        <w:t> </w:t>
      </w:r>
      <w:r>
        <w:rPr/>
        <w:t>to</w:t>
      </w:r>
      <w:r>
        <w:rPr>
          <w:spacing w:val="-8"/>
        </w:rPr>
        <w:t> </w:t>
      </w:r>
      <w:r>
        <w:rPr/>
        <w:t>assist businesses in developing the</w:t>
      </w:r>
      <w:r>
        <w:rPr>
          <w:spacing w:val="-2"/>
        </w:rPr>
        <w:t> </w:t>
      </w:r>
      <w:r>
        <w:rPr/>
        <w:t>long-term strength of their workforce. Coordinated efforts are focused on creating a streamlined business process and preventing duplicative</w:t>
      </w:r>
      <w:r>
        <w:rPr>
          <w:spacing w:val="-4"/>
        </w:rPr>
        <w:t> </w:t>
      </w:r>
      <w:r>
        <w:rPr/>
        <w:t>services and contacts to businesses.</w:t>
      </w:r>
    </w:p>
    <w:p>
      <w:pPr>
        <w:pStyle w:val="BodyText"/>
      </w:pPr>
    </w:p>
    <w:p>
      <w:pPr>
        <w:pStyle w:val="BodyText"/>
        <w:ind w:left="1339" w:right="2290"/>
      </w:pPr>
      <w:r>
        <w:rPr/>
        <w:t>Full</w:t>
      </w:r>
      <w:r>
        <w:rPr>
          <w:spacing w:val="-4"/>
        </w:rPr>
        <w:t> </w:t>
      </w:r>
      <w:r>
        <w:rPr/>
        <w:t>integration</w:t>
      </w:r>
      <w:r>
        <w:rPr>
          <w:spacing w:val="-4"/>
        </w:rPr>
        <w:t> </w:t>
      </w:r>
      <w:r>
        <w:rPr/>
        <w:t>of</w:t>
      </w:r>
      <w:r>
        <w:rPr>
          <w:spacing w:val="-5"/>
        </w:rPr>
        <w:t> </w:t>
      </w:r>
      <w:r>
        <w:rPr/>
        <w:t>business</w:t>
      </w:r>
      <w:r>
        <w:rPr>
          <w:spacing w:val="-4"/>
        </w:rPr>
        <w:t> </w:t>
      </w:r>
      <w:r>
        <w:rPr/>
        <w:t>services</w:t>
      </w:r>
      <w:r>
        <w:rPr>
          <w:spacing w:val="-4"/>
        </w:rPr>
        <w:t> </w:t>
      </w:r>
      <w:r>
        <w:rPr/>
        <w:t>is</w:t>
      </w:r>
      <w:r>
        <w:rPr>
          <w:spacing w:val="-4"/>
        </w:rPr>
        <w:t> </w:t>
      </w:r>
      <w:r>
        <w:rPr/>
        <w:t>critical</w:t>
      </w:r>
      <w:r>
        <w:rPr>
          <w:spacing w:val="-4"/>
        </w:rPr>
        <w:t> </w:t>
      </w:r>
      <w:r>
        <w:rPr/>
        <w:t>to</w:t>
      </w:r>
      <w:r>
        <w:rPr>
          <w:spacing w:val="-4"/>
        </w:rPr>
        <w:t> </w:t>
      </w:r>
      <w:r>
        <w:rPr/>
        <w:t>achieving</w:t>
      </w:r>
      <w:r>
        <w:rPr>
          <w:spacing w:val="-4"/>
        </w:rPr>
        <w:t> </w:t>
      </w:r>
      <w:r>
        <w:rPr/>
        <w:t>a</w:t>
      </w:r>
      <w:r>
        <w:rPr>
          <w:spacing w:val="-5"/>
        </w:rPr>
        <w:t> </w:t>
      </w:r>
      <w:r>
        <w:rPr/>
        <w:t>high</w:t>
      </w:r>
      <w:r>
        <w:rPr>
          <w:spacing w:val="-4"/>
        </w:rPr>
        <w:t> </w:t>
      </w:r>
      <w:r>
        <w:rPr/>
        <w:t>performing</w:t>
      </w:r>
      <w:r>
        <w:rPr>
          <w:spacing w:val="-4"/>
        </w:rPr>
        <w:t> </w:t>
      </w:r>
      <w:r>
        <w:rPr/>
        <w:t>workforce development system. MVWDB is committed to the principles of Customer-Centered Design and innovation in its service delivery strategy, including virtual products and services. The responsive integration of these service delivery methods creates better outcomes for the dual customers of workforce development, the jobseeker and business </w:t>
      </w:r>
      <w:r>
        <w:rPr>
          <w:spacing w:val="-2"/>
        </w:rPr>
        <w:t>community.</w:t>
      </w:r>
    </w:p>
    <w:p>
      <w:pPr>
        <w:pStyle w:val="BodyText"/>
      </w:pPr>
    </w:p>
    <w:p>
      <w:pPr>
        <w:pStyle w:val="BodyText"/>
        <w:ind w:left="1339" w:right="2290"/>
      </w:pPr>
      <w:r>
        <w:rPr/>
        <w:t>An</w:t>
      </w:r>
      <w:r>
        <w:rPr>
          <w:spacing w:val="-4"/>
        </w:rPr>
        <w:t> </w:t>
      </w:r>
      <w:r>
        <w:rPr/>
        <w:t>integrated</w:t>
      </w:r>
      <w:r>
        <w:rPr>
          <w:spacing w:val="-4"/>
        </w:rPr>
        <w:t> </w:t>
      </w:r>
      <w:r>
        <w:rPr/>
        <w:t>approach</w:t>
      </w:r>
      <w:r>
        <w:rPr>
          <w:spacing w:val="-4"/>
        </w:rPr>
        <w:t> </w:t>
      </w:r>
      <w:r>
        <w:rPr/>
        <w:t>to</w:t>
      </w:r>
      <w:r>
        <w:rPr>
          <w:spacing w:val="-4"/>
        </w:rPr>
        <w:t> </w:t>
      </w:r>
      <w:r>
        <w:rPr/>
        <w:t>business</w:t>
      </w:r>
      <w:r>
        <w:rPr>
          <w:spacing w:val="-4"/>
        </w:rPr>
        <w:t> </w:t>
      </w:r>
      <w:r>
        <w:rPr/>
        <w:t>services</w:t>
      </w:r>
      <w:r>
        <w:rPr>
          <w:spacing w:val="-4"/>
        </w:rPr>
        <w:t> </w:t>
      </w:r>
      <w:r>
        <w:rPr/>
        <w:t>will</w:t>
      </w:r>
      <w:r>
        <w:rPr>
          <w:spacing w:val="-4"/>
        </w:rPr>
        <w:t> </w:t>
      </w:r>
      <w:r>
        <w:rPr/>
        <w:t>lead</w:t>
      </w:r>
      <w:r>
        <w:rPr>
          <w:spacing w:val="-4"/>
        </w:rPr>
        <w:t> </w:t>
      </w:r>
      <w:r>
        <w:rPr/>
        <w:t>to</w:t>
      </w:r>
      <w:r>
        <w:rPr>
          <w:spacing w:val="-4"/>
        </w:rPr>
        <w:t> </w:t>
      </w:r>
      <w:r>
        <w:rPr/>
        <w:t>improved</w:t>
      </w:r>
      <w:r>
        <w:rPr>
          <w:spacing w:val="-4"/>
        </w:rPr>
        <w:t> </w:t>
      </w:r>
      <w:r>
        <w:rPr/>
        <w:t>skills,</w:t>
      </w:r>
      <w:r>
        <w:rPr>
          <w:spacing w:val="-4"/>
        </w:rPr>
        <w:t> </w:t>
      </w:r>
      <w:r>
        <w:rPr/>
        <w:t>credentials</w:t>
      </w:r>
      <w:r>
        <w:rPr>
          <w:spacing w:val="-4"/>
        </w:rPr>
        <w:t> </w:t>
      </w:r>
      <w:r>
        <w:rPr/>
        <w:t>and employment attainment in areas driven by business demand. In total, this effort in conjunction with efforts by economic development activities are expected to enhance and grow Iowa’s economic advantage in both recruiting and retaining businesses.</w:t>
      </w:r>
    </w:p>
    <w:p>
      <w:pPr>
        <w:pStyle w:val="BodyText"/>
      </w:pPr>
    </w:p>
    <w:p>
      <w:pPr>
        <w:pStyle w:val="BodyText"/>
        <w:ind w:left="1339" w:right="1798"/>
      </w:pPr>
      <w:r>
        <w:rPr/>
        <w:t>Annually</w:t>
      </w:r>
      <w:r>
        <w:rPr>
          <w:spacing w:val="-3"/>
        </w:rPr>
        <w:t> </w:t>
      </w:r>
      <w:r>
        <w:rPr/>
        <w:t>the</w:t>
      </w:r>
      <w:r>
        <w:rPr>
          <w:spacing w:val="-4"/>
        </w:rPr>
        <w:t> </w:t>
      </w:r>
      <w:r>
        <w:rPr/>
        <w:t>BST</w:t>
      </w:r>
      <w:r>
        <w:rPr>
          <w:spacing w:val="-4"/>
        </w:rPr>
        <w:t> </w:t>
      </w:r>
      <w:r>
        <w:rPr/>
        <w:t>will</w:t>
      </w:r>
      <w:r>
        <w:rPr>
          <w:spacing w:val="-3"/>
        </w:rPr>
        <w:t> </w:t>
      </w:r>
      <w:r>
        <w:rPr/>
        <w:t>complete</w:t>
      </w:r>
      <w:r>
        <w:rPr>
          <w:spacing w:val="-4"/>
        </w:rPr>
        <w:t> </w:t>
      </w:r>
      <w:r>
        <w:rPr/>
        <w:t>a</w:t>
      </w:r>
      <w:r>
        <w:rPr>
          <w:spacing w:val="-4"/>
        </w:rPr>
        <w:t> </w:t>
      </w:r>
      <w:r>
        <w:rPr/>
        <w:t>self-assessment</w:t>
      </w:r>
      <w:r>
        <w:rPr>
          <w:spacing w:val="-3"/>
        </w:rPr>
        <w:t> </w:t>
      </w:r>
      <w:r>
        <w:rPr/>
        <w:t>to</w:t>
      </w:r>
      <w:r>
        <w:rPr>
          <w:spacing w:val="-3"/>
        </w:rPr>
        <w:t> </w:t>
      </w:r>
      <w:r>
        <w:rPr/>
        <w:t>help</w:t>
      </w:r>
      <w:r>
        <w:rPr>
          <w:spacing w:val="-3"/>
        </w:rPr>
        <w:t> </w:t>
      </w:r>
      <w:r>
        <w:rPr/>
        <w:t>the</w:t>
      </w:r>
      <w:r>
        <w:rPr>
          <w:spacing w:val="-4"/>
        </w:rPr>
        <w:t> </w:t>
      </w:r>
      <w:r>
        <w:rPr/>
        <w:t>local</w:t>
      </w:r>
      <w:r>
        <w:rPr>
          <w:spacing w:val="-3"/>
        </w:rPr>
        <w:t> </w:t>
      </w:r>
      <w:r>
        <w:rPr/>
        <w:t>area</w:t>
      </w:r>
      <w:r>
        <w:rPr>
          <w:spacing w:val="-4"/>
        </w:rPr>
        <w:t> </w:t>
      </w:r>
      <w:r>
        <w:rPr/>
        <w:t>teams</w:t>
      </w:r>
      <w:r>
        <w:rPr>
          <w:spacing w:val="-6"/>
        </w:rPr>
        <w:t> </w:t>
      </w:r>
      <w:r>
        <w:rPr/>
        <w:t>drill</w:t>
      </w:r>
      <w:r>
        <w:rPr>
          <w:spacing w:val="-3"/>
        </w:rPr>
        <w:t> </w:t>
      </w:r>
      <w:r>
        <w:rPr/>
        <w:t>down</w:t>
      </w:r>
      <w:r>
        <w:rPr>
          <w:spacing w:val="-3"/>
        </w:rPr>
        <w:t> </w:t>
      </w:r>
      <w:r>
        <w:rPr/>
        <w:t>into how integrated and effective the business services are currently, and to determine where enhancements can be made. The assessment tool will assist the MVWDB as part of their strategic planning process. The tool is designed to be used as a</w:t>
      </w:r>
      <w:r>
        <w:rPr>
          <w:spacing w:val="-1"/>
        </w:rPr>
        <w:t> </w:t>
      </w:r>
      <w:r>
        <w:rPr/>
        <w:t>framework to focus the conversation</w:t>
      </w:r>
      <w:r>
        <w:rPr>
          <w:spacing w:val="-6"/>
        </w:rPr>
        <w:t> </w:t>
      </w:r>
      <w:r>
        <w:rPr/>
        <w:t>between</w:t>
      </w:r>
      <w:r>
        <w:rPr>
          <w:spacing w:val="-6"/>
        </w:rPr>
        <w:t> </w:t>
      </w:r>
      <w:r>
        <w:rPr/>
        <w:t>workforce</w:t>
      </w:r>
      <w:r>
        <w:rPr>
          <w:spacing w:val="-4"/>
        </w:rPr>
        <w:t> </w:t>
      </w:r>
      <w:r>
        <w:rPr/>
        <w:t>partners</w:t>
      </w:r>
      <w:r>
        <w:rPr>
          <w:spacing w:val="-3"/>
        </w:rPr>
        <w:t> </w:t>
      </w:r>
      <w:r>
        <w:rPr/>
        <w:t>on</w:t>
      </w:r>
      <w:r>
        <w:rPr>
          <w:spacing w:val="-3"/>
        </w:rPr>
        <w:t> </w:t>
      </w:r>
      <w:r>
        <w:rPr/>
        <w:t>how</w:t>
      </w:r>
      <w:r>
        <w:rPr>
          <w:spacing w:val="-6"/>
        </w:rPr>
        <w:t> </w:t>
      </w:r>
      <w:r>
        <w:rPr/>
        <w:t>they</w:t>
      </w:r>
      <w:r>
        <w:rPr>
          <w:spacing w:val="-6"/>
        </w:rPr>
        <w:t> </w:t>
      </w:r>
      <w:r>
        <w:rPr/>
        <w:t>will</w:t>
      </w:r>
      <w:r>
        <w:rPr>
          <w:spacing w:val="-3"/>
        </w:rPr>
        <w:t> </w:t>
      </w:r>
      <w:r>
        <w:rPr/>
        <w:t>address</w:t>
      </w:r>
      <w:r>
        <w:rPr>
          <w:spacing w:val="-8"/>
        </w:rPr>
        <w:t> </w:t>
      </w:r>
      <w:r>
        <w:rPr/>
        <w:t>the</w:t>
      </w:r>
      <w:r>
        <w:rPr>
          <w:spacing w:val="-4"/>
        </w:rPr>
        <w:t> </w:t>
      </w:r>
      <w:r>
        <w:rPr/>
        <w:t>challenge</w:t>
      </w:r>
      <w:r>
        <w:rPr>
          <w:spacing w:val="-7"/>
        </w:rPr>
        <w:t> </w:t>
      </w:r>
      <w:r>
        <w:rPr/>
        <w:t>of</w:t>
      </w:r>
      <w:r>
        <w:rPr>
          <w:spacing w:val="-7"/>
        </w:rPr>
        <w:t> </w:t>
      </w:r>
      <w:r>
        <w:rPr/>
        <w:t>becoming more responsive to businesses as a collective unit and will help local areas determine what a “high-performing” integrated business services team looks like.</w:t>
      </w:r>
    </w:p>
    <w:p>
      <w:pPr>
        <w:pStyle w:val="BodyText"/>
      </w:pPr>
    </w:p>
    <w:p>
      <w:pPr>
        <w:pStyle w:val="BodyText"/>
        <w:ind w:left="1339" w:right="1476"/>
      </w:pPr>
      <w:r>
        <w:rPr/>
        <w:t>The</w:t>
      </w:r>
      <w:r>
        <w:rPr>
          <w:spacing w:val="-4"/>
        </w:rPr>
        <w:t> </w:t>
      </w:r>
      <w:r>
        <w:rPr/>
        <w:t>MVWDB</w:t>
      </w:r>
      <w:r>
        <w:rPr>
          <w:spacing w:val="-3"/>
        </w:rPr>
        <w:t> </w:t>
      </w:r>
      <w:r>
        <w:rPr/>
        <w:t>has</w:t>
      </w:r>
      <w:r>
        <w:rPr>
          <w:spacing w:val="-3"/>
        </w:rPr>
        <w:t> </w:t>
      </w:r>
      <w:r>
        <w:rPr/>
        <w:t>developed</w:t>
      </w:r>
      <w:r>
        <w:rPr>
          <w:spacing w:val="-3"/>
        </w:rPr>
        <w:t> </w:t>
      </w:r>
      <w:r>
        <w:rPr/>
        <w:t>a</w:t>
      </w:r>
      <w:r>
        <w:rPr>
          <w:spacing w:val="-4"/>
        </w:rPr>
        <w:t> </w:t>
      </w:r>
      <w:r>
        <w:rPr/>
        <w:t>business</w:t>
      </w:r>
      <w:r>
        <w:rPr>
          <w:spacing w:val="-3"/>
        </w:rPr>
        <w:t> </w:t>
      </w:r>
      <w:r>
        <w:rPr/>
        <w:t>services</w:t>
      </w:r>
      <w:r>
        <w:rPr>
          <w:spacing w:val="-2"/>
        </w:rPr>
        <w:t> </w:t>
      </w:r>
      <w:r>
        <w:rPr/>
        <w:t>plan</w:t>
      </w:r>
      <w:r>
        <w:rPr>
          <w:spacing w:val="-3"/>
        </w:rPr>
        <w:t> </w:t>
      </w:r>
      <w:r>
        <w:rPr/>
        <w:t>that</w:t>
      </w:r>
      <w:r>
        <w:rPr>
          <w:spacing w:val="-3"/>
        </w:rPr>
        <w:t> </w:t>
      </w:r>
      <w:r>
        <w:rPr/>
        <w:t>provides</w:t>
      </w:r>
      <w:r>
        <w:rPr>
          <w:spacing w:val="-3"/>
        </w:rPr>
        <w:t> </w:t>
      </w:r>
      <w:r>
        <w:rPr/>
        <w:t>guidelines</w:t>
      </w:r>
      <w:r>
        <w:rPr>
          <w:spacing w:val="-3"/>
        </w:rPr>
        <w:t> </w:t>
      </w:r>
      <w:r>
        <w:rPr/>
        <w:t>for</w:t>
      </w:r>
      <w:r>
        <w:rPr>
          <w:spacing w:val="-4"/>
        </w:rPr>
        <w:t> </w:t>
      </w:r>
      <w:r>
        <w:rPr/>
        <w:t>implementing and coordinating business services in the MVWA. The Business Services teams will</w:t>
      </w:r>
    </w:p>
    <w:p>
      <w:pPr>
        <w:pStyle w:val="ListParagraph"/>
        <w:numPr>
          <w:ilvl w:val="0"/>
          <w:numId w:val="13"/>
        </w:numPr>
        <w:tabs>
          <w:tab w:pos="2059" w:val="left" w:leader="none"/>
        </w:tabs>
        <w:spacing w:line="240" w:lineRule="auto" w:before="1" w:after="0"/>
        <w:ind w:left="2059" w:right="0" w:hanging="360"/>
        <w:jc w:val="left"/>
        <w:rPr>
          <w:sz w:val="24"/>
        </w:rPr>
      </w:pPr>
      <w:r>
        <w:rPr>
          <w:sz w:val="24"/>
        </w:rPr>
        <w:t>Reduce</w:t>
      </w:r>
      <w:r>
        <w:rPr>
          <w:spacing w:val="-5"/>
          <w:sz w:val="24"/>
        </w:rPr>
        <w:t> </w:t>
      </w:r>
      <w:r>
        <w:rPr>
          <w:sz w:val="24"/>
        </w:rPr>
        <w:t>employer</w:t>
      </w:r>
      <w:r>
        <w:rPr>
          <w:spacing w:val="-2"/>
          <w:sz w:val="24"/>
        </w:rPr>
        <w:t> </w:t>
      </w:r>
      <w:r>
        <w:rPr>
          <w:sz w:val="24"/>
        </w:rPr>
        <w:t>fatigue by</w:t>
      </w:r>
      <w:r>
        <w:rPr>
          <w:spacing w:val="-1"/>
          <w:sz w:val="24"/>
        </w:rPr>
        <w:t> </w:t>
      </w:r>
      <w:r>
        <w:rPr>
          <w:sz w:val="24"/>
        </w:rPr>
        <w:t>coordinating</w:t>
      </w:r>
      <w:r>
        <w:rPr>
          <w:spacing w:val="-1"/>
          <w:sz w:val="24"/>
        </w:rPr>
        <w:t> </w:t>
      </w:r>
      <w:r>
        <w:rPr>
          <w:sz w:val="24"/>
        </w:rPr>
        <w:t>outreach</w:t>
      </w:r>
      <w:r>
        <w:rPr>
          <w:spacing w:val="-1"/>
          <w:sz w:val="24"/>
        </w:rPr>
        <w:t> </w:t>
      </w:r>
      <w:r>
        <w:rPr>
          <w:spacing w:val="-2"/>
          <w:sz w:val="24"/>
        </w:rPr>
        <w:t>efforts</w:t>
      </w:r>
    </w:p>
    <w:p>
      <w:pPr>
        <w:pStyle w:val="ListParagraph"/>
        <w:numPr>
          <w:ilvl w:val="0"/>
          <w:numId w:val="13"/>
        </w:numPr>
        <w:tabs>
          <w:tab w:pos="2059" w:val="left" w:leader="none"/>
        </w:tabs>
        <w:spacing w:line="240" w:lineRule="auto" w:before="40" w:after="0"/>
        <w:ind w:left="2059" w:right="0" w:hanging="360"/>
        <w:jc w:val="left"/>
        <w:rPr>
          <w:sz w:val="24"/>
        </w:rPr>
      </w:pPr>
      <w:r>
        <w:rPr>
          <w:sz w:val="24"/>
        </w:rPr>
        <w:t>Use</w:t>
      </w:r>
      <w:r>
        <w:rPr>
          <w:spacing w:val="-2"/>
          <w:sz w:val="24"/>
        </w:rPr>
        <w:t> </w:t>
      </w:r>
      <w:r>
        <w:rPr>
          <w:sz w:val="24"/>
        </w:rPr>
        <w:t>a</w:t>
      </w:r>
      <w:r>
        <w:rPr>
          <w:spacing w:val="-1"/>
          <w:sz w:val="24"/>
        </w:rPr>
        <w:t> </w:t>
      </w:r>
      <w:r>
        <w:rPr>
          <w:sz w:val="24"/>
        </w:rPr>
        <w:t>single</w:t>
      </w:r>
      <w:r>
        <w:rPr>
          <w:spacing w:val="-1"/>
          <w:sz w:val="24"/>
        </w:rPr>
        <w:t> </w:t>
      </w:r>
      <w:r>
        <w:rPr>
          <w:sz w:val="24"/>
        </w:rPr>
        <w:t>point</w:t>
      </w:r>
      <w:r>
        <w:rPr>
          <w:spacing w:val="-1"/>
          <w:sz w:val="24"/>
        </w:rPr>
        <w:t> </w:t>
      </w:r>
      <w:r>
        <w:rPr>
          <w:sz w:val="24"/>
        </w:rPr>
        <w:t>of</w:t>
      </w:r>
      <w:r>
        <w:rPr>
          <w:spacing w:val="-1"/>
          <w:sz w:val="24"/>
        </w:rPr>
        <w:t> </w:t>
      </w:r>
      <w:r>
        <w:rPr>
          <w:sz w:val="24"/>
        </w:rPr>
        <w:t>contact </w:t>
      </w:r>
      <w:r>
        <w:rPr>
          <w:spacing w:val="-2"/>
          <w:sz w:val="24"/>
        </w:rPr>
        <w:t>approach</w:t>
      </w:r>
    </w:p>
    <w:p>
      <w:pPr>
        <w:pStyle w:val="ListParagraph"/>
        <w:numPr>
          <w:ilvl w:val="0"/>
          <w:numId w:val="13"/>
        </w:numPr>
        <w:tabs>
          <w:tab w:pos="2059" w:val="left" w:leader="none"/>
        </w:tabs>
        <w:spacing w:line="240" w:lineRule="auto" w:before="41" w:after="0"/>
        <w:ind w:left="2059" w:right="0" w:hanging="360"/>
        <w:jc w:val="left"/>
        <w:rPr>
          <w:sz w:val="24"/>
        </w:rPr>
      </w:pPr>
      <w:r>
        <w:rPr>
          <w:sz w:val="24"/>
        </w:rPr>
        <w:t>Establish</w:t>
      </w:r>
      <w:r>
        <w:rPr>
          <w:spacing w:val="-2"/>
          <w:sz w:val="24"/>
        </w:rPr>
        <w:t> </w:t>
      </w:r>
      <w:r>
        <w:rPr>
          <w:sz w:val="24"/>
        </w:rPr>
        <w:t>and</w:t>
      </w:r>
      <w:r>
        <w:rPr>
          <w:spacing w:val="-2"/>
          <w:sz w:val="24"/>
        </w:rPr>
        <w:t> </w:t>
      </w:r>
      <w:r>
        <w:rPr>
          <w:sz w:val="24"/>
        </w:rPr>
        <w:t>develop</w:t>
      </w:r>
      <w:r>
        <w:rPr>
          <w:spacing w:val="-2"/>
          <w:sz w:val="24"/>
        </w:rPr>
        <w:t> </w:t>
      </w:r>
      <w:r>
        <w:rPr>
          <w:sz w:val="24"/>
        </w:rPr>
        <w:t>relationships</w:t>
      </w:r>
      <w:r>
        <w:rPr>
          <w:spacing w:val="-2"/>
          <w:sz w:val="24"/>
        </w:rPr>
        <w:t> </w:t>
      </w:r>
      <w:r>
        <w:rPr>
          <w:sz w:val="24"/>
        </w:rPr>
        <w:t>with</w:t>
      </w:r>
      <w:r>
        <w:rPr>
          <w:spacing w:val="-2"/>
          <w:sz w:val="24"/>
        </w:rPr>
        <w:t> </w:t>
      </w:r>
      <w:r>
        <w:rPr>
          <w:sz w:val="24"/>
        </w:rPr>
        <w:t>business</w:t>
      </w:r>
      <w:r>
        <w:rPr>
          <w:spacing w:val="-5"/>
          <w:sz w:val="24"/>
        </w:rPr>
        <w:t> </w:t>
      </w:r>
      <w:r>
        <w:rPr>
          <w:sz w:val="24"/>
        </w:rPr>
        <w:t>networks</w:t>
      </w:r>
      <w:r>
        <w:rPr>
          <w:spacing w:val="-2"/>
          <w:sz w:val="24"/>
        </w:rPr>
        <w:t> </w:t>
      </w:r>
      <w:r>
        <w:rPr>
          <w:sz w:val="24"/>
        </w:rPr>
        <w:t>both</w:t>
      </w:r>
      <w:r>
        <w:rPr>
          <w:spacing w:val="-2"/>
          <w:sz w:val="24"/>
        </w:rPr>
        <w:t> </w:t>
      </w:r>
      <w:r>
        <w:rPr>
          <w:sz w:val="24"/>
        </w:rPr>
        <w:t>large</w:t>
      </w:r>
      <w:r>
        <w:rPr>
          <w:spacing w:val="-1"/>
          <w:sz w:val="24"/>
        </w:rPr>
        <w:t> </w:t>
      </w:r>
      <w:r>
        <w:rPr>
          <w:sz w:val="24"/>
        </w:rPr>
        <w:t>and </w:t>
      </w:r>
      <w:r>
        <w:rPr>
          <w:spacing w:val="-2"/>
          <w:sz w:val="24"/>
        </w:rPr>
        <w:t>small.</w:t>
      </w:r>
    </w:p>
    <w:p>
      <w:pPr>
        <w:pStyle w:val="ListParagraph"/>
        <w:numPr>
          <w:ilvl w:val="0"/>
          <w:numId w:val="13"/>
        </w:numPr>
        <w:tabs>
          <w:tab w:pos="2059" w:val="left" w:leader="none"/>
        </w:tabs>
        <w:spacing w:line="240" w:lineRule="auto" w:before="41" w:after="0"/>
        <w:ind w:left="2059" w:right="0" w:hanging="360"/>
        <w:jc w:val="left"/>
        <w:rPr>
          <w:sz w:val="24"/>
        </w:rPr>
      </w:pPr>
      <w:r>
        <w:rPr>
          <w:sz w:val="24"/>
        </w:rPr>
        <w:t>Use</w:t>
      </w:r>
      <w:r>
        <w:rPr>
          <w:spacing w:val="-3"/>
          <w:sz w:val="24"/>
        </w:rPr>
        <w:t> </w:t>
      </w:r>
      <w:r>
        <w:rPr>
          <w:sz w:val="24"/>
        </w:rPr>
        <w:t>integrated</w:t>
      </w:r>
      <w:r>
        <w:rPr>
          <w:spacing w:val="-2"/>
          <w:sz w:val="24"/>
        </w:rPr>
        <w:t> </w:t>
      </w:r>
      <w:r>
        <w:rPr>
          <w:sz w:val="24"/>
        </w:rPr>
        <w:t>outreach</w:t>
      </w:r>
      <w:r>
        <w:rPr>
          <w:spacing w:val="1"/>
          <w:sz w:val="24"/>
        </w:rPr>
        <w:t> </w:t>
      </w:r>
      <w:r>
        <w:rPr>
          <w:spacing w:val="-2"/>
          <w:sz w:val="24"/>
        </w:rPr>
        <w:t>materials</w:t>
      </w:r>
    </w:p>
    <w:p>
      <w:pPr>
        <w:pStyle w:val="ListParagraph"/>
        <w:numPr>
          <w:ilvl w:val="0"/>
          <w:numId w:val="13"/>
        </w:numPr>
        <w:tabs>
          <w:tab w:pos="2059" w:val="left" w:leader="none"/>
        </w:tabs>
        <w:spacing w:line="276" w:lineRule="auto" w:before="43" w:after="0"/>
        <w:ind w:left="2059" w:right="1671" w:hanging="360"/>
        <w:jc w:val="left"/>
        <w:rPr>
          <w:sz w:val="24"/>
        </w:rPr>
      </w:pPr>
      <w:r>
        <w:rPr>
          <w:sz w:val="24"/>
        </w:rPr>
        <w:t>Partner</w:t>
      </w:r>
      <w:r>
        <w:rPr>
          <w:spacing w:val="-5"/>
          <w:sz w:val="24"/>
        </w:rPr>
        <w:t> </w:t>
      </w:r>
      <w:r>
        <w:rPr>
          <w:sz w:val="24"/>
        </w:rPr>
        <w:t>with</w:t>
      </w:r>
      <w:r>
        <w:rPr>
          <w:spacing w:val="-4"/>
          <w:sz w:val="24"/>
        </w:rPr>
        <w:t> </w:t>
      </w:r>
      <w:r>
        <w:rPr>
          <w:sz w:val="24"/>
        </w:rPr>
        <w:t>Chambers</w:t>
      </w:r>
      <w:r>
        <w:rPr>
          <w:spacing w:val="-4"/>
          <w:sz w:val="24"/>
        </w:rPr>
        <w:t> </w:t>
      </w:r>
      <w:r>
        <w:rPr>
          <w:sz w:val="24"/>
        </w:rPr>
        <w:t>of</w:t>
      </w:r>
      <w:r>
        <w:rPr>
          <w:spacing w:val="-5"/>
          <w:sz w:val="24"/>
        </w:rPr>
        <w:t> </w:t>
      </w:r>
      <w:r>
        <w:rPr>
          <w:sz w:val="24"/>
        </w:rPr>
        <w:t>Commerce,</w:t>
      </w:r>
      <w:r>
        <w:rPr>
          <w:spacing w:val="-4"/>
          <w:sz w:val="24"/>
        </w:rPr>
        <w:t> </w:t>
      </w:r>
      <w:r>
        <w:rPr>
          <w:sz w:val="24"/>
        </w:rPr>
        <w:t>Economic</w:t>
      </w:r>
      <w:r>
        <w:rPr>
          <w:spacing w:val="-3"/>
          <w:sz w:val="24"/>
        </w:rPr>
        <w:t> </w:t>
      </w:r>
      <w:r>
        <w:rPr>
          <w:sz w:val="24"/>
        </w:rPr>
        <w:t>Development</w:t>
      </w:r>
      <w:r>
        <w:rPr>
          <w:spacing w:val="-4"/>
          <w:sz w:val="24"/>
        </w:rPr>
        <w:t> </w:t>
      </w:r>
      <w:r>
        <w:rPr>
          <w:sz w:val="24"/>
        </w:rPr>
        <w:t>organizations,</w:t>
      </w:r>
      <w:r>
        <w:rPr>
          <w:spacing w:val="-4"/>
          <w:sz w:val="24"/>
        </w:rPr>
        <w:t> </w:t>
      </w:r>
      <w:r>
        <w:rPr>
          <w:sz w:val="24"/>
        </w:rPr>
        <w:t>and</w:t>
      </w:r>
      <w:r>
        <w:rPr>
          <w:spacing w:val="-4"/>
          <w:sz w:val="24"/>
        </w:rPr>
        <w:t> </w:t>
      </w:r>
      <w:r>
        <w:rPr>
          <w:sz w:val="24"/>
        </w:rPr>
        <w:t>other partners to provide Lunch and Learn and other types of outreach and educational </w:t>
      </w:r>
      <w:r>
        <w:rPr>
          <w:spacing w:val="-2"/>
          <w:sz w:val="24"/>
        </w:rPr>
        <w:t>opportunities.</w:t>
      </w:r>
    </w:p>
    <w:p>
      <w:pPr>
        <w:pStyle w:val="ListParagraph"/>
        <w:numPr>
          <w:ilvl w:val="0"/>
          <w:numId w:val="13"/>
        </w:numPr>
        <w:tabs>
          <w:tab w:pos="2059" w:val="left" w:leader="none"/>
        </w:tabs>
        <w:spacing w:line="274" w:lineRule="exact" w:before="0" w:after="0"/>
        <w:ind w:left="2059" w:right="0" w:hanging="360"/>
        <w:jc w:val="left"/>
        <w:rPr>
          <w:sz w:val="24"/>
        </w:rPr>
      </w:pPr>
      <w:r>
        <w:rPr>
          <w:sz w:val="24"/>
        </w:rPr>
        <w:t>Annually</w:t>
      </w:r>
      <w:r>
        <w:rPr>
          <w:spacing w:val="-4"/>
          <w:sz w:val="24"/>
        </w:rPr>
        <w:t> </w:t>
      </w:r>
      <w:r>
        <w:rPr>
          <w:sz w:val="24"/>
        </w:rPr>
        <w:t>develop</w:t>
      </w:r>
      <w:r>
        <w:rPr>
          <w:spacing w:val="-1"/>
          <w:sz w:val="24"/>
        </w:rPr>
        <w:t> </w:t>
      </w:r>
      <w:r>
        <w:rPr>
          <w:sz w:val="24"/>
        </w:rPr>
        <w:t>a</w:t>
      </w:r>
      <w:r>
        <w:rPr>
          <w:spacing w:val="-2"/>
          <w:sz w:val="24"/>
        </w:rPr>
        <w:t> </w:t>
      </w:r>
      <w:r>
        <w:rPr>
          <w:sz w:val="24"/>
        </w:rPr>
        <w:t>team</w:t>
      </w:r>
      <w:r>
        <w:rPr>
          <w:spacing w:val="1"/>
          <w:sz w:val="24"/>
        </w:rPr>
        <w:t> </w:t>
      </w:r>
      <w:r>
        <w:rPr>
          <w:sz w:val="24"/>
        </w:rPr>
        <w:t>strategic</w:t>
      </w:r>
      <w:r>
        <w:rPr>
          <w:spacing w:val="-2"/>
          <w:sz w:val="24"/>
        </w:rPr>
        <w:t> </w:t>
      </w:r>
      <w:r>
        <w:rPr>
          <w:sz w:val="24"/>
        </w:rPr>
        <w:t>plan</w:t>
      </w:r>
      <w:r>
        <w:rPr>
          <w:spacing w:val="-2"/>
          <w:sz w:val="24"/>
        </w:rPr>
        <w:t> </w:t>
      </w:r>
      <w:r>
        <w:rPr>
          <w:sz w:val="24"/>
        </w:rPr>
        <w:t>that</w:t>
      </w:r>
      <w:r>
        <w:rPr>
          <w:spacing w:val="-1"/>
          <w:sz w:val="24"/>
        </w:rPr>
        <w:t> </w:t>
      </w:r>
      <w:r>
        <w:rPr>
          <w:sz w:val="24"/>
        </w:rPr>
        <w:t>includes</w:t>
      </w:r>
      <w:r>
        <w:rPr>
          <w:spacing w:val="-1"/>
          <w:sz w:val="24"/>
        </w:rPr>
        <w:t> </w:t>
      </w:r>
      <w:r>
        <w:rPr>
          <w:sz w:val="24"/>
        </w:rPr>
        <w:t>team</w:t>
      </w:r>
      <w:r>
        <w:rPr>
          <w:spacing w:val="-1"/>
          <w:sz w:val="24"/>
        </w:rPr>
        <w:t> </w:t>
      </w:r>
      <w:r>
        <w:rPr>
          <w:sz w:val="24"/>
        </w:rPr>
        <w:t>goals</w:t>
      </w:r>
      <w:r>
        <w:rPr>
          <w:spacing w:val="-1"/>
          <w:sz w:val="24"/>
        </w:rPr>
        <w:t> </w:t>
      </w:r>
      <w:r>
        <w:rPr>
          <w:sz w:val="24"/>
        </w:rPr>
        <w:t>and</w:t>
      </w:r>
      <w:r>
        <w:rPr>
          <w:spacing w:val="-1"/>
          <w:sz w:val="24"/>
        </w:rPr>
        <w:t> </w:t>
      </w:r>
      <w:r>
        <w:rPr>
          <w:spacing w:val="-2"/>
          <w:sz w:val="24"/>
        </w:rPr>
        <w:t>strategies</w:t>
      </w:r>
    </w:p>
    <w:p>
      <w:pPr>
        <w:pStyle w:val="ListParagraph"/>
        <w:numPr>
          <w:ilvl w:val="0"/>
          <w:numId w:val="13"/>
        </w:numPr>
        <w:tabs>
          <w:tab w:pos="2059" w:val="left" w:leader="none"/>
        </w:tabs>
        <w:spacing w:line="276" w:lineRule="auto" w:before="43" w:after="0"/>
        <w:ind w:left="2059" w:right="2032" w:hanging="360"/>
        <w:jc w:val="left"/>
        <w:rPr>
          <w:sz w:val="24"/>
        </w:rPr>
      </w:pPr>
      <w:r>
        <w:rPr>
          <w:sz w:val="24"/>
        </w:rPr>
        <w:t>MVWDB</w:t>
      </w:r>
      <w:r>
        <w:rPr>
          <w:spacing w:val="-4"/>
          <w:sz w:val="24"/>
        </w:rPr>
        <w:t> </w:t>
      </w:r>
      <w:r>
        <w:rPr>
          <w:sz w:val="24"/>
        </w:rPr>
        <w:t>is</w:t>
      </w:r>
      <w:r>
        <w:rPr>
          <w:spacing w:val="-4"/>
          <w:sz w:val="24"/>
        </w:rPr>
        <w:t> </w:t>
      </w:r>
      <w:r>
        <w:rPr>
          <w:sz w:val="24"/>
        </w:rPr>
        <w:t>exploring</w:t>
      </w:r>
      <w:r>
        <w:rPr>
          <w:spacing w:val="-4"/>
          <w:sz w:val="24"/>
        </w:rPr>
        <w:t> </w:t>
      </w:r>
      <w:r>
        <w:rPr>
          <w:sz w:val="24"/>
        </w:rPr>
        <w:t>technological</w:t>
      </w:r>
      <w:r>
        <w:rPr>
          <w:spacing w:val="-4"/>
          <w:sz w:val="24"/>
        </w:rPr>
        <w:t> </w:t>
      </w:r>
      <w:r>
        <w:rPr>
          <w:sz w:val="24"/>
        </w:rPr>
        <w:t>solutions</w:t>
      </w:r>
      <w:r>
        <w:rPr>
          <w:spacing w:val="-4"/>
          <w:sz w:val="24"/>
        </w:rPr>
        <w:t> </w:t>
      </w:r>
      <w:r>
        <w:rPr>
          <w:sz w:val="24"/>
        </w:rPr>
        <w:t>to</w:t>
      </w:r>
      <w:r>
        <w:rPr>
          <w:spacing w:val="-4"/>
          <w:sz w:val="24"/>
        </w:rPr>
        <w:t> </w:t>
      </w:r>
      <w:r>
        <w:rPr>
          <w:sz w:val="24"/>
        </w:rPr>
        <w:t>maximize</w:t>
      </w:r>
      <w:r>
        <w:rPr>
          <w:spacing w:val="-5"/>
          <w:sz w:val="24"/>
        </w:rPr>
        <w:t> </w:t>
      </w:r>
      <w:r>
        <w:rPr>
          <w:sz w:val="24"/>
        </w:rPr>
        <w:t>and</w:t>
      </w:r>
      <w:r>
        <w:rPr>
          <w:spacing w:val="-4"/>
          <w:sz w:val="24"/>
        </w:rPr>
        <w:t> </w:t>
      </w:r>
      <w:r>
        <w:rPr>
          <w:sz w:val="24"/>
        </w:rPr>
        <w:t>coordinate</w:t>
      </w:r>
      <w:r>
        <w:rPr>
          <w:spacing w:val="-4"/>
          <w:sz w:val="24"/>
        </w:rPr>
        <w:t> </w:t>
      </w:r>
      <w:r>
        <w:rPr>
          <w:sz w:val="24"/>
        </w:rPr>
        <w:t>outreach efforts across all partners.</w:t>
      </w:r>
    </w:p>
    <w:p>
      <w:pPr>
        <w:pStyle w:val="ListParagraph"/>
        <w:numPr>
          <w:ilvl w:val="0"/>
          <w:numId w:val="13"/>
        </w:numPr>
        <w:tabs>
          <w:tab w:pos="2059" w:val="left" w:leader="none"/>
        </w:tabs>
        <w:spacing w:line="240" w:lineRule="auto" w:before="0" w:after="0"/>
        <w:ind w:left="2059" w:right="1488" w:hanging="360"/>
        <w:jc w:val="left"/>
        <w:rPr>
          <w:sz w:val="24"/>
        </w:rPr>
      </w:pPr>
      <w:r>
        <w:rPr>
          <w:sz w:val="24"/>
        </w:rPr>
        <w:t>The Integrated Business Services Teams will help promote Economic Development programs</w:t>
      </w:r>
      <w:r>
        <w:rPr>
          <w:spacing w:val="-4"/>
          <w:sz w:val="24"/>
        </w:rPr>
        <w:t> </w:t>
      </w:r>
      <w:r>
        <w:rPr>
          <w:sz w:val="24"/>
        </w:rPr>
        <w:t>to</w:t>
      </w:r>
      <w:r>
        <w:rPr>
          <w:spacing w:val="-4"/>
          <w:sz w:val="24"/>
        </w:rPr>
        <w:t> </w:t>
      </w:r>
      <w:r>
        <w:rPr>
          <w:sz w:val="24"/>
        </w:rPr>
        <w:t>current</w:t>
      </w:r>
      <w:r>
        <w:rPr>
          <w:spacing w:val="-4"/>
          <w:sz w:val="24"/>
        </w:rPr>
        <w:t> </w:t>
      </w:r>
      <w:r>
        <w:rPr>
          <w:sz w:val="24"/>
        </w:rPr>
        <w:t>Businesses</w:t>
      </w:r>
      <w:r>
        <w:rPr>
          <w:spacing w:val="-4"/>
          <w:sz w:val="24"/>
        </w:rPr>
        <w:t> </w:t>
      </w:r>
      <w:r>
        <w:rPr>
          <w:sz w:val="24"/>
        </w:rPr>
        <w:t>and</w:t>
      </w:r>
      <w:r>
        <w:rPr>
          <w:spacing w:val="-4"/>
          <w:sz w:val="24"/>
        </w:rPr>
        <w:t> </w:t>
      </w:r>
      <w:r>
        <w:rPr>
          <w:sz w:val="24"/>
        </w:rPr>
        <w:t>new</w:t>
      </w:r>
      <w:r>
        <w:rPr>
          <w:spacing w:val="-5"/>
          <w:sz w:val="24"/>
        </w:rPr>
        <w:t> </w:t>
      </w:r>
      <w:r>
        <w:rPr>
          <w:sz w:val="24"/>
        </w:rPr>
        <w:t>start-up</w:t>
      </w:r>
      <w:r>
        <w:rPr>
          <w:spacing w:val="-4"/>
          <w:sz w:val="24"/>
        </w:rPr>
        <w:t> </w:t>
      </w:r>
      <w:r>
        <w:rPr>
          <w:sz w:val="24"/>
        </w:rPr>
        <w:t>businesses.</w:t>
      </w:r>
      <w:r>
        <w:rPr>
          <w:spacing w:val="-4"/>
          <w:sz w:val="24"/>
        </w:rPr>
        <w:t> </w:t>
      </w:r>
      <w:r>
        <w:rPr>
          <w:sz w:val="24"/>
        </w:rPr>
        <w:t>The</w:t>
      </w:r>
      <w:r>
        <w:rPr>
          <w:spacing w:val="-5"/>
          <w:sz w:val="24"/>
        </w:rPr>
        <w:t> </w:t>
      </w:r>
      <w:r>
        <w:rPr>
          <w:sz w:val="24"/>
        </w:rPr>
        <w:t>teams</w:t>
      </w:r>
      <w:r>
        <w:rPr>
          <w:spacing w:val="-4"/>
          <w:sz w:val="24"/>
        </w:rPr>
        <w:t> </w:t>
      </w:r>
      <w:r>
        <w:rPr>
          <w:sz w:val="24"/>
        </w:rPr>
        <w:t>will</w:t>
      </w:r>
      <w:r>
        <w:rPr>
          <w:spacing w:val="-2"/>
          <w:sz w:val="24"/>
        </w:rPr>
        <w:t> </w:t>
      </w:r>
      <w:r>
        <w:rPr>
          <w:sz w:val="24"/>
        </w:rPr>
        <w:t>receive</w:t>
      </w:r>
      <w:r>
        <w:rPr>
          <w:spacing w:val="-5"/>
          <w:sz w:val="24"/>
        </w:rPr>
        <w:t> </w:t>
      </w:r>
      <w:r>
        <w:rPr>
          <w:sz w:val="24"/>
        </w:rPr>
        <w:t>cross training on Economic Development programs.</w:t>
      </w:r>
    </w:p>
    <w:p>
      <w:pPr>
        <w:pStyle w:val="BodyText"/>
        <w:spacing w:before="40"/>
      </w:pPr>
    </w:p>
    <w:p>
      <w:pPr>
        <w:pStyle w:val="BodyText"/>
        <w:ind w:left="1339" w:right="1940"/>
      </w:pPr>
      <w:r>
        <w:rPr/>
        <w:t>Interagency</w:t>
      </w:r>
      <w:r>
        <w:rPr>
          <w:spacing w:val="-4"/>
        </w:rPr>
        <w:t> </w:t>
      </w:r>
      <w:r>
        <w:rPr/>
        <w:t>collaboration,</w:t>
      </w:r>
      <w:r>
        <w:rPr>
          <w:spacing w:val="-4"/>
        </w:rPr>
        <w:t> </w:t>
      </w:r>
      <w:r>
        <w:rPr/>
        <w:t>forming</w:t>
      </w:r>
      <w:r>
        <w:rPr>
          <w:spacing w:val="-4"/>
        </w:rPr>
        <w:t> </w:t>
      </w:r>
      <w:r>
        <w:rPr/>
        <w:t>partnerships,</w:t>
      </w:r>
      <w:r>
        <w:rPr>
          <w:spacing w:val="-2"/>
        </w:rPr>
        <w:t> </w:t>
      </w:r>
      <w:r>
        <w:rPr/>
        <w:t>and</w:t>
      </w:r>
      <w:r>
        <w:rPr>
          <w:spacing w:val="-4"/>
        </w:rPr>
        <w:t> </w:t>
      </w:r>
      <w:r>
        <w:rPr/>
        <w:t>leveraging</w:t>
      </w:r>
      <w:r>
        <w:rPr>
          <w:spacing w:val="-4"/>
        </w:rPr>
        <w:t> </w:t>
      </w:r>
      <w:r>
        <w:rPr/>
        <w:t>resources</w:t>
      </w:r>
      <w:r>
        <w:rPr>
          <w:spacing w:val="-2"/>
        </w:rPr>
        <w:t> </w:t>
      </w:r>
      <w:r>
        <w:rPr/>
        <w:t>will</w:t>
      </w:r>
      <w:r>
        <w:rPr>
          <w:spacing w:val="-4"/>
        </w:rPr>
        <w:t> </w:t>
      </w:r>
      <w:r>
        <w:rPr/>
        <w:t>be</w:t>
      </w:r>
      <w:r>
        <w:rPr>
          <w:spacing w:val="-5"/>
        </w:rPr>
        <w:t> </w:t>
      </w:r>
      <w:r>
        <w:rPr/>
        <w:t>a</w:t>
      </w:r>
      <w:r>
        <w:rPr>
          <w:spacing w:val="-5"/>
        </w:rPr>
        <w:t> </w:t>
      </w:r>
      <w:r>
        <w:rPr/>
        <w:t>vital aspect of Iowa’s success in meeting business’ workforce development needs. WIOA</w:t>
      </w:r>
    </w:p>
    <w:p>
      <w:pPr>
        <w:spacing w:after="0"/>
        <w:sectPr>
          <w:pgSz w:w="12240" w:h="15840"/>
          <w:pgMar w:header="0" w:footer="722" w:top="1360" w:bottom="920" w:left="100" w:right="0"/>
        </w:sectPr>
      </w:pPr>
    </w:p>
    <w:p>
      <w:pPr>
        <w:pStyle w:val="BodyText"/>
        <w:spacing w:before="79"/>
        <w:ind w:left="1340" w:right="2502"/>
      </w:pPr>
      <w:r>
        <w:rPr/>
        <w:t>partners</w:t>
      </w:r>
      <w:r>
        <w:rPr>
          <w:spacing w:val="-3"/>
        </w:rPr>
        <w:t> </w:t>
      </w:r>
      <w:r>
        <w:rPr/>
        <w:t>will</w:t>
      </w:r>
      <w:r>
        <w:rPr>
          <w:spacing w:val="-3"/>
        </w:rPr>
        <w:t> </w:t>
      </w:r>
      <w:r>
        <w:rPr/>
        <w:t>continue</w:t>
      </w:r>
      <w:r>
        <w:rPr>
          <w:spacing w:val="-4"/>
        </w:rPr>
        <w:t> </w:t>
      </w:r>
      <w:r>
        <w:rPr/>
        <w:t>to</w:t>
      </w:r>
      <w:r>
        <w:rPr>
          <w:spacing w:val="-2"/>
        </w:rPr>
        <w:t> </w:t>
      </w:r>
      <w:r>
        <w:rPr/>
        <w:t>support</w:t>
      </w:r>
      <w:r>
        <w:rPr>
          <w:spacing w:val="-3"/>
        </w:rPr>
        <w:t> </w:t>
      </w:r>
      <w:r>
        <w:rPr/>
        <w:t>a</w:t>
      </w:r>
      <w:r>
        <w:rPr>
          <w:spacing w:val="-4"/>
        </w:rPr>
        <w:t> </w:t>
      </w:r>
      <w:r>
        <w:rPr/>
        <w:t>continued</w:t>
      </w:r>
      <w:r>
        <w:rPr>
          <w:spacing w:val="-3"/>
        </w:rPr>
        <w:t> </w:t>
      </w:r>
      <w:r>
        <w:rPr/>
        <w:t>focus</w:t>
      </w:r>
      <w:r>
        <w:rPr>
          <w:spacing w:val="-3"/>
        </w:rPr>
        <w:t> </w:t>
      </w:r>
      <w:r>
        <w:rPr/>
        <w:t>on</w:t>
      </w:r>
      <w:r>
        <w:rPr>
          <w:spacing w:val="-3"/>
        </w:rPr>
        <w:t> </w:t>
      </w:r>
      <w:r>
        <w:rPr/>
        <w:t>branding</w:t>
      </w:r>
      <w:r>
        <w:rPr>
          <w:spacing w:val="-3"/>
        </w:rPr>
        <w:t> </w:t>
      </w:r>
      <w:r>
        <w:rPr/>
        <w:t>the</w:t>
      </w:r>
      <w:r>
        <w:rPr>
          <w:spacing w:val="-4"/>
        </w:rPr>
        <w:t> </w:t>
      </w:r>
      <w:r>
        <w:rPr/>
        <w:t>one-stop</w:t>
      </w:r>
      <w:r>
        <w:rPr>
          <w:spacing w:val="-3"/>
        </w:rPr>
        <w:t> </w:t>
      </w:r>
      <w:r>
        <w:rPr/>
        <w:t>system, delivering a universal message to identify the one-stop system, and establishing standardized services.</w:t>
      </w:r>
    </w:p>
    <w:p>
      <w:pPr>
        <w:pStyle w:val="BodyText"/>
        <w:spacing w:before="25"/>
        <w:rPr>
          <w:sz w:val="20"/>
        </w:rPr>
      </w:pPr>
      <w:r>
        <w:rPr/>
        <mc:AlternateContent>
          <mc:Choice Requires="wps">
            <w:drawing>
              <wp:anchor distT="0" distB="0" distL="0" distR="0" allowOverlap="1" layoutInCell="1" locked="0" behindDoc="1" simplePos="0" relativeHeight="487614976">
                <wp:simplePos x="0" y="0"/>
                <wp:positionH relativeFrom="page">
                  <wp:posOffset>896111</wp:posOffset>
                </wp:positionH>
                <wp:positionV relativeFrom="paragraph">
                  <wp:posOffset>177463</wp:posOffset>
                </wp:positionV>
                <wp:extent cx="5980430" cy="9525"/>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73516pt;width:470.88pt;height:.72pt;mso-position-horizontal-relative:page;mso-position-vertical-relative:paragraph;z-index:-15701504;mso-wrap-distance-left:0;mso-wrap-distance-right:0" id="docshape90" filled="true" fillcolor="#4471c4" stroked="false">
                <v:fill type="solid"/>
                <w10:wrap type="topAndBottom"/>
              </v:rect>
            </w:pict>
          </mc:Fallback>
        </mc:AlternateContent>
      </w:r>
    </w:p>
    <w:p>
      <w:pPr>
        <w:pStyle w:val="BodyText"/>
        <w:spacing w:before="37"/>
        <w:ind w:left="1340"/>
      </w:pPr>
      <w:bookmarkStart w:name="MVWDB Business Committee" w:id="77"/>
      <w:bookmarkEnd w:id="77"/>
      <w:r>
        <w:rPr/>
      </w:r>
      <w:bookmarkStart w:name="_bookmark38" w:id="78"/>
      <w:bookmarkEnd w:id="78"/>
      <w:r>
        <w:rPr/>
      </w:r>
      <w:r>
        <w:rPr>
          <w:color w:val="1F3762"/>
          <w:spacing w:val="11"/>
        </w:rPr>
        <w:t>MVWDB</w:t>
      </w:r>
      <w:r>
        <w:rPr>
          <w:color w:val="1F3762"/>
          <w:spacing w:val="32"/>
        </w:rPr>
        <w:t> </w:t>
      </w:r>
      <w:r>
        <w:rPr>
          <w:color w:val="1F3762"/>
          <w:spacing w:val="12"/>
        </w:rPr>
        <w:t>BUSINESS</w:t>
      </w:r>
      <w:r>
        <w:rPr>
          <w:color w:val="1F3762"/>
          <w:spacing w:val="36"/>
        </w:rPr>
        <w:t> </w:t>
      </w:r>
      <w:r>
        <w:rPr>
          <w:color w:val="1F3762"/>
          <w:spacing w:val="10"/>
        </w:rPr>
        <w:t>COMMITTEE</w:t>
      </w:r>
    </w:p>
    <w:p>
      <w:pPr>
        <w:pStyle w:val="BodyText"/>
        <w:spacing w:before="41"/>
        <w:ind w:left="1339" w:right="2242"/>
      </w:pPr>
      <w:r>
        <w:rPr/>
        <w:t>The</w:t>
      </w:r>
      <w:r>
        <w:rPr>
          <w:spacing w:val="-5"/>
        </w:rPr>
        <w:t> </w:t>
      </w:r>
      <w:r>
        <w:rPr/>
        <w:t>MVWDB</w:t>
      </w:r>
      <w:r>
        <w:rPr>
          <w:spacing w:val="-4"/>
        </w:rPr>
        <w:t> </w:t>
      </w:r>
      <w:r>
        <w:rPr/>
        <w:t>Business</w:t>
      </w:r>
      <w:r>
        <w:rPr>
          <w:spacing w:val="-2"/>
        </w:rPr>
        <w:t> </w:t>
      </w:r>
      <w:r>
        <w:rPr/>
        <w:t>Committee</w:t>
      </w:r>
      <w:r>
        <w:rPr>
          <w:spacing w:val="-5"/>
        </w:rPr>
        <w:t> </w:t>
      </w:r>
      <w:r>
        <w:rPr/>
        <w:t>provides</w:t>
      </w:r>
      <w:r>
        <w:rPr>
          <w:spacing w:val="-4"/>
        </w:rPr>
        <w:t> </w:t>
      </w:r>
      <w:r>
        <w:rPr/>
        <w:t>guidance</w:t>
      </w:r>
      <w:r>
        <w:rPr>
          <w:spacing w:val="-3"/>
        </w:rPr>
        <w:t> </w:t>
      </w:r>
      <w:r>
        <w:rPr/>
        <w:t>and</w:t>
      </w:r>
      <w:r>
        <w:rPr>
          <w:spacing w:val="-4"/>
        </w:rPr>
        <w:t> </w:t>
      </w:r>
      <w:r>
        <w:rPr/>
        <w:t>support</w:t>
      </w:r>
      <w:r>
        <w:rPr>
          <w:spacing w:val="-4"/>
        </w:rPr>
        <w:t> </w:t>
      </w:r>
      <w:r>
        <w:rPr/>
        <w:t>to</w:t>
      </w:r>
      <w:r>
        <w:rPr>
          <w:spacing w:val="-4"/>
        </w:rPr>
        <w:t> </w:t>
      </w:r>
      <w:r>
        <w:rPr/>
        <w:t>the</w:t>
      </w:r>
      <w:r>
        <w:rPr>
          <w:spacing w:val="-3"/>
        </w:rPr>
        <w:t> </w:t>
      </w:r>
      <w:r>
        <w:rPr/>
        <w:t>WIOA</w:t>
      </w:r>
      <w:r>
        <w:rPr>
          <w:spacing w:val="-5"/>
        </w:rPr>
        <w:t> </w:t>
      </w:r>
      <w:r>
        <w:rPr/>
        <w:t>partners in ensuring implementation of Business Services. To ensure a strategic and focused approach to providing coordinated and consistent services to businesses, the Business Committee consists of cross-agency, cross county and industry members. This</w:t>
      </w:r>
      <w:r>
        <w:rPr>
          <w:spacing w:val="40"/>
        </w:rPr>
        <w:t> </w:t>
      </w:r>
      <w:r>
        <w:rPr/>
        <w:t>committee convenes regularly to provide a strategic direction, evaluate results, provide technical assistance, and recommend changes to program design to enhance service </w:t>
      </w:r>
      <w:r>
        <w:rPr>
          <w:spacing w:val="-2"/>
        </w:rPr>
        <w:t>delivery.</w:t>
      </w:r>
    </w:p>
    <w:p>
      <w:pPr>
        <w:pStyle w:val="BodyText"/>
        <w:spacing w:before="1"/>
        <w:rPr>
          <w:sz w:val="20"/>
        </w:rPr>
      </w:pPr>
      <w:r>
        <w:rPr/>
        <mc:AlternateContent>
          <mc:Choice Requires="wps">
            <w:drawing>
              <wp:anchor distT="0" distB="0" distL="0" distR="0" allowOverlap="1" layoutInCell="1" locked="0" behindDoc="1" simplePos="0" relativeHeight="487615488">
                <wp:simplePos x="0" y="0"/>
                <wp:positionH relativeFrom="page">
                  <wp:posOffset>896111</wp:posOffset>
                </wp:positionH>
                <wp:positionV relativeFrom="paragraph">
                  <wp:posOffset>162425</wp:posOffset>
                </wp:positionV>
                <wp:extent cx="5980430" cy="9525"/>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89375pt;width:470.88pt;height:.72pt;mso-position-horizontal-relative:page;mso-position-vertical-relative:paragraph;z-index:-15700992;mso-wrap-distance-left:0;mso-wrap-distance-right:0" id="docshape91" filled="true" fillcolor="#4471c4" stroked="false">
                <v:fill type="solid"/>
                <w10:wrap type="topAndBottom"/>
              </v:rect>
            </w:pict>
          </mc:Fallback>
        </mc:AlternateContent>
      </w:r>
    </w:p>
    <w:p>
      <w:pPr>
        <w:pStyle w:val="BodyText"/>
        <w:spacing w:before="37"/>
        <w:ind w:left="1340"/>
      </w:pPr>
      <w:bookmarkStart w:name="Economic Development" w:id="79"/>
      <w:bookmarkEnd w:id="79"/>
      <w:r>
        <w:rPr/>
      </w:r>
      <w:bookmarkStart w:name="_bookmark39" w:id="80"/>
      <w:bookmarkEnd w:id="80"/>
      <w:r>
        <w:rPr/>
      </w:r>
      <w:r>
        <w:rPr>
          <w:color w:val="1F3762"/>
          <w:spacing w:val="12"/>
        </w:rPr>
        <w:t>ECONOMIC</w:t>
      </w:r>
      <w:r>
        <w:rPr>
          <w:color w:val="1F3762"/>
          <w:spacing w:val="34"/>
        </w:rPr>
        <w:t> </w:t>
      </w:r>
      <w:r>
        <w:rPr>
          <w:color w:val="1F3762"/>
          <w:spacing w:val="11"/>
        </w:rPr>
        <w:t>DEVELOPMENT</w:t>
      </w:r>
    </w:p>
    <w:p>
      <w:pPr>
        <w:pStyle w:val="BodyText"/>
        <w:spacing w:before="43"/>
        <w:ind w:left="1340" w:right="1476"/>
      </w:pPr>
      <w:r>
        <w:rPr/>
        <w:t>MVWA will frequently partner with Regional Economic Development representatives in the delivery of job fairs and the promotion of employment and training-based initiatives like Home Base Iowa. The core partners are also involved in several regional economic development projects</w:t>
      </w:r>
      <w:r>
        <w:rPr>
          <w:spacing w:val="-3"/>
        </w:rPr>
        <w:t> </w:t>
      </w:r>
      <w:r>
        <w:rPr/>
        <w:t>such</w:t>
      </w:r>
      <w:r>
        <w:rPr>
          <w:spacing w:val="-3"/>
        </w:rPr>
        <w:t> </w:t>
      </w:r>
      <w:r>
        <w:rPr/>
        <w:t>as</w:t>
      </w:r>
      <w:r>
        <w:rPr>
          <w:spacing w:val="-3"/>
        </w:rPr>
        <w:t> </w:t>
      </w:r>
      <w:r>
        <w:rPr/>
        <w:t>Grow</w:t>
      </w:r>
      <w:r>
        <w:rPr>
          <w:spacing w:val="-4"/>
        </w:rPr>
        <w:t> </w:t>
      </w:r>
      <w:r>
        <w:rPr/>
        <w:t>Lee,</w:t>
      </w:r>
      <w:r>
        <w:rPr>
          <w:spacing w:val="-3"/>
        </w:rPr>
        <w:t> </w:t>
      </w:r>
      <w:r>
        <w:rPr/>
        <w:t>a</w:t>
      </w:r>
      <w:r>
        <w:rPr>
          <w:spacing w:val="-4"/>
        </w:rPr>
        <w:t> </w:t>
      </w:r>
      <w:r>
        <w:rPr/>
        <w:t>series</w:t>
      </w:r>
      <w:r>
        <w:rPr>
          <w:spacing w:val="-3"/>
        </w:rPr>
        <w:t> </w:t>
      </w:r>
      <w:r>
        <w:rPr/>
        <w:t>of</w:t>
      </w:r>
      <w:r>
        <w:rPr>
          <w:spacing w:val="-4"/>
        </w:rPr>
        <w:t> </w:t>
      </w:r>
      <w:r>
        <w:rPr/>
        <w:t>workforce</w:t>
      </w:r>
      <w:r>
        <w:rPr>
          <w:spacing w:val="-4"/>
        </w:rPr>
        <w:t> </w:t>
      </w:r>
      <w:r>
        <w:rPr/>
        <w:t>initiatives,</w:t>
      </w:r>
      <w:r>
        <w:rPr>
          <w:spacing w:val="-3"/>
        </w:rPr>
        <w:t> </w:t>
      </w:r>
      <w:r>
        <w:rPr/>
        <w:t>and</w:t>
      </w:r>
      <w:r>
        <w:rPr>
          <w:spacing w:val="-3"/>
        </w:rPr>
        <w:t> </w:t>
      </w:r>
      <w:r>
        <w:rPr/>
        <w:t>are</w:t>
      </w:r>
      <w:r>
        <w:rPr>
          <w:spacing w:val="-4"/>
        </w:rPr>
        <w:t> </w:t>
      </w:r>
      <w:r>
        <w:rPr/>
        <w:t>participating</w:t>
      </w:r>
      <w:r>
        <w:rPr>
          <w:spacing w:val="-3"/>
        </w:rPr>
        <w:t> </w:t>
      </w:r>
      <w:r>
        <w:rPr/>
        <w:t>in</w:t>
      </w:r>
      <w:r>
        <w:rPr>
          <w:spacing w:val="-3"/>
        </w:rPr>
        <w:t> </w:t>
      </w:r>
      <w:r>
        <w:rPr/>
        <w:t>an</w:t>
      </w:r>
      <w:r>
        <w:rPr>
          <w:spacing w:val="-3"/>
        </w:rPr>
        <w:t> </w:t>
      </w:r>
      <w:r>
        <w:rPr/>
        <w:t>education center in Lee County.</w:t>
      </w:r>
    </w:p>
    <w:p>
      <w:pPr>
        <w:pStyle w:val="BodyText"/>
      </w:pPr>
    </w:p>
    <w:p>
      <w:pPr>
        <w:pStyle w:val="BodyText"/>
        <w:spacing w:before="1"/>
        <w:ind w:left="1340" w:right="1476"/>
      </w:pPr>
      <w:r>
        <w:rPr/>
        <w:t>MVWDB</w:t>
      </w:r>
      <w:r>
        <w:rPr>
          <w:spacing w:val="-4"/>
        </w:rPr>
        <w:t> </w:t>
      </w:r>
      <w:r>
        <w:rPr/>
        <w:t>recognizes</w:t>
      </w:r>
      <w:r>
        <w:rPr>
          <w:spacing w:val="-4"/>
        </w:rPr>
        <w:t> </w:t>
      </w:r>
      <w:r>
        <w:rPr/>
        <w:t>the</w:t>
      </w:r>
      <w:r>
        <w:rPr>
          <w:spacing w:val="-3"/>
        </w:rPr>
        <w:t> </w:t>
      </w:r>
      <w:r>
        <w:rPr/>
        <w:t>importance</w:t>
      </w:r>
      <w:r>
        <w:rPr>
          <w:spacing w:val="-5"/>
        </w:rPr>
        <w:t> </w:t>
      </w:r>
      <w:r>
        <w:rPr/>
        <w:t>of</w:t>
      </w:r>
      <w:r>
        <w:rPr>
          <w:spacing w:val="-5"/>
        </w:rPr>
        <w:t> </w:t>
      </w:r>
      <w:r>
        <w:rPr/>
        <w:t>linkages</w:t>
      </w:r>
      <w:r>
        <w:rPr>
          <w:spacing w:val="40"/>
        </w:rPr>
        <w:t> </w:t>
      </w:r>
      <w:r>
        <w:rPr/>
        <w:t>with</w:t>
      </w:r>
      <w:r>
        <w:rPr>
          <w:spacing w:val="-4"/>
        </w:rPr>
        <w:t> </w:t>
      </w:r>
      <w:r>
        <w:rPr/>
        <w:t>economic</w:t>
      </w:r>
      <w:r>
        <w:rPr>
          <w:spacing w:val="-5"/>
        </w:rPr>
        <w:t> </w:t>
      </w:r>
      <w:r>
        <w:rPr/>
        <w:t>development</w:t>
      </w:r>
      <w:r>
        <w:rPr>
          <w:spacing w:val="-4"/>
        </w:rPr>
        <w:t> </w:t>
      </w:r>
      <w:r>
        <w:rPr/>
        <w:t>and</w:t>
      </w:r>
      <w:r>
        <w:rPr>
          <w:spacing w:val="-4"/>
        </w:rPr>
        <w:t> </w:t>
      </w:r>
      <w:r>
        <w:rPr/>
        <w:t>have</w:t>
      </w:r>
      <w:r>
        <w:rPr>
          <w:spacing w:val="-5"/>
        </w:rPr>
        <w:t> </w:t>
      </w:r>
      <w:r>
        <w:rPr/>
        <w:t>several Economic Development representatives that sit on our committees as non-board members.</w:t>
      </w:r>
    </w:p>
    <w:p>
      <w:pPr>
        <w:pStyle w:val="BodyText"/>
        <w:ind w:left="1340" w:right="1461"/>
      </w:pPr>
      <w:r>
        <w:rPr/>
        <w:t>Quarterly the board also sends our Economic Development partners the Economic Overview from</w:t>
      </w:r>
      <w:r>
        <w:rPr>
          <w:spacing w:val="-3"/>
        </w:rPr>
        <w:t> </w:t>
      </w:r>
      <w:r>
        <w:rPr/>
        <w:t>LightCast</w:t>
      </w:r>
      <w:r>
        <w:rPr>
          <w:spacing w:val="-3"/>
        </w:rPr>
        <w:t> </w:t>
      </w:r>
      <w:r>
        <w:rPr/>
        <w:t>for</w:t>
      </w:r>
      <w:r>
        <w:rPr>
          <w:spacing w:val="-4"/>
        </w:rPr>
        <w:t> </w:t>
      </w:r>
      <w:r>
        <w:rPr/>
        <w:t>their</w:t>
      </w:r>
      <w:r>
        <w:rPr>
          <w:spacing w:val="-2"/>
        </w:rPr>
        <w:t> </w:t>
      </w:r>
      <w:r>
        <w:rPr/>
        <w:t>county</w:t>
      </w:r>
      <w:r>
        <w:rPr>
          <w:spacing w:val="-3"/>
        </w:rPr>
        <w:t> </w:t>
      </w:r>
      <w:r>
        <w:rPr/>
        <w:t>on</w:t>
      </w:r>
      <w:r>
        <w:rPr>
          <w:spacing w:val="-3"/>
        </w:rPr>
        <w:t> </w:t>
      </w:r>
      <w:r>
        <w:rPr/>
        <w:t>a</w:t>
      </w:r>
      <w:r>
        <w:rPr>
          <w:spacing w:val="-4"/>
        </w:rPr>
        <w:t> </w:t>
      </w:r>
      <w:r>
        <w:rPr/>
        <w:t>quarterly</w:t>
      </w:r>
      <w:r>
        <w:rPr>
          <w:spacing w:val="-3"/>
        </w:rPr>
        <w:t> </w:t>
      </w:r>
      <w:r>
        <w:rPr/>
        <w:t>basis.</w:t>
      </w:r>
      <w:r>
        <w:rPr>
          <w:spacing w:val="-3"/>
        </w:rPr>
        <w:t> </w:t>
      </w:r>
      <w:r>
        <w:rPr/>
        <w:t>We</w:t>
      </w:r>
      <w:r>
        <w:rPr>
          <w:spacing w:val="-4"/>
        </w:rPr>
        <w:t> </w:t>
      </w:r>
      <w:r>
        <w:rPr/>
        <w:t>plan</w:t>
      </w:r>
      <w:r>
        <w:rPr>
          <w:spacing w:val="-3"/>
        </w:rPr>
        <w:t> </w:t>
      </w:r>
      <w:r>
        <w:rPr/>
        <w:t>to</w:t>
      </w:r>
      <w:r>
        <w:rPr>
          <w:spacing w:val="-3"/>
        </w:rPr>
        <w:t> </w:t>
      </w:r>
      <w:r>
        <w:rPr/>
        <w:t>strengthen</w:t>
      </w:r>
      <w:r>
        <w:rPr>
          <w:spacing w:val="-1"/>
        </w:rPr>
        <w:t> </w:t>
      </w:r>
      <w:r>
        <w:rPr/>
        <w:t>our</w:t>
      </w:r>
      <w:r>
        <w:rPr>
          <w:spacing w:val="-4"/>
        </w:rPr>
        <w:t> </w:t>
      </w:r>
      <w:r>
        <w:rPr/>
        <w:t>relationships</w:t>
      </w:r>
      <w:r>
        <w:rPr>
          <w:spacing w:val="-3"/>
        </w:rPr>
        <w:t> </w:t>
      </w:r>
      <w:r>
        <w:rPr/>
        <w:t>with our Economic Development partners by exploring technology that can benefit both</w:t>
      </w:r>
      <w:r>
        <w:rPr>
          <w:spacing w:val="40"/>
        </w:rPr>
        <w:t> </w:t>
      </w:r>
      <w:r>
        <w:rPr/>
        <w:t>organizations. The MVWDB’s Strategic Partnership Specialist will also stay in regular contact with these partners to ensure priorities and goals are staying aligned across our local area.</w:t>
      </w:r>
    </w:p>
    <w:p>
      <w:pPr>
        <w:pStyle w:val="BodyText"/>
        <w:spacing w:before="22"/>
        <w:rPr>
          <w:sz w:val="20"/>
        </w:rPr>
      </w:pPr>
      <w:r>
        <w:rPr/>
        <mc:AlternateContent>
          <mc:Choice Requires="wps">
            <w:drawing>
              <wp:anchor distT="0" distB="0" distL="0" distR="0" allowOverlap="1" layoutInCell="1" locked="0" behindDoc="1" simplePos="0" relativeHeight="487616000">
                <wp:simplePos x="0" y="0"/>
                <wp:positionH relativeFrom="page">
                  <wp:posOffset>896111</wp:posOffset>
                </wp:positionH>
                <wp:positionV relativeFrom="paragraph">
                  <wp:posOffset>175849</wp:posOffset>
                </wp:positionV>
                <wp:extent cx="5980430" cy="9525"/>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846406pt;width:470.88pt;height:.72pt;mso-position-horizontal-relative:page;mso-position-vertical-relative:paragraph;z-index:-15700480;mso-wrap-distance-left:0;mso-wrap-distance-right:0" id="docshape92" filled="true" fillcolor="#4471c4" stroked="false">
                <v:fill type="solid"/>
                <w10:wrap type="topAndBottom"/>
              </v:rect>
            </w:pict>
          </mc:Fallback>
        </mc:AlternateContent>
      </w:r>
    </w:p>
    <w:p>
      <w:pPr>
        <w:pStyle w:val="BodyText"/>
        <w:spacing w:before="37"/>
        <w:ind w:left="1340"/>
      </w:pPr>
      <w:bookmarkStart w:name="Sector Partnerships" w:id="81"/>
      <w:bookmarkEnd w:id="81"/>
      <w:r>
        <w:rPr/>
      </w:r>
      <w:bookmarkStart w:name="_bookmark40" w:id="82"/>
      <w:bookmarkEnd w:id="82"/>
      <w:r>
        <w:rPr/>
      </w:r>
      <w:r>
        <w:rPr>
          <w:color w:val="1F3762"/>
          <w:spacing w:val="11"/>
        </w:rPr>
        <w:t>SECTOR</w:t>
      </w:r>
      <w:r>
        <w:rPr>
          <w:color w:val="1F3762"/>
          <w:spacing w:val="34"/>
        </w:rPr>
        <w:t> </w:t>
      </w:r>
      <w:r>
        <w:rPr>
          <w:color w:val="1F3762"/>
          <w:spacing w:val="11"/>
        </w:rPr>
        <w:t>PARTNERSHIPS</w:t>
      </w:r>
    </w:p>
    <w:p>
      <w:pPr>
        <w:pStyle w:val="BodyText"/>
        <w:spacing w:before="43"/>
        <w:ind w:left="1340" w:right="1476"/>
      </w:pPr>
      <w:r>
        <w:rPr/>
        <w:t>Additionally, MVWA will support and promote the creation of 3 sector partnerships in the next four</w:t>
      </w:r>
      <w:r>
        <w:rPr>
          <w:spacing w:val="-4"/>
        </w:rPr>
        <w:t> </w:t>
      </w:r>
      <w:r>
        <w:rPr/>
        <w:t>years</w:t>
      </w:r>
      <w:r>
        <w:rPr>
          <w:spacing w:val="-3"/>
        </w:rPr>
        <w:t> </w:t>
      </w:r>
      <w:r>
        <w:rPr/>
        <w:t>including</w:t>
      </w:r>
      <w:r>
        <w:rPr>
          <w:spacing w:val="-3"/>
        </w:rPr>
        <w:t> </w:t>
      </w:r>
      <w:r>
        <w:rPr/>
        <w:t>Healthcare,</w:t>
      </w:r>
      <w:r>
        <w:rPr>
          <w:spacing w:val="-3"/>
        </w:rPr>
        <w:t> </w:t>
      </w:r>
      <w:r>
        <w:rPr/>
        <w:t>Transportation</w:t>
      </w:r>
      <w:r>
        <w:rPr>
          <w:spacing w:val="-3"/>
        </w:rPr>
        <w:t> </w:t>
      </w:r>
      <w:r>
        <w:rPr/>
        <w:t>and</w:t>
      </w:r>
      <w:r>
        <w:rPr>
          <w:spacing w:val="-3"/>
        </w:rPr>
        <w:t> </w:t>
      </w:r>
      <w:r>
        <w:rPr/>
        <w:t>one</w:t>
      </w:r>
      <w:r>
        <w:rPr>
          <w:spacing w:val="-4"/>
        </w:rPr>
        <w:t> </w:t>
      </w:r>
      <w:r>
        <w:rPr/>
        <w:t>yet</w:t>
      </w:r>
      <w:r>
        <w:rPr>
          <w:spacing w:val="-3"/>
        </w:rPr>
        <w:t> </w:t>
      </w:r>
      <w:r>
        <w:rPr/>
        <w:t>to</w:t>
      </w:r>
      <w:r>
        <w:rPr>
          <w:spacing w:val="-3"/>
        </w:rPr>
        <w:t> </w:t>
      </w:r>
      <w:r>
        <w:rPr/>
        <w:t>be</w:t>
      </w:r>
      <w:r>
        <w:rPr>
          <w:spacing w:val="-4"/>
        </w:rPr>
        <w:t> </w:t>
      </w:r>
      <w:r>
        <w:rPr/>
        <w:t>identified.</w:t>
      </w:r>
      <w:r>
        <w:rPr>
          <w:spacing w:val="-1"/>
        </w:rPr>
        <w:t> </w:t>
      </w:r>
      <w:r>
        <w:rPr/>
        <w:t>We</w:t>
      </w:r>
      <w:r>
        <w:rPr>
          <w:spacing w:val="-4"/>
        </w:rPr>
        <w:t> </w:t>
      </w:r>
      <w:r>
        <w:rPr/>
        <w:t>will</w:t>
      </w:r>
      <w:r>
        <w:rPr>
          <w:spacing w:val="-3"/>
        </w:rPr>
        <w:t> </w:t>
      </w:r>
      <w:r>
        <w:rPr/>
        <w:t>continue</w:t>
      </w:r>
      <w:r>
        <w:rPr>
          <w:spacing w:val="-4"/>
        </w:rPr>
        <w:t> </w:t>
      </w:r>
      <w:r>
        <w:rPr/>
        <w:t>to serve as the backbone organization for the Advanced Manufacturing Sector Board</w:t>
      </w:r>
    </w:p>
    <w:p>
      <w:pPr>
        <w:pStyle w:val="BodyText"/>
      </w:pPr>
    </w:p>
    <w:p>
      <w:pPr>
        <w:pStyle w:val="BodyText"/>
        <w:spacing w:before="1"/>
        <w:ind w:left="1340" w:right="1476"/>
      </w:pPr>
      <w:r>
        <w:rPr/>
        <w:t>The sector boards will analyze labor market information, participate in workforce planning, further</w:t>
      </w:r>
      <w:r>
        <w:rPr>
          <w:spacing w:val="-5"/>
        </w:rPr>
        <w:t> </w:t>
      </w:r>
      <w:r>
        <w:rPr/>
        <w:t>collaboration</w:t>
      </w:r>
      <w:r>
        <w:rPr>
          <w:spacing w:val="-4"/>
        </w:rPr>
        <w:t> </w:t>
      </w:r>
      <w:r>
        <w:rPr/>
        <w:t>across</w:t>
      </w:r>
      <w:r>
        <w:rPr>
          <w:spacing w:val="-4"/>
        </w:rPr>
        <w:t> </w:t>
      </w:r>
      <w:r>
        <w:rPr/>
        <w:t>multiple</w:t>
      </w:r>
      <w:r>
        <w:rPr>
          <w:spacing w:val="-5"/>
        </w:rPr>
        <w:t> </w:t>
      </w:r>
      <w:r>
        <w:rPr/>
        <w:t>partners</w:t>
      </w:r>
      <w:r>
        <w:rPr>
          <w:spacing w:val="-4"/>
        </w:rPr>
        <w:t> </w:t>
      </w:r>
      <w:r>
        <w:rPr/>
        <w:t>to</w:t>
      </w:r>
      <w:r>
        <w:rPr>
          <w:spacing w:val="-4"/>
        </w:rPr>
        <w:t> </w:t>
      </w:r>
      <w:r>
        <w:rPr/>
        <w:t>address</w:t>
      </w:r>
      <w:r>
        <w:rPr>
          <w:spacing w:val="-4"/>
        </w:rPr>
        <w:t> </w:t>
      </w:r>
      <w:r>
        <w:rPr/>
        <w:t>industry</w:t>
      </w:r>
      <w:r>
        <w:rPr>
          <w:spacing w:val="-4"/>
        </w:rPr>
        <w:t> </w:t>
      </w:r>
      <w:r>
        <w:rPr/>
        <w:t>needs,</w:t>
      </w:r>
      <w:r>
        <w:rPr>
          <w:spacing w:val="-4"/>
        </w:rPr>
        <w:t> </w:t>
      </w:r>
      <w:r>
        <w:rPr/>
        <w:t>identify</w:t>
      </w:r>
      <w:r>
        <w:rPr>
          <w:spacing w:val="-4"/>
        </w:rPr>
        <w:t> </w:t>
      </w:r>
      <w:r>
        <w:rPr/>
        <w:t>training</w:t>
      </w:r>
      <w:r>
        <w:rPr>
          <w:spacing w:val="-4"/>
        </w:rPr>
        <w:t> </w:t>
      </w:r>
      <w:r>
        <w:rPr/>
        <w:t>needs, evaluate the effectiveness of current programs, develop career pathways, and recommend the allocation of resources.</w:t>
      </w:r>
    </w:p>
    <w:p>
      <w:pPr>
        <w:pStyle w:val="BodyText"/>
        <w:spacing w:before="276"/>
        <w:ind w:left="1340" w:right="1469"/>
      </w:pPr>
      <w:r>
        <w:rPr/>
        <w:t>By focusing on specific sectors, our sector boards will aim to enhance the relevance and effectiveness</w:t>
      </w:r>
      <w:r>
        <w:rPr>
          <w:spacing w:val="-4"/>
        </w:rPr>
        <w:t> </w:t>
      </w:r>
      <w:r>
        <w:rPr/>
        <w:t>of</w:t>
      </w:r>
      <w:r>
        <w:rPr>
          <w:spacing w:val="-5"/>
        </w:rPr>
        <w:t> </w:t>
      </w:r>
      <w:r>
        <w:rPr/>
        <w:t>workforce</w:t>
      </w:r>
      <w:r>
        <w:rPr>
          <w:spacing w:val="-5"/>
        </w:rPr>
        <w:t> </w:t>
      </w:r>
      <w:r>
        <w:rPr/>
        <w:t>development</w:t>
      </w:r>
      <w:r>
        <w:rPr>
          <w:spacing w:val="-4"/>
        </w:rPr>
        <w:t> </w:t>
      </w:r>
      <w:r>
        <w:rPr/>
        <w:t>efforts,</w:t>
      </w:r>
      <w:r>
        <w:rPr>
          <w:spacing w:val="-4"/>
        </w:rPr>
        <w:t> </w:t>
      </w:r>
      <w:r>
        <w:rPr/>
        <w:t>ultimately</w:t>
      </w:r>
      <w:r>
        <w:rPr>
          <w:spacing w:val="-4"/>
        </w:rPr>
        <w:t> </w:t>
      </w:r>
      <w:r>
        <w:rPr/>
        <w:t>strengthening</w:t>
      </w:r>
      <w:r>
        <w:rPr>
          <w:spacing w:val="-4"/>
        </w:rPr>
        <w:t> </w:t>
      </w:r>
      <w:r>
        <w:rPr/>
        <w:t>the</w:t>
      </w:r>
      <w:r>
        <w:rPr>
          <w:spacing w:val="-5"/>
        </w:rPr>
        <w:t> </w:t>
      </w:r>
      <w:r>
        <w:rPr/>
        <w:t>connection</w:t>
      </w:r>
      <w:r>
        <w:rPr>
          <w:spacing w:val="-4"/>
        </w:rPr>
        <w:t> </w:t>
      </w:r>
      <w:r>
        <w:rPr/>
        <w:t>between the skills of the workforce and the needs of employers in key industries. These boards play a</w:t>
      </w:r>
      <w:r>
        <w:rPr>
          <w:spacing w:val="40"/>
        </w:rPr>
        <w:t> </w:t>
      </w:r>
      <w:r>
        <w:rPr/>
        <w:t>vital role</w:t>
      </w:r>
      <w:r>
        <w:rPr>
          <w:spacing w:val="-1"/>
        </w:rPr>
        <w:t> </w:t>
      </w:r>
      <w:r>
        <w:rPr/>
        <w:t>in promoting economic</w:t>
      </w:r>
      <w:r>
        <w:rPr>
          <w:spacing w:val="-1"/>
        </w:rPr>
        <w:t> </w:t>
      </w:r>
      <w:r>
        <w:rPr/>
        <w:t>growth, competitiveness, and employment opportunities within our region.</w:t>
      </w:r>
    </w:p>
    <w:p>
      <w:pPr>
        <w:pStyle w:val="BodyText"/>
        <w:spacing w:before="22"/>
        <w:rPr>
          <w:sz w:val="20"/>
        </w:rPr>
      </w:pPr>
      <w:r>
        <w:rPr/>
        <mc:AlternateContent>
          <mc:Choice Requires="wps">
            <w:drawing>
              <wp:anchor distT="0" distB="0" distL="0" distR="0" allowOverlap="1" layoutInCell="1" locked="0" behindDoc="1" simplePos="0" relativeHeight="487616512">
                <wp:simplePos x="0" y="0"/>
                <wp:positionH relativeFrom="page">
                  <wp:posOffset>896111</wp:posOffset>
                </wp:positionH>
                <wp:positionV relativeFrom="paragraph">
                  <wp:posOffset>175849</wp:posOffset>
                </wp:positionV>
                <wp:extent cx="5980430" cy="9525"/>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846406pt;width:470.88pt;height:.72pt;mso-position-horizontal-relative:page;mso-position-vertical-relative:paragraph;z-index:-15699968;mso-wrap-distance-left:0;mso-wrap-distance-right:0" id="docshape93" filled="true" fillcolor="#4471c4" stroked="false">
                <v:fill type="solid"/>
                <w10:wrap type="topAndBottom"/>
              </v:rect>
            </w:pict>
          </mc:Fallback>
        </mc:AlternateContent>
      </w:r>
    </w:p>
    <w:p>
      <w:pPr>
        <w:pStyle w:val="BodyText"/>
        <w:spacing w:before="37"/>
        <w:ind w:left="1340"/>
      </w:pPr>
      <w:bookmarkStart w:name="One-Stop Linkages with Unemployment Insu" w:id="83"/>
      <w:bookmarkEnd w:id="83"/>
      <w:r>
        <w:rPr/>
      </w:r>
      <w:bookmarkStart w:name="_bookmark41" w:id="84"/>
      <w:bookmarkEnd w:id="84"/>
      <w:r>
        <w:rPr/>
      </w:r>
      <w:r>
        <w:rPr>
          <w:color w:val="1F3762"/>
          <w:spacing w:val="13"/>
        </w:rPr>
        <w:t>ONE-</w:t>
      </w:r>
      <w:r>
        <w:rPr>
          <w:color w:val="1F3762"/>
          <w:spacing w:val="11"/>
        </w:rPr>
        <w:t>STOP</w:t>
      </w:r>
      <w:r>
        <w:rPr>
          <w:color w:val="1F3762"/>
          <w:spacing w:val="32"/>
        </w:rPr>
        <w:t> </w:t>
      </w:r>
      <w:r>
        <w:rPr>
          <w:color w:val="1F3762"/>
          <w:spacing w:val="12"/>
        </w:rPr>
        <w:t>LINKAGES</w:t>
      </w:r>
      <w:r>
        <w:rPr>
          <w:color w:val="1F3762"/>
          <w:spacing w:val="33"/>
        </w:rPr>
        <w:t> </w:t>
      </w:r>
      <w:r>
        <w:rPr>
          <w:color w:val="1F3762"/>
          <w:spacing w:val="10"/>
        </w:rPr>
        <w:t>WITH</w:t>
      </w:r>
      <w:r>
        <w:rPr>
          <w:color w:val="1F3762"/>
          <w:spacing w:val="34"/>
        </w:rPr>
        <w:t> </w:t>
      </w:r>
      <w:r>
        <w:rPr>
          <w:color w:val="1F3762"/>
          <w:spacing w:val="13"/>
        </w:rPr>
        <w:t>UNEMPLOYMENT</w:t>
      </w:r>
      <w:r>
        <w:rPr>
          <w:color w:val="1F3762"/>
          <w:spacing w:val="35"/>
        </w:rPr>
        <w:t> </w:t>
      </w:r>
      <w:r>
        <w:rPr>
          <w:color w:val="1F3762"/>
          <w:spacing w:val="10"/>
        </w:rPr>
        <w:t>INSURANCE</w:t>
      </w:r>
    </w:p>
    <w:p>
      <w:pPr>
        <w:spacing w:after="0"/>
        <w:sectPr>
          <w:pgSz w:w="12240" w:h="15840"/>
          <w:pgMar w:header="0" w:footer="722" w:top="1360" w:bottom="920" w:left="100" w:right="0"/>
        </w:sectPr>
      </w:pPr>
    </w:p>
    <w:p>
      <w:pPr>
        <w:pStyle w:val="BodyText"/>
        <w:spacing w:before="79"/>
        <w:ind w:left="1339" w:right="1476"/>
      </w:pPr>
      <w:r>
        <w:rPr/>
        <w:t>UI services are incorporated in the Davenport and Burlington One-Stop Centers. Iowa’s Unemployment Insurance Division regularly provides UI training at basic and advanced levels. The training is conducted in person with occasional virtual sessions. Team members from the Davenport and Burlington AJC attend these classes as determined necessary and in-service training is provided to Iowa</w:t>
      </w:r>
      <w:r>
        <w:rPr>
          <w:i/>
        </w:rPr>
        <w:t>WORKS </w:t>
      </w:r>
      <w:r>
        <w:rPr/>
        <w:t>Center staff when needed. Additionally, online policy and procedure</w:t>
      </w:r>
      <w:r>
        <w:rPr>
          <w:spacing w:val="-3"/>
        </w:rPr>
        <w:t> </w:t>
      </w:r>
      <w:r>
        <w:rPr/>
        <w:t>documents</w:t>
      </w:r>
      <w:r>
        <w:rPr>
          <w:spacing w:val="-2"/>
        </w:rPr>
        <w:t> </w:t>
      </w:r>
      <w:r>
        <w:rPr/>
        <w:t>are</w:t>
      </w:r>
      <w:r>
        <w:rPr>
          <w:spacing w:val="-1"/>
        </w:rPr>
        <w:t> </w:t>
      </w:r>
      <w:r>
        <w:rPr/>
        <w:t>available</w:t>
      </w:r>
      <w:r>
        <w:rPr>
          <w:spacing w:val="-3"/>
        </w:rPr>
        <w:t> </w:t>
      </w:r>
      <w:r>
        <w:rPr/>
        <w:t>for</w:t>
      </w:r>
      <w:r>
        <w:rPr>
          <w:spacing w:val="-3"/>
        </w:rPr>
        <w:t> </w:t>
      </w:r>
      <w:r>
        <w:rPr/>
        <w:t>any</w:t>
      </w:r>
      <w:r>
        <w:rPr>
          <w:spacing w:val="-2"/>
        </w:rPr>
        <w:t> </w:t>
      </w:r>
      <w:r>
        <w:rPr/>
        <w:t>team</w:t>
      </w:r>
      <w:r>
        <w:rPr>
          <w:spacing w:val="-2"/>
        </w:rPr>
        <w:t> </w:t>
      </w:r>
      <w:r>
        <w:rPr/>
        <w:t>member</w:t>
      </w:r>
      <w:r>
        <w:rPr>
          <w:spacing w:val="-3"/>
        </w:rPr>
        <w:t> </w:t>
      </w:r>
      <w:r>
        <w:rPr/>
        <w:t>or</w:t>
      </w:r>
      <w:r>
        <w:rPr>
          <w:spacing w:val="-3"/>
        </w:rPr>
        <w:t> </w:t>
      </w:r>
      <w:r>
        <w:rPr/>
        <w:t>partner</w:t>
      </w:r>
      <w:r>
        <w:rPr>
          <w:spacing w:val="-3"/>
        </w:rPr>
        <w:t> </w:t>
      </w:r>
      <w:r>
        <w:rPr/>
        <w:t>staff</w:t>
      </w:r>
      <w:r>
        <w:rPr>
          <w:spacing w:val="-3"/>
        </w:rPr>
        <w:t> </w:t>
      </w:r>
      <w:r>
        <w:rPr/>
        <w:t>to access</w:t>
      </w:r>
      <w:r>
        <w:rPr>
          <w:spacing w:val="-2"/>
        </w:rPr>
        <w:t> </w:t>
      </w:r>
      <w:r>
        <w:rPr/>
        <w:t>if</w:t>
      </w:r>
      <w:r>
        <w:rPr>
          <w:spacing w:val="-3"/>
        </w:rPr>
        <w:t> </w:t>
      </w:r>
      <w:r>
        <w:rPr/>
        <w:t>needed.</w:t>
      </w:r>
      <w:r>
        <w:rPr>
          <w:spacing w:val="-2"/>
        </w:rPr>
        <w:t> </w:t>
      </w:r>
      <w:r>
        <w:rPr/>
        <w:t>The library of</w:t>
      </w:r>
      <w:r>
        <w:rPr>
          <w:spacing w:val="-1"/>
        </w:rPr>
        <w:t> </w:t>
      </w:r>
      <w:r>
        <w:rPr/>
        <w:t>documents is in a</w:t>
      </w:r>
      <w:r>
        <w:rPr>
          <w:spacing w:val="-1"/>
        </w:rPr>
        <w:t> </w:t>
      </w:r>
      <w:r>
        <w:rPr/>
        <w:t>keyword searchable format. This process has been very beneficial to ensure the most recent version of a procedure is available when handling UI issues. Each of the Iowa</w:t>
      </w:r>
      <w:r>
        <w:rPr>
          <w:i/>
        </w:rPr>
        <w:t>WORKS </w:t>
      </w:r>
      <w:r>
        <w:rPr/>
        <w:t>Centers have staff trained in recognizing and referring UI eligibility issues for adjudication. Local staff are encouraged to proactively identify and provide assistance to identified</w:t>
      </w:r>
      <w:r>
        <w:rPr>
          <w:spacing w:val="-3"/>
        </w:rPr>
        <w:t> </w:t>
      </w:r>
      <w:r>
        <w:rPr/>
        <w:t>individuals</w:t>
      </w:r>
      <w:r>
        <w:rPr>
          <w:spacing w:val="-3"/>
        </w:rPr>
        <w:t> </w:t>
      </w:r>
      <w:r>
        <w:rPr/>
        <w:t>on</w:t>
      </w:r>
      <w:r>
        <w:rPr>
          <w:spacing w:val="-3"/>
        </w:rPr>
        <w:t> </w:t>
      </w:r>
      <w:r>
        <w:rPr/>
        <w:t>a</w:t>
      </w:r>
      <w:r>
        <w:rPr>
          <w:spacing w:val="-4"/>
        </w:rPr>
        <w:t> </w:t>
      </w:r>
      <w:r>
        <w:rPr/>
        <w:t>case-by-case</w:t>
      </w:r>
      <w:r>
        <w:rPr>
          <w:spacing w:val="-4"/>
        </w:rPr>
        <w:t> </w:t>
      </w:r>
      <w:r>
        <w:rPr/>
        <w:t>basis.</w:t>
      </w:r>
      <w:r>
        <w:rPr>
          <w:spacing w:val="-3"/>
        </w:rPr>
        <w:t> </w:t>
      </w:r>
      <w:r>
        <w:rPr/>
        <w:t>If</w:t>
      </w:r>
      <w:r>
        <w:rPr>
          <w:spacing w:val="-4"/>
        </w:rPr>
        <w:t> </w:t>
      </w:r>
      <w:r>
        <w:rPr/>
        <w:t>a</w:t>
      </w:r>
      <w:r>
        <w:rPr>
          <w:spacing w:val="-2"/>
        </w:rPr>
        <w:t> </w:t>
      </w:r>
      <w:r>
        <w:rPr/>
        <w:t>local</w:t>
      </w:r>
      <w:r>
        <w:rPr>
          <w:spacing w:val="-3"/>
        </w:rPr>
        <w:t> </w:t>
      </w:r>
      <w:r>
        <w:rPr/>
        <w:t>office</w:t>
      </w:r>
      <w:r>
        <w:rPr>
          <w:spacing w:val="-4"/>
        </w:rPr>
        <w:t> </w:t>
      </w:r>
      <w:r>
        <w:rPr/>
        <w:t>team</w:t>
      </w:r>
      <w:r>
        <w:rPr>
          <w:spacing w:val="-3"/>
        </w:rPr>
        <w:t> </w:t>
      </w:r>
      <w:r>
        <w:rPr/>
        <w:t>member</w:t>
      </w:r>
      <w:r>
        <w:rPr>
          <w:spacing w:val="-4"/>
        </w:rPr>
        <w:t> </w:t>
      </w:r>
      <w:r>
        <w:rPr/>
        <w:t>has</w:t>
      </w:r>
      <w:r>
        <w:rPr>
          <w:spacing w:val="-3"/>
        </w:rPr>
        <w:t> </w:t>
      </w:r>
      <w:r>
        <w:rPr/>
        <w:t>a</w:t>
      </w:r>
      <w:r>
        <w:rPr>
          <w:spacing w:val="-4"/>
        </w:rPr>
        <w:t> </w:t>
      </w:r>
      <w:r>
        <w:rPr/>
        <w:t>question</w:t>
      </w:r>
      <w:r>
        <w:rPr>
          <w:spacing w:val="-3"/>
        </w:rPr>
        <w:t> </w:t>
      </w:r>
      <w:r>
        <w:rPr/>
        <w:t>about a claimants’ situation, IWD has a direct messaging system the team member can contact a UI expert in the main IWD office in Des Moines for assistance. In addition, Iowa participates in the RESEA and RCM program which provides additional opportunities for addressing UI. All UI claimants that come in person to the AJC are provided information on the range of services offered by the One-Stop.</w:t>
      </w:r>
    </w:p>
    <w:p>
      <w:pPr>
        <w:pStyle w:val="BodyText"/>
      </w:pPr>
    </w:p>
    <w:p>
      <w:pPr>
        <w:pStyle w:val="BodyText"/>
        <w:ind w:left="1339" w:right="1476"/>
      </w:pPr>
      <w:r>
        <w:rPr/>
        <w:t>All</w:t>
      </w:r>
      <w:r>
        <w:rPr>
          <w:spacing w:val="-3"/>
        </w:rPr>
        <w:t> </w:t>
      </w:r>
      <w:r>
        <w:rPr/>
        <w:t>customers</w:t>
      </w:r>
      <w:r>
        <w:rPr>
          <w:spacing w:val="-3"/>
        </w:rPr>
        <w:t> </w:t>
      </w:r>
      <w:r>
        <w:rPr/>
        <w:t>that</w:t>
      </w:r>
      <w:r>
        <w:rPr>
          <w:spacing w:val="-3"/>
        </w:rPr>
        <w:t> </w:t>
      </w:r>
      <w:r>
        <w:rPr/>
        <w:t>are</w:t>
      </w:r>
      <w:r>
        <w:rPr>
          <w:spacing w:val="-4"/>
        </w:rPr>
        <w:t> </w:t>
      </w:r>
      <w:r>
        <w:rPr/>
        <w:t>selected</w:t>
      </w:r>
      <w:r>
        <w:rPr>
          <w:spacing w:val="-3"/>
        </w:rPr>
        <w:t> </w:t>
      </w:r>
      <w:r>
        <w:rPr/>
        <w:t>to</w:t>
      </w:r>
      <w:r>
        <w:rPr>
          <w:spacing w:val="-3"/>
        </w:rPr>
        <w:t> </w:t>
      </w:r>
      <w:r>
        <w:rPr/>
        <w:t>participate</w:t>
      </w:r>
      <w:r>
        <w:rPr>
          <w:spacing w:val="-4"/>
        </w:rPr>
        <w:t> </w:t>
      </w:r>
      <w:r>
        <w:rPr/>
        <w:t>in</w:t>
      </w:r>
      <w:r>
        <w:rPr>
          <w:spacing w:val="-3"/>
        </w:rPr>
        <w:t> </w:t>
      </w:r>
      <w:r>
        <w:rPr/>
        <w:t>an</w:t>
      </w:r>
      <w:r>
        <w:rPr>
          <w:spacing w:val="-1"/>
        </w:rPr>
        <w:t> </w:t>
      </w:r>
      <w:r>
        <w:rPr/>
        <w:t>initial</w:t>
      </w:r>
      <w:r>
        <w:rPr>
          <w:spacing w:val="-3"/>
        </w:rPr>
        <w:t> </w:t>
      </w:r>
      <w:r>
        <w:rPr/>
        <w:t>or</w:t>
      </w:r>
      <w:r>
        <w:rPr>
          <w:spacing w:val="-4"/>
        </w:rPr>
        <w:t> </w:t>
      </w:r>
      <w:r>
        <w:rPr/>
        <w:t>sub</w:t>
      </w:r>
      <w:r>
        <w:rPr>
          <w:spacing w:val="-3"/>
        </w:rPr>
        <w:t> </w:t>
      </w:r>
      <w:r>
        <w:rPr/>
        <w:t>RESEA</w:t>
      </w:r>
      <w:r>
        <w:rPr>
          <w:spacing w:val="-4"/>
        </w:rPr>
        <w:t> </w:t>
      </w:r>
      <w:r>
        <w:rPr/>
        <w:t>program</w:t>
      </w:r>
      <w:r>
        <w:rPr>
          <w:spacing w:val="-3"/>
        </w:rPr>
        <w:t> </w:t>
      </w:r>
      <w:r>
        <w:rPr/>
        <w:t>will</w:t>
      </w:r>
      <w:r>
        <w:rPr>
          <w:spacing w:val="-3"/>
        </w:rPr>
        <w:t> </w:t>
      </w:r>
      <w:r>
        <w:rPr/>
        <w:t>complete</w:t>
      </w:r>
      <w:r>
        <w:rPr>
          <w:spacing w:val="-4"/>
        </w:rPr>
        <w:t> </w:t>
      </w:r>
      <w:r>
        <w:rPr/>
        <w:t>a UI</w:t>
      </w:r>
      <w:r>
        <w:rPr>
          <w:spacing w:val="-2"/>
        </w:rPr>
        <w:t> </w:t>
      </w:r>
      <w:r>
        <w:rPr/>
        <w:t>Eligibility Review to ensure the claimant is conducting appropriate work search contacts and is registered for work in the database system. The RESEA program staff have been fully trained in UI and are able to issue immediate decisions if an eligibility issue arises. There is an immediate feedback loop between UI program staff and the AJC for potential eligibility issues. The issue is reported via technology and then the UI program can establish a fact finding if </w:t>
      </w:r>
      <w:r>
        <w:rPr>
          <w:spacing w:val="-2"/>
        </w:rPr>
        <w:t>necessary.</w:t>
      </w:r>
    </w:p>
    <w:p>
      <w:pPr>
        <w:pStyle w:val="BodyText"/>
        <w:spacing w:before="25"/>
        <w:rPr>
          <w:sz w:val="20"/>
        </w:rPr>
      </w:pPr>
      <w:r>
        <w:rPr/>
        <mc:AlternateContent>
          <mc:Choice Requires="wps">
            <w:drawing>
              <wp:anchor distT="0" distB="0" distL="0" distR="0" allowOverlap="1" layoutInCell="1" locked="0" behindDoc="1" simplePos="0" relativeHeight="487617024">
                <wp:simplePos x="0" y="0"/>
                <wp:positionH relativeFrom="page">
                  <wp:posOffset>896111</wp:posOffset>
                </wp:positionH>
                <wp:positionV relativeFrom="paragraph">
                  <wp:posOffset>177776</wp:posOffset>
                </wp:positionV>
                <wp:extent cx="5980430" cy="9525"/>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8125pt;width:470.88pt;height:.72pt;mso-position-horizontal-relative:page;mso-position-vertical-relative:paragraph;z-index:-15699456;mso-wrap-distance-left:0;mso-wrap-distance-right:0" id="docshape94" filled="true" fillcolor="#4471c4" stroked="false">
                <v:fill type="solid"/>
                <w10:wrap type="topAndBottom"/>
              </v:rect>
            </w:pict>
          </mc:Fallback>
        </mc:AlternateContent>
      </w:r>
    </w:p>
    <w:p>
      <w:pPr>
        <w:pStyle w:val="BodyText"/>
        <w:spacing w:before="37"/>
        <w:ind w:left="1340"/>
      </w:pPr>
      <w:bookmarkStart w:name="Transitional Jobs" w:id="85"/>
      <w:bookmarkEnd w:id="85"/>
      <w:r>
        <w:rPr/>
      </w:r>
      <w:bookmarkStart w:name="_bookmark42" w:id="86"/>
      <w:bookmarkEnd w:id="86"/>
      <w:r>
        <w:rPr/>
      </w:r>
      <w:r>
        <w:rPr>
          <w:color w:val="1F3762"/>
          <w:spacing w:val="13"/>
        </w:rPr>
        <w:t>TRANSITIONAL</w:t>
      </w:r>
      <w:r>
        <w:rPr>
          <w:color w:val="1F3762"/>
          <w:spacing w:val="29"/>
        </w:rPr>
        <w:t> </w:t>
      </w:r>
      <w:r>
        <w:rPr>
          <w:color w:val="1F3762"/>
          <w:spacing w:val="7"/>
        </w:rPr>
        <w:t>JOBS</w:t>
      </w:r>
    </w:p>
    <w:p>
      <w:pPr>
        <w:pStyle w:val="BodyText"/>
        <w:spacing w:before="41"/>
        <w:ind w:left="1340" w:right="1476"/>
      </w:pPr>
      <w:r>
        <w:rPr/>
        <w:t>Some individuals with multiple barriers to employment may need to begin with a less intensive activity such as transitional jobs, where they learn or become accustomed to the basic expectations of a workplace. Transitional jobs are a time-limited work experience that is combined with comprehensive employment and supportive services. This work-based learning activity is for individuals with barriers to employment, are chronically unemployed, or have an inconsistent work history. The purpose is to support individuals to establish a work history, demonstrate</w:t>
      </w:r>
      <w:r>
        <w:rPr>
          <w:spacing w:val="-4"/>
        </w:rPr>
        <w:t> </w:t>
      </w:r>
      <w:r>
        <w:rPr/>
        <w:t>success</w:t>
      </w:r>
      <w:r>
        <w:rPr>
          <w:spacing w:val="-3"/>
        </w:rPr>
        <w:t> </w:t>
      </w:r>
      <w:r>
        <w:rPr/>
        <w:t>in</w:t>
      </w:r>
      <w:r>
        <w:rPr>
          <w:spacing w:val="-3"/>
        </w:rPr>
        <w:t> </w:t>
      </w:r>
      <w:r>
        <w:rPr/>
        <w:t>a</w:t>
      </w:r>
      <w:r>
        <w:rPr>
          <w:spacing w:val="-3"/>
        </w:rPr>
        <w:t> </w:t>
      </w:r>
      <w:r>
        <w:rPr/>
        <w:t>work</w:t>
      </w:r>
      <w:r>
        <w:rPr>
          <w:spacing w:val="-3"/>
        </w:rPr>
        <w:t> </w:t>
      </w:r>
      <w:r>
        <w:rPr/>
        <w:t>environment</w:t>
      </w:r>
      <w:r>
        <w:rPr>
          <w:spacing w:val="-3"/>
        </w:rPr>
        <w:t> </w:t>
      </w:r>
      <w:r>
        <w:rPr/>
        <w:t>and</w:t>
      </w:r>
      <w:r>
        <w:rPr>
          <w:spacing w:val="-4"/>
        </w:rPr>
        <w:t> </w:t>
      </w:r>
      <w:r>
        <w:rPr/>
        <w:t>develop</w:t>
      </w:r>
      <w:r>
        <w:rPr>
          <w:spacing w:val="-3"/>
        </w:rPr>
        <w:t> </w:t>
      </w:r>
      <w:r>
        <w:rPr/>
        <w:t>skills</w:t>
      </w:r>
      <w:r>
        <w:rPr>
          <w:spacing w:val="-3"/>
        </w:rPr>
        <w:t> </w:t>
      </w:r>
      <w:r>
        <w:rPr/>
        <w:t>to</w:t>
      </w:r>
      <w:r>
        <w:rPr>
          <w:spacing w:val="-4"/>
        </w:rPr>
        <w:t> </w:t>
      </w:r>
      <w:r>
        <w:rPr/>
        <w:t>obtain</w:t>
      </w:r>
      <w:r>
        <w:rPr>
          <w:spacing w:val="-3"/>
        </w:rPr>
        <w:t> </w:t>
      </w:r>
      <w:r>
        <w:rPr/>
        <w:t>and</w:t>
      </w:r>
      <w:r>
        <w:rPr>
          <w:spacing w:val="-3"/>
        </w:rPr>
        <w:t> </w:t>
      </w:r>
      <w:r>
        <w:rPr/>
        <w:t>retain</w:t>
      </w:r>
      <w:r>
        <w:rPr>
          <w:spacing w:val="-4"/>
        </w:rPr>
        <w:t> </w:t>
      </w:r>
      <w:r>
        <w:rPr/>
        <w:t>unsubsidized </w:t>
      </w:r>
      <w:r>
        <w:rPr>
          <w:spacing w:val="-2"/>
        </w:rPr>
        <w:t>employment.</w:t>
      </w:r>
    </w:p>
    <w:p>
      <w:pPr>
        <w:pStyle w:val="BodyText"/>
        <w:spacing w:before="25"/>
        <w:rPr>
          <w:sz w:val="20"/>
        </w:rPr>
      </w:pPr>
      <w:r>
        <w:rPr/>
        <mc:AlternateContent>
          <mc:Choice Requires="wps">
            <w:drawing>
              <wp:anchor distT="0" distB="0" distL="0" distR="0" allowOverlap="1" layoutInCell="1" locked="0" behindDoc="1" simplePos="0" relativeHeight="487617536">
                <wp:simplePos x="0" y="0"/>
                <wp:positionH relativeFrom="page">
                  <wp:posOffset>896111</wp:posOffset>
                </wp:positionH>
                <wp:positionV relativeFrom="paragraph">
                  <wp:posOffset>177679</wp:posOffset>
                </wp:positionV>
                <wp:extent cx="5980430" cy="9525"/>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0547pt;width:470.88pt;height:.72pt;mso-position-horizontal-relative:page;mso-position-vertical-relative:paragraph;z-index:-15698944;mso-wrap-distance-left:0;mso-wrap-distance-right:0" id="docshape95" filled="true" fillcolor="#4471c4" stroked="false">
                <v:fill type="solid"/>
                <w10:wrap type="topAndBottom"/>
              </v:rect>
            </w:pict>
          </mc:Fallback>
        </mc:AlternateContent>
      </w:r>
    </w:p>
    <w:p>
      <w:pPr>
        <w:pStyle w:val="BodyText"/>
        <w:spacing w:before="37"/>
        <w:ind w:left="1340"/>
      </w:pPr>
      <w:bookmarkStart w:name="On-the-Job Training" w:id="87"/>
      <w:bookmarkEnd w:id="87"/>
      <w:r>
        <w:rPr/>
      </w:r>
      <w:bookmarkStart w:name="_bookmark43" w:id="88"/>
      <w:bookmarkEnd w:id="88"/>
      <w:r>
        <w:rPr/>
      </w:r>
      <w:r>
        <w:rPr>
          <w:color w:val="1F3762"/>
          <w:spacing w:val="14"/>
        </w:rPr>
        <w:t>ON-THE-</w:t>
      </w:r>
      <w:r>
        <w:rPr>
          <w:color w:val="1F3762"/>
          <w:spacing w:val="10"/>
        </w:rPr>
        <w:t>JOB</w:t>
      </w:r>
      <w:r>
        <w:rPr>
          <w:color w:val="1F3762"/>
          <w:spacing w:val="30"/>
        </w:rPr>
        <w:t> </w:t>
      </w:r>
      <w:r>
        <w:rPr>
          <w:color w:val="1F3762"/>
          <w:spacing w:val="10"/>
        </w:rPr>
        <w:t>TRAINING</w:t>
      </w:r>
    </w:p>
    <w:p>
      <w:pPr>
        <w:pStyle w:val="BodyText"/>
        <w:spacing w:before="41"/>
        <w:ind w:left="1340" w:right="1476"/>
      </w:pPr>
      <w:r>
        <w:rPr/>
        <w:t>Other individuals may present as job ready and can be placed in OJT arrangement. OJT is beneficial to participants who are prepared to enter the workforce long-term. OJTs are used to teach a participant specialized skills and competencies needed to perform a specific job at a worksite where there may be a chance for advancement. The participating business has a major investment</w:t>
      </w:r>
      <w:r>
        <w:rPr>
          <w:spacing w:val="-3"/>
        </w:rPr>
        <w:t> </w:t>
      </w:r>
      <w:r>
        <w:rPr/>
        <w:t>in</w:t>
      </w:r>
      <w:r>
        <w:rPr>
          <w:spacing w:val="-3"/>
        </w:rPr>
        <w:t> </w:t>
      </w:r>
      <w:r>
        <w:rPr/>
        <w:t>the</w:t>
      </w:r>
      <w:r>
        <w:rPr>
          <w:spacing w:val="-4"/>
        </w:rPr>
        <w:t> </w:t>
      </w:r>
      <w:r>
        <w:rPr/>
        <w:t>OJT</w:t>
      </w:r>
      <w:r>
        <w:rPr>
          <w:spacing w:val="-4"/>
        </w:rPr>
        <w:t> </w:t>
      </w:r>
      <w:r>
        <w:rPr/>
        <w:t>process</w:t>
      </w:r>
      <w:r>
        <w:rPr>
          <w:spacing w:val="-3"/>
        </w:rPr>
        <w:t> </w:t>
      </w:r>
      <w:r>
        <w:rPr/>
        <w:t>as</w:t>
      </w:r>
      <w:r>
        <w:rPr>
          <w:spacing w:val="-3"/>
        </w:rPr>
        <w:t> </w:t>
      </w:r>
      <w:r>
        <w:rPr/>
        <w:t>they</w:t>
      </w:r>
      <w:r>
        <w:rPr>
          <w:spacing w:val="-1"/>
        </w:rPr>
        <w:t> </w:t>
      </w:r>
      <w:r>
        <w:rPr/>
        <w:t>assist</w:t>
      </w:r>
      <w:r>
        <w:rPr>
          <w:spacing w:val="-3"/>
        </w:rPr>
        <w:t> </w:t>
      </w:r>
      <w:r>
        <w:rPr/>
        <w:t>to</w:t>
      </w:r>
      <w:r>
        <w:rPr>
          <w:spacing w:val="-3"/>
        </w:rPr>
        <w:t> </w:t>
      </w:r>
      <w:r>
        <w:rPr/>
        <w:t>complete</w:t>
      </w:r>
      <w:r>
        <w:rPr>
          <w:spacing w:val="-4"/>
        </w:rPr>
        <w:t> </w:t>
      </w:r>
      <w:r>
        <w:rPr/>
        <w:t>a</w:t>
      </w:r>
      <w:r>
        <w:rPr>
          <w:spacing w:val="-4"/>
        </w:rPr>
        <w:t> </w:t>
      </w:r>
      <w:r>
        <w:rPr/>
        <w:t>training</w:t>
      </w:r>
      <w:r>
        <w:rPr>
          <w:spacing w:val="-3"/>
        </w:rPr>
        <w:t> </w:t>
      </w:r>
      <w:r>
        <w:rPr/>
        <w:t>plan</w:t>
      </w:r>
      <w:r>
        <w:rPr>
          <w:spacing w:val="-3"/>
        </w:rPr>
        <w:t> </w:t>
      </w:r>
      <w:r>
        <w:rPr/>
        <w:t>and</w:t>
      </w:r>
      <w:r>
        <w:rPr>
          <w:spacing w:val="-3"/>
        </w:rPr>
        <w:t> </w:t>
      </w:r>
      <w:r>
        <w:rPr/>
        <w:t>are</w:t>
      </w:r>
      <w:r>
        <w:rPr>
          <w:spacing w:val="-4"/>
        </w:rPr>
        <w:t> </w:t>
      </w:r>
      <w:r>
        <w:rPr/>
        <w:t>the</w:t>
      </w:r>
      <w:r>
        <w:rPr>
          <w:spacing w:val="-2"/>
        </w:rPr>
        <w:t> </w:t>
      </w:r>
      <w:r>
        <w:rPr/>
        <w:t>employer</w:t>
      </w:r>
      <w:r>
        <w:rPr>
          <w:spacing w:val="-4"/>
        </w:rPr>
        <w:t> </w:t>
      </w:r>
      <w:r>
        <w:rPr/>
        <w:t>of record. The MWDB sets goals annually for number of WBL placements and allows up to</w:t>
      </w:r>
    </w:p>
    <w:p>
      <w:pPr>
        <w:pStyle w:val="BodyText"/>
        <w:spacing w:line="528" w:lineRule="auto"/>
        <w:ind w:left="1340" w:right="5979"/>
      </w:pPr>
      <w:r>
        <w:rPr/>
        <mc:AlternateContent>
          <mc:Choice Requires="wps">
            <w:drawing>
              <wp:anchor distT="0" distB="0" distL="0" distR="0" allowOverlap="1" layoutInCell="1" locked="0" behindDoc="0" simplePos="0" relativeHeight="15758848">
                <wp:simplePos x="0" y="0"/>
                <wp:positionH relativeFrom="page">
                  <wp:posOffset>896111</wp:posOffset>
                </wp:positionH>
                <wp:positionV relativeFrom="paragraph">
                  <wp:posOffset>352910</wp:posOffset>
                </wp:positionV>
                <wp:extent cx="5980430" cy="952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27.788202pt;width:470.88pt;height:.72pt;mso-position-horizontal-relative:page;mso-position-vertical-relative:paragraph;z-index:15758848" id="docshape96" filled="true" fillcolor="#4471c4" stroked="false">
                <v:fill type="solid"/>
                <w10:wrap type="none"/>
              </v:rect>
            </w:pict>
          </mc:Fallback>
        </mc:AlternateContent>
      </w:r>
      <w:r>
        <w:rPr/>
        <w:t>$10,000</w:t>
      </w:r>
      <w:r>
        <w:rPr>
          <w:spacing w:val="-8"/>
        </w:rPr>
        <w:t> </w:t>
      </w:r>
      <w:r>
        <w:rPr/>
        <w:t>reimbursement</w:t>
      </w:r>
      <w:r>
        <w:rPr>
          <w:spacing w:val="-8"/>
        </w:rPr>
        <w:t> </w:t>
      </w:r>
      <w:r>
        <w:rPr/>
        <w:t>for</w:t>
      </w:r>
      <w:r>
        <w:rPr>
          <w:spacing w:val="-9"/>
        </w:rPr>
        <w:t> </w:t>
      </w:r>
      <w:r>
        <w:rPr/>
        <w:t>OJTs</w:t>
      </w:r>
      <w:r>
        <w:rPr>
          <w:spacing w:val="-8"/>
        </w:rPr>
        <w:t> </w:t>
      </w:r>
      <w:r>
        <w:rPr/>
        <w:t>to</w:t>
      </w:r>
      <w:r>
        <w:rPr>
          <w:spacing w:val="-8"/>
        </w:rPr>
        <w:t> </w:t>
      </w:r>
      <w:r>
        <w:rPr/>
        <w:t>employers. </w:t>
      </w:r>
      <w:bookmarkStart w:name="Incumbent Worker Training" w:id="89"/>
      <w:bookmarkEnd w:id="89"/>
      <w:r>
        <w:rPr/>
      </w:r>
      <w:bookmarkStart w:name="_bookmark44" w:id="90"/>
      <w:bookmarkEnd w:id="90"/>
      <w:r>
        <w:rPr/>
      </w:r>
      <w:r>
        <w:rPr>
          <w:color w:val="1F3762"/>
          <w:spacing w:val="12"/>
        </w:rPr>
        <w:t>INCUMBENT</w:t>
      </w:r>
      <w:r>
        <w:rPr>
          <w:color w:val="1F3762"/>
          <w:spacing w:val="12"/>
        </w:rPr>
        <w:t> WORKER </w:t>
      </w:r>
      <w:r>
        <w:rPr>
          <w:color w:val="1F3762"/>
          <w:spacing w:val="14"/>
        </w:rPr>
        <w:t>TRAINING</w:t>
      </w:r>
    </w:p>
    <w:p>
      <w:pPr>
        <w:spacing w:after="0" w:line="528" w:lineRule="auto"/>
        <w:sectPr>
          <w:pgSz w:w="12240" w:h="15840"/>
          <w:pgMar w:header="0" w:footer="722" w:top="1360" w:bottom="920" w:left="100" w:right="0"/>
        </w:sectPr>
      </w:pPr>
    </w:p>
    <w:p>
      <w:pPr>
        <w:pStyle w:val="BodyText"/>
        <w:spacing w:before="79"/>
        <w:ind w:left="1340" w:right="1462"/>
      </w:pPr>
      <w:r>
        <w:rPr/>
        <w:t>The MVWDB has developed and launched a Retain &amp; Retain Grant program (IWT). This program is initiated by employers applying to receive funding. Incumbent worker training is designed to assist employers in upgrading the skills of their current workforce. These efforts</w:t>
      </w:r>
      <w:r>
        <w:rPr>
          <w:spacing w:val="40"/>
        </w:rPr>
        <w:t> </w:t>
      </w:r>
      <w:r>
        <w:rPr/>
        <w:t>have shown to increase the competitiveness of employers in their designated markets while creating</w:t>
      </w:r>
      <w:r>
        <w:rPr>
          <w:spacing w:val="-3"/>
        </w:rPr>
        <w:t> </w:t>
      </w:r>
      <w:r>
        <w:rPr/>
        <w:t>an</w:t>
      </w:r>
      <w:r>
        <w:rPr>
          <w:spacing w:val="-3"/>
        </w:rPr>
        <w:t> </w:t>
      </w:r>
      <w:r>
        <w:rPr/>
        <w:t>internal</w:t>
      </w:r>
      <w:r>
        <w:rPr>
          <w:spacing w:val="-3"/>
        </w:rPr>
        <w:t> </w:t>
      </w:r>
      <w:r>
        <w:rPr/>
        <w:t>workforce</w:t>
      </w:r>
      <w:r>
        <w:rPr>
          <w:spacing w:val="-2"/>
        </w:rPr>
        <w:t> </w:t>
      </w:r>
      <w:r>
        <w:rPr/>
        <w:t>whose</w:t>
      </w:r>
      <w:r>
        <w:rPr>
          <w:spacing w:val="-4"/>
        </w:rPr>
        <w:t> </w:t>
      </w:r>
      <w:r>
        <w:rPr/>
        <w:t>skills</w:t>
      </w:r>
      <w:r>
        <w:rPr>
          <w:spacing w:val="-3"/>
        </w:rPr>
        <w:t> </w:t>
      </w:r>
      <w:r>
        <w:rPr/>
        <w:t>are</w:t>
      </w:r>
      <w:r>
        <w:rPr>
          <w:spacing w:val="-2"/>
        </w:rPr>
        <w:t> </w:t>
      </w:r>
      <w:r>
        <w:rPr/>
        <w:t>assisting</w:t>
      </w:r>
      <w:r>
        <w:rPr>
          <w:spacing w:val="-3"/>
        </w:rPr>
        <w:t> </w:t>
      </w:r>
      <w:r>
        <w:rPr/>
        <w:t>the</w:t>
      </w:r>
      <w:r>
        <w:rPr>
          <w:spacing w:val="-4"/>
        </w:rPr>
        <w:t> </w:t>
      </w:r>
      <w:r>
        <w:rPr/>
        <w:t>employer</w:t>
      </w:r>
      <w:r>
        <w:rPr>
          <w:spacing w:val="-4"/>
        </w:rPr>
        <w:t> </w:t>
      </w:r>
      <w:r>
        <w:rPr/>
        <w:t>to</w:t>
      </w:r>
      <w:r>
        <w:rPr>
          <w:spacing w:val="-3"/>
        </w:rPr>
        <w:t> </w:t>
      </w:r>
      <w:r>
        <w:rPr/>
        <w:t>remain</w:t>
      </w:r>
      <w:r>
        <w:rPr>
          <w:spacing w:val="-3"/>
        </w:rPr>
        <w:t> </w:t>
      </w:r>
      <w:r>
        <w:rPr/>
        <w:t>competitive</w:t>
      </w:r>
      <w:r>
        <w:rPr>
          <w:spacing w:val="-4"/>
        </w:rPr>
        <w:t> </w:t>
      </w:r>
      <w:r>
        <w:rPr/>
        <w:t>with a skilled workforce and increased worker tenure. Employees benefit by receiving training to upgrade their skills, wages, and increased experiences within an organization. The MVWDB provides up to $10,000 to employers who are in our in-demand industries for training.</w:t>
      </w:r>
    </w:p>
    <w:p>
      <w:pPr>
        <w:pStyle w:val="BodyText"/>
        <w:spacing w:before="25"/>
        <w:rPr>
          <w:sz w:val="20"/>
        </w:rPr>
      </w:pPr>
      <w:r>
        <w:rPr/>
        <mc:AlternateContent>
          <mc:Choice Requires="wps">
            <w:drawing>
              <wp:anchor distT="0" distB="0" distL="0" distR="0" allowOverlap="1" layoutInCell="1" locked="0" behindDoc="1" simplePos="0" relativeHeight="487618560">
                <wp:simplePos x="0" y="0"/>
                <wp:positionH relativeFrom="page">
                  <wp:posOffset>896111</wp:posOffset>
                </wp:positionH>
                <wp:positionV relativeFrom="paragraph">
                  <wp:posOffset>177538</wp:posOffset>
                </wp:positionV>
                <wp:extent cx="5980430" cy="9525"/>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79375pt;width:470.88pt;height:.72pt;mso-position-horizontal-relative:page;mso-position-vertical-relative:paragraph;z-index:-15697920;mso-wrap-distance-left:0;mso-wrap-distance-right:0" id="docshape97" filled="true" fillcolor="#4471c4" stroked="false">
                <v:fill type="solid"/>
                <w10:wrap type="topAndBottom"/>
              </v:rect>
            </w:pict>
          </mc:Fallback>
        </mc:AlternateContent>
      </w:r>
    </w:p>
    <w:p>
      <w:pPr>
        <w:pStyle w:val="BodyText"/>
        <w:spacing w:before="37"/>
        <w:ind w:left="1340"/>
      </w:pPr>
      <w:bookmarkStart w:name="Customized Training" w:id="91"/>
      <w:bookmarkEnd w:id="91"/>
      <w:r>
        <w:rPr/>
      </w:r>
      <w:bookmarkStart w:name="_bookmark45" w:id="92"/>
      <w:bookmarkEnd w:id="92"/>
      <w:r>
        <w:rPr/>
      </w:r>
      <w:r>
        <w:rPr>
          <w:color w:val="1F3762"/>
          <w:spacing w:val="13"/>
        </w:rPr>
        <w:t>CUSTOMIZED</w:t>
      </w:r>
      <w:r>
        <w:rPr>
          <w:color w:val="1F3762"/>
          <w:spacing w:val="30"/>
        </w:rPr>
        <w:t> </w:t>
      </w:r>
      <w:r>
        <w:rPr>
          <w:color w:val="1F3762"/>
          <w:spacing w:val="11"/>
        </w:rPr>
        <w:t>TRAINING</w:t>
      </w:r>
    </w:p>
    <w:p>
      <w:pPr>
        <w:pStyle w:val="BodyText"/>
        <w:spacing w:before="41"/>
        <w:ind w:left="1340" w:right="1442"/>
      </w:pPr>
      <w:r>
        <w:rPr/>
        <w:t>The MVWDB will develop policies and procedures for Customized training in the next year. Customized Training will provide training that is specific to an employer (or group of</w:t>
      </w:r>
      <w:r>
        <w:rPr>
          <w:spacing w:val="40"/>
        </w:rPr>
        <w:t> </w:t>
      </w:r>
      <w:r>
        <w:rPr/>
        <w:t>employers) specific requirements so that individuals will be hired by the employer after successful</w:t>
      </w:r>
      <w:r>
        <w:rPr>
          <w:spacing w:val="-3"/>
        </w:rPr>
        <w:t> </w:t>
      </w:r>
      <w:r>
        <w:rPr/>
        <w:t>completion</w:t>
      </w:r>
      <w:r>
        <w:rPr>
          <w:spacing w:val="-3"/>
        </w:rPr>
        <w:t> </w:t>
      </w:r>
      <w:r>
        <w:rPr/>
        <w:t>of</w:t>
      </w:r>
      <w:r>
        <w:rPr>
          <w:spacing w:val="-3"/>
        </w:rPr>
        <w:t> </w:t>
      </w:r>
      <w:r>
        <w:rPr/>
        <w:t>the</w:t>
      </w:r>
      <w:r>
        <w:rPr>
          <w:spacing w:val="-4"/>
        </w:rPr>
        <w:t> </w:t>
      </w:r>
      <w:r>
        <w:rPr/>
        <w:t>training.</w:t>
      </w:r>
      <w:r>
        <w:rPr>
          <w:spacing w:val="-3"/>
        </w:rPr>
        <w:t> </w:t>
      </w:r>
      <w:r>
        <w:rPr/>
        <w:t>Customized</w:t>
      </w:r>
      <w:r>
        <w:rPr>
          <w:spacing w:val="-3"/>
        </w:rPr>
        <w:t> </w:t>
      </w:r>
      <w:r>
        <w:rPr/>
        <w:t>training</w:t>
      </w:r>
      <w:r>
        <w:rPr>
          <w:spacing w:val="-3"/>
        </w:rPr>
        <w:t> </w:t>
      </w:r>
      <w:r>
        <w:rPr/>
        <w:t>is</w:t>
      </w:r>
      <w:r>
        <w:rPr>
          <w:spacing w:val="-3"/>
        </w:rPr>
        <w:t> </w:t>
      </w:r>
      <w:r>
        <w:rPr/>
        <w:t>designed</w:t>
      </w:r>
      <w:r>
        <w:rPr>
          <w:spacing w:val="-3"/>
        </w:rPr>
        <w:t> </w:t>
      </w:r>
      <w:r>
        <w:rPr/>
        <w:t>to</w:t>
      </w:r>
      <w:r>
        <w:rPr>
          <w:spacing w:val="-4"/>
        </w:rPr>
        <w:t> </w:t>
      </w:r>
      <w:r>
        <w:rPr/>
        <w:t>provide</w:t>
      </w:r>
      <w:r>
        <w:rPr>
          <w:spacing w:val="-4"/>
        </w:rPr>
        <w:t> </w:t>
      </w:r>
      <w:r>
        <w:rPr/>
        <w:t>local</w:t>
      </w:r>
      <w:r>
        <w:rPr>
          <w:spacing w:val="-3"/>
        </w:rPr>
        <w:t> </w:t>
      </w:r>
      <w:r>
        <w:rPr/>
        <w:t>areas</w:t>
      </w:r>
      <w:r>
        <w:rPr>
          <w:spacing w:val="-3"/>
        </w:rPr>
        <w:t> </w:t>
      </w:r>
      <w:r>
        <w:rPr/>
        <w:t>with flexibility to ensure that training meets the unique needs of the job seekers and employers or groups of employers. These types of activities are very effective training models for both youth and adult populations. Gaining hands-on training in a work environment allows individuals to gain not only the transferable skills needed in employment, but the soft skills employers require.</w:t>
      </w:r>
    </w:p>
    <w:p>
      <w:pPr>
        <w:pStyle w:val="BodyText"/>
        <w:spacing w:before="25"/>
        <w:rPr>
          <w:sz w:val="20"/>
        </w:rPr>
      </w:pPr>
      <w:r>
        <w:rPr/>
        <mc:AlternateContent>
          <mc:Choice Requires="wps">
            <w:drawing>
              <wp:anchor distT="0" distB="0" distL="0" distR="0" allowOverlap="1" layoutInCell="1" locked="0" behindDoc="1" simplePos="0" relativeHeight="487619072">
                <wp:simplePos x="0" y="0"/>
                <wp:positionH relativeFrom="page">
                  <wp:posOffset>896111</wp:posOffset>
                </wp:positionH>
                <wp:positionV relativeFrom="paragraph">
                  <wp:posOffset>177679</wp:posOffset>
                </wp:positionV>
                <wp:extent cx="5980430" cy="9525"/>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0547pt;width:470.88pt;height:.72pt;mso-position-horizontal-relative:page;mso-position-vertical-relative:paragraph;z-index:-15697408;mso-wrap-distance-left:0;mso-wrap-distance-right:0" id="docshape98" filled="true" fillcolor="#4471c4" stroked="false">
                <v:fill type="solid"/>
                <w10:wrap type="topAndBottom"/>
              </v:rect>
            </w:pict>
          </mc:Fallback>
        </mc:AlternateContent>
      </w:r>
    </w:p>
    <w:p>
      <w:pPr>
        <w:pStyle w:val="BodyText"/>
        <w:spacing w:before="37"/>
        <w:ind w:left="1340"/>
      </w:pPr>
      <w:bookmarkStart w:name="Registered Apprenticeship" w:id="93"/>
      <w:bookmarkEnd w:id="93"/>
      <w:r>
        <w:rPr/>
      </w:r>
      <w:bookmarkStart w:name="_bookmark46" w:id="94"/>
      <w:bookmarkEnd w:id="94"/>
      <w:r>
        <w:rPr/>
      </w:r>
      <w:r>
        <w:rPr>
          <w:color w:val="1F3762"/>
          <w:spacing w:val="13"/>
        </w:rPr>
        <w:t>REGISTERED</w:t>
      </w:r>
      <w:r>
        <w:rPr>
          <w:color w:val="1F3762"/>
          <w:spacing w:val="30"/>
        </w:rPr>
        <w:t> </w:t>
      </w:r>
      <w:r>
        <w:rPr>
          <w:color w:val="1F3762"/>
          <w:spacing w:val="11"/>
        </w:rPr>
        <w:t>APPRENTICESHIP</w:t>
      </w:r>
    </w:p>
    <w:p>
      <w:pPr>
        <w:pStyle w:val="BodyText"/>
        <w:spacing w:before="41"/>
        <w:ind w:left="1340" w:right="1476"/>
      </w:pPr>
      <w:r>
        <w:rPr/>
        <w:t>The MVWDB will strive to facilitate the implementation of apprenticeship programs in the MVWA. RAs provides an earn and learn opportunity for both job seekers and employers. It brings</w:t>
      </w:r>
      <w:r>
        <w:rPr>
          <w:spacing w:val="-4"/>
        </w:rPr>
        <w:t> </w:t>
      </w:r>
      <w:r>
        <w:rPr/>
        <w:t>together</w:t>
      </w:r>
      <w:r>
        <w:rPr>
          <w:spacing w:val="-5"/>
        </w:rPr>
        <w:t> </w:t>
      </w:r>
      <w:r>
        <w:rPr/>
        <w:t>On-the-job</w:t>
      </w:r>
      <w:r>
        <w:rPr>
          <w:spacing w:val="-4"/>
        </w:rPr>
        <w:t> </w:t>
      </w:r>
      <w:r>
        <w:rPr/>
        <w:t>training</w:t>
      </w:r>
      <w:r>
        <w:rPr>
          <w:spacing w:val="-4"/>
        </w:rPr>
        <w:t> </w:t>
      </w:r>
      <w:r>
        <w:rPr/>
        <w:t>with</w:t>
      </w:r>
      <w:r>
        <w:rPr>
          <w:spacing w:val="-4"/>
        </w:rPr>
        <w:t> </w:t>
      </w:r>
      <w:r>
        <w:rPr/>
        <w:t>Related</w:t>
      </w:r>
      <w:r>
        <w:rPr>
          <w:spacing w:val="-4"/>
        </w:rPr>
        <w:t> </w:t>
      </w:r>
      <w:r>
        <w:rPr/>
        <w:t>Training</w:t>
      </w:r>
      <w:r>
        <w:rPr>
          <w:spacing w:val="-2"/>
        </w:rPr>
        <w:t> </w:t>
      </w:r>
      <w:r>
        <w:rPr/>
        <w:t>Instruction</w:t>
      </w:r>
      <w:r>
        <w:rPr>
          <w:spacing w:val="-4"/>
        </w:rPr>
        <w:t> </w:t>
      </w:r>
      <w:r>
        <w:rPr/>
        <w:t>to</w:t>
      </w:r>
      <w:r>
        <w:rPr>
          <w:spacing w:val="-4"/>
        </w:rPr>
        <w:t> </w:t>
      </w:r>
      <w:r>
        <w:rPr/>
        <w:t>receive</w:t>
      </w:r>
      <w:r>
        <w:rPr>
          <w:spacing w:val="-5"/>
        </w:rPr>
        <w:t> </w:t>
      </w:r>
      <w:r>
        <w:rPr/>
        <w:t>a</w:t>
      </w:r>
      <w:r>
        <w:rPr>
          <w:spacing w:val="-5"/>
        </w:rPr>
        <w:t> </w:t>
      </w:r>
      <w:r>
        <w:rPr/>
        <w:t>Nationally recognized credential.</w:t>
      </w:r>
    </w:p>
    <w:p>
      <w:pPr>
        <w:pStyle w:val="BodyText"/>
        <w:spacing w:before="23"/>
        <w:rPr>
          <w:sz w:val="20"/>
        </w:rPr>
      </w:pPr>
      <w:r>
        <w:rPr/>
        <mc:AlternateContent>
          <mc:Choice Requires="wps">
            <w:drawing>
              <wp:anchor distT="0" distB="0" distL="0" distR="0" allowOverlap="1" layoutInCell="1" locked="0" behindDoc="1" simplePos="0" relativeHeight="487619584">
                <wp:simplePos x="0" y="0"/>
                <wp:positionH relativeFrom="page">
                  <wp:posOffset>896111</wp:posOffset>
                </wp:positionH>
                <wp:positionV relativeFrom="paragraph">
                  <wp:posOffset>176096</wp:posOffset>
                </wp:positionV>
                <wp:extent cx="5980430" cy="17526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5980430" cy="17526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10"/>
                                <w:sz w:val="24"/>
                              </w:rPr>
                              <w:t>4</w:t>
                            </w:r>
                          </w:p>
                        </w:txbxContent>
                      </wps:txbx>
                      <wps:bodyPr wrap="square" lIns="0" tIns="0" rIns="0" bIns="0" rtlCol="0">
                        <a:noAutofit/>
                      </wps:bodyPr>
                    </wps:wsp>
                  </a:graphicData>
                </a:graphic>
              </wp:anchor>
            </w:drawing>
          </mc:Choice>
          <mc:Fallback>
            <w:pict>
              <v:shape style="position:absolute;margin-left:70.559998pt;margin-top:13.865859pt;width:470.9pt;height:13.8pt;mso-position-horizontal-relative:page;mso-position-vertical-relative:paragraph;z-index:-15696896;mso-wrap-distance-left:0;mso-wrap-distance-right:0" type="#_x0000_t202" id="docshape99"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10"/>
                          <w:sz w:val="24"/>
                        </w:rPr>
                        <w:t>4</w:t>
                      </w:r>
                    </w:p>
                  </w:txbxContent>
                </v:textbox>
                <v:fill type="solid"/>
                <w10:wrap type="topAndBottom"/>
              </v:shape>
            </w:pict>
          </mc:Fallback>
        </mc:AlternateContent>
      </w:r>
    </w:p>
    <w:p>
      <w:pPr>
        <w:pStyle w:val="BodyText"/>
        <w:spacing w:line="259" w:lineRule="auto"/>
        <w:ind w:left="1340" w:right="1940"/>
      </w:pPr>
      <w:r>
        <w:rPr/>
        <w:t>Describe how the LWDB will coordinate local workforce investment activities with economic</w:t>
      </w:r>
      <w:r>
        <w:rPr>
          <w:spacing w:val="-4"/>
        </w:rPr>
        <w:t> </w:t>
      </w:r>
      <w:r>
        <w:rPr/>
        <w:t>development</w:t>
      </w:r>
      <w:r>
        <w:rPr>
          <w:spacing w:val="-3"/>
        </w:rPr>
        <w:t> </w:t>
      </w:r>
      <w:r>
        <w:rPr/>
        <w:t>activities</w:t>
      </w:r>
      <w:r>
        <w:rPr>
          <w:spacing w:val="-3"/>
        </w:rPr>
        <w:t> </w:t>
      </w:r>
      <w:r>
        <w:rPr/>
        <w:t>that</w:t>
      </w:r>
      <w:r>
        <w:rPr>
          <w:spacing w:val="-3"/>
        </w:rPr>
        <w:t> </w:t>
      </w:r>
      <w:r>
        <w:rPr/>
        <w:t>are</w:t>
      </w:r>
      <w:r>
        <w:rPr>
          <w:spacing w:val="-4"/>
        </w:rPr>
        <w:t> </w:t>
      </w:r>
      <w:r>
        <w:rPr/>
        <w:t>carried</w:t>
      </w:r>
      <w:r>
        <w:rPr>
          <w:spacing w:val="-3"/>
        </w:rPr>
        <w:t> </w:t>
      </w:r>
      <w:r>
        <w:rPr/>
        <w:t>out</w:t>
      </w:r>
      <w:r>
        <w:rPr>
          <w:spacing w:val="-3"/>
        </w:rPr>
        <w:t> </w:t>
      </w:r>
      <w:r>
        <w:rPr/>
        <w:t>in</w:t>
      </w:r>
      <w:r>
        <w:rPr>
          <w:spacing w:val="-3"/>
        </w:rPr>
        <w:t> </w:t>
      </w:r>
      <w:r>
        <w:rPr/>
        <w:t>the</w:t>
      </w:r>
      <w:r>
        <w:rPr>
          <w:spacing w:val="-4"/>
        </w:rPr>
        <w:t> </w:t>
      </w:r>
      <w:r>
        <w:rPr/>
        <w:t>local</w:t>
      </w:r>
      <w:r>
        <w:rPr>
          <w:spacing w:val="-3"/>
        </w:rPr>
        <w:t> </w:t>
      </w:r>
      <w:r>
        <w:rPr/>
        <w:t>area</w:t>
      </w:r>
      <w:r>
        <w:rPr>
          <w:spacing w:val="-4"/>
        </w:rPr>
        <w:t> </w:t>
      </w:r>
      <w:r>
        <w:rPr/>
        <w:t>and</w:t>
      </w:r>
      <w:r>
        <w:rPr>
          <w:spacing w:val="-3"/>
        </w:rPr>
        <w:t> </w:t>
      </w:r>
      <w:r>
        <w:rPr/>
        <w:t>how</w:t>
      </w:r>
      <w:r>
        <w:rPr>
          <w:spacing w:val="-4"/>
        </w:rPr>
        <w:t> </w:t>
      </w:r>
      <w:r>
        <w:rPr/>
        <w:t>the</w:t>
      </w:r>
      <w:r>
        <w:rPr>
          <w:spacing w:val="-4"/>
        </w:rPr>
        <w:t> </w:t>
      </w:r>
      <w:r>
        <w:rPr/>
        <w:t>LWDB will promote entrepreneurial skills training and microenterprise services.</w:t>
      </w:r>
    </w:p>
    <w:p>
      <w:pPr>
        <w:pStyle w:val="BodyText"/>
        <w:spacing w:before="44"/>
        <w:rPr>
          <w:sz w:val="20"/>
        </w:rPr>
      </w:pPr>
      <w:r>
        <w:rPr/>
        <mc:AlternateContent>
          <mc:Choice Requires="wps">
            <w:drawing>
              <wp:anchor distT="0" distB="0" distL="0" distR="0" allowOverlap="1" layoutInCell="1" locked="0" behindDoc="1" simplePos="0" relativeHeight="487620096">
                <wp:simplePos x="0" y="0"/>
                <wp:positionH relativeFrom="page">
                  <wp:posOffset>896111</wp:posOffset>
                </wp:positionH>
                <wp:positionV relativeFrom="paragraph">
                  <wp:posOffset>189633</wp:posOffset>
                </wp:positionV>
                <wp:extent cx="5980430" cy="9525"/>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931797pt;width:470.88pt;height:.72pt;mso-position-horizontal-relative:page;mso-position-vertical-relative:paragraph;z-index:-15696384;mso-wrap-distance-left:0;mso-wrap-distance-right:0" id="docshape100" filled="true" fillcolor="#4471c4" stroked="false">
                <v:fill type="solid"/>
                <w10:wrap type="topAndBottom"/>
              </v:rect>
            </w:pict>
          </mc:Fallback>
        </mc:AlternateContent>
      </w:r>
    </w:p>
    <w:p>
      <w:pPr>
        <w:pStyle w:val="BodyText"/>
        <w:spacing w:before="37"/>
        <w:ind w:left="1340"/>
      </w:pPr>
      <w:bookmarkStart w:name="Coordination with Economic Development" w:id="95"/>
      <w:bookmarkEnd w:id="95"/>
      <w:r>
        <w:rPr/>
      </w:r>
      <w:bookmarkStart w:name="_bookmark47" w:id="96"/>
      <w:bookmarkEnd w:id="96"/>
      <w:r>
        <w:rPr/>
      </w:r>
      <w:r>
        <w:rPr>
          <w:color w:val="1F3762"/>
          <w:spacing w:val="13"/>
        </w:rPr>
        <w:t>COORDINATION</w:t>
      </w:r>
      <w:r>
        <w:rPr>
          <w:color w:val="1F3762"/>
          <w:spacing w:val="33"/>
        </w:rPr>
        <w:t> </w:t>
      </w:r>
      <w:r>
        <w:rPr>
          <w:color w:val="1F3762"/>
          <w:spacing w:val="10"/>
        </w:rPr>
        <w:t>WITH</w:t>
      </w:r>
      <w:r>
        <w:rPr>
          <w:color w:val="1F3762"/>
          <w:spacing w:val="31"/>
        </w:rPr>
        <w:t> </w:t>
      </w:r>
      <w:r>
        <w:rPr>
          <w:color w:val="1F3762"/>
          <w:spacing w:val="12"/>
        </w:rPr>
        <w:t>ECONOMIC</w:t>
      </w:r>
      <w:r>
        <w:rPr>
          <w:color w:val="1F3762"/>
          <w:spacing w:val="35"/>
        </w:rPr>
        <w:t> </w:t>
      </w:r>
      <w:r>
        <w:rPr>
          <w:color w:val="1F3762"/>
          <w:spacing w:val="12"/>
        </w:rPr>
        <w:t>DEVELOPMENT</w:t>
      </w:r>
    </w:p>
    <w:p>
      <w:pPr>
        <w:pStyle w:val="BodyText"/>
        <w:spacing w:before="43"/>
        <w:ind w:left="1340" w:right="1558"/>
      </w:pPr>
      <w:r>
        <w:rPr/>
        <w:t>The</w:t>
      </w:r>
      <w:r>
        <w:rPr>
          <w:spacing w:val="-5"/>
        </w:rPr>
        <w:t> </w:t>
      </w:r>
      <w:r>
        <w:rPr/>
        <w:t>coordination</w:t>
      </w:r>
      <w:r>
        <w:rPr>
          <w:spacing w:val="-4"/>
        </w:rPr>
        <w:t> </w:t>
      </w:r>
      <w:r>
        <w:rPr/>
        <w:t>of</w:t>
      </w:r>
      <w:r>
        <w:rPr>
          <w:spacing w:val="-5"/>
        </w:rPr>
        <w:t> </w:t>
      </w:r>
      <w:r>
        <w:rPr/>
        <w:t>local</w:t>
      </w:r>
      <w:r>
        <w:rPr>
          <w:spacing w:val="-2"/>
        </w:rPr>
        <w:t> </w:t>
      </w:r>
      <w:r>
        <w:rPr/>
        <w:t>workforce</w:t>
      </w:r>
      <w:r>
        <w:rPr>
          <w:spacing w:val="-5"/>
        </w:rPr>
        <w:t> </w:t>
      </w:r>
      <w:r>
        <w:rPr/>
        <w:t>investment</w:t>
      </w:r>
      <w:r>
        <w:rPr>
          <w:spacing w:val="-4"/>
        </w:rPr>
        <w:t> </w:t>
      </w:r>
      <w:r>
        <w:rPr/>
        <w:t>activities</w:t>
      </w:r>
      <w:r>
        <w:rPr>
          <w:spacing w:val="-4"/>
        </w:rPr>
        <w:t> </w:t>
      </w:r>
      <w:r>
        <w:rPr/>
        <w:t>with</w:t>
      </w:r>
      <w:r>
        <w:rPr>
          <w:spacing w:val="-4"/>
        </w:rPr>
        <w:t> </w:t>
      </w:r>
      <w:r>
        <w:rPr/>
        <w:t>economic</w:t>
      </w:r>
      <w:r>
        <w:rPr>
          <w:spacing w:val="-5"/>
        </w:rPr>
        <w:t> </w:t>
      </w:r>
      <w:r>
        <w:rPr/>
        <w:t>development</w:t>
      </w:r>
      <w:r>
        <w:rPr>
          <w:spacing w:val="-4"/>
        </w:rPr>
        <w:t> </w:t>
      </w:r>
      <w:r>
        <w:rPr/>
        <w:t>activities is crucial for maximizing the impact of both efforts. Below are strategies and activities that MVWA will incorporate to improve collaboration and promote entrepreneurial skills training and microenterprise services:</w:t>
      </w:r>
    </w:p>
    <w:p>
      <w:pPr>
        <w:pStyle w:val="ListParagraph"/>
        <w:numPr>
          <w:ilvl w:val="0"/>
          <w:numId w:val="14"/>
        </w:numPr>
        <w:tabs>
          <w:tab w:pos="2060" w:val="left" w:leader="none"/>
        </w:tabs>
        <w:spacing w:line="254" w:lineRule="auto" w:before="3" w:after="0"/>
        <w:ind w:left="2060" w:right="2059" w:hanging="360"/>
        <w:jc w:val="left"/>
        <w:rPr>
          <w:sz w:val="24"/>
        </w:rPr>
      </w:pPr>
      <w:r>
        <w:rPr>
          <w:sz w:val="24"/>
        </w:rPr>
        <w:t>Economic</w:t>
      </w:r>
      <w:r>
        <w:rPr>
          <w:spacing w:val="-5"/>
          <w:sz w:val="24"/>
        </w:rPr>
        <w:t> </w:t>
      </w:r>
      <w:r>
        <w:rPr>
          <w:sz w:val="24"/>
        </w:rPr>
        <w:t>Development</w:t>
      </w:r>
      <w:r>
        <w:rPr>
          <w:spacing w:val="-2"/>
          <w:sz w:val="24"/>
        </w:rPr>
        <w:t> </w:t>
      </w:r>
      <w:r>
        <w:rPr>
          <w:sz w:val="24"/>
        </w:rPr>
        <w:t>partners</w:t>
      </w:r>
      <w:r>
        <w:rPr>
          <w:spacing w:val="-4"/>
          <w:sz w:val="24"/>
        </w:rPr>
        <w:t> </w:t>
      </w:r>
      <w:r>
        <w:rPr>
          <w:sz w:val="24"/>
        </w:rPr>
        <w:t>will</w:t>
      </w:r>
      <w:r>
        <w:rPr>
          <w:spacing w:val="-4"/>
          <w:sz w:val="24"/>
        </w:rPr>
        <w:t> </w:t>
      </w:r>
      <w:r>
        <w:rPr>
          <w:sz w:val="24"/>
        </w:rPr>
        <w:t>be</w:t>
      </w:r>
      <w:r>
        <w:rPr>
          <w:spacing w:val="-5"/>
          <w:sz w:val="24"/>
        </w:rPr>
        <w:t> </w:t>
      </w:r>
      <w:r>
        <w:rPr>
          <w:sz w:val="24"/>
        </w:rPr>
        <w:t>invited</w:t>
      </w:r>
      <w:r>
        <w:rPr>
          <w:spacing w:val="-4"/>
          <w:sz w:val="24"/>
        </w:rPr>
        <w:t> </w:t>
      </w:r>
      <w:r>
        <w:rPr>
          <w:sz w:val="24"/>
        </w:rPr>
        <w:t>to</w:t>
      </w:r>
      <w:r>
        <w:rPr>
          <w:spacing w:val="-4"/>
          <w:sz w:val="24"/>
        </w:rPr>
        <w:t> </w:t>
      </w:r>
      <w:r>
        <w:rPr>
          <w:sz w:val="24"/>
        </w:rPr>
        <w:t>attend</w:t>
      </w:r>
      <w:r>
        <w:rPr>
          <w:spacing w:val="-4"/>
          <w:sz w:val="24"/>
        </w:rPr>
        <w:t> </w:t>
      </w:r>
      <w:r>
        <w:rPr>
          <w:sz w:val="24"/>
        </w:rPr>
        <w:t>quarterly</w:t>
      </w:r>
      <w:r>
        <w:rPr>
          <w:spacing w:val="-4"/>
          <w:sz w:val="24"/>
        </w:rPr>
        <w:t> </w:t>
      </w:r>
      <w:r>
        <w:rPr>
          <w:sz w:val="24"/>
        </w:rPr>
        <w:t>board</w:t>
      </w:r>
      <w:r>
        <w:rPr>
          <w:spacing w:val="-2"/>
          <w:sz w:val="24"/>
        </w:rPr>
        <w:t> </w:t>
      </w:r>
      <w:r>
        <w:rPr>
          <w:sz w:val="24"/>
        </w:rPr>
        <w:t>meetings, sector initiatives and other special forums.</w:t>
      </w:r>
    </w:p>
    <w:p>
      <w:pPr>
        <w:pStyle w:val="ListParagraph"/>
        <w:numPr>
          <w:ilvl w:val="0"/>
          <w:numId w:val="14"/>
        </w:numPr>
        <w:tabs>
          <w:tab w:pos="2060" w:val="left" w:leader="none"/>
        </w:tabs>
        <w:spacing w:line="254" w:lineRule="auto" w:before="7" w:after="0"/>
        <w:ind w:left="2060" w:right="1948" w:hanging="360"/>
        <w:jc w:val="left"/>
        <w:rPr>
          <w:sz w:val="24"/>
        </w:rPr>
      </w:pPr>
      <w:r>
        <w:rPr>
          <w:sz w:val="24"/>
        </w:rPr>
        <w:t>The MVWDB will conduct a comprehensive needs assessment to identify the skills demanded</w:t>
      </w:r>
      <w:r>
        <w:rPr>
          <w:spacing w:val="-4"/>
          <w:sz w:val="24"/>
        </w:rPr>
        <w:t> </w:t>
      </w:r>
      <w:r>
        <w:rPr>
          <w:sz w:val="24"/>
        </w:rPr>
        <w:t>by</w:t>
      </w:r>
      <w:r>
        <w:rPr>
          <w:spacing w:val="-4"/>
          <w:sz w:val="24"/>
        </w:rPr>
        <w:t> </w:t>
      </w:r>
      <w:r>
        <w:rPr>
          <w:sz w:val="24"/>
        </w:rPr>
        <w:t>local</w:t>
      </w:r>
      <w:r>
        <w:rPr>
          <w:spacing w:val="-4"/>
          <w:sz w:val="24"/>
        </w:rPr>
        <w:t> </w:t>
      </w:r>
      <w:r>
        <w:rPr>
          <w:sz w:val="24"/>
        </w:rPr>
        <w:t>industries</w:t>
      </w:r>
      <w:r>
        <w:rPr>
          <w:spacing w:val="-4"/>
          <w:sz w:val="24"/>
        </w:rPr>
        <w:t> </w:t>
      </w:r>
      <w:r>
        <w:rPr>
          <w:sz w:val="24"/>
        </w:rPr>
        <w:t>and</w:t>
      </w:r>
      <w:r>
        <w:rPr>
          <w:spacing w:val="-4"/>
          <w:sz w:val="24"/>
        </w:rPr>
        <w:t> </w:t>
      </w:r>
      <w:r>
        <w:rPr>
          <w:sz w:val="24"/>
        </w:rPr>
        <w:t>the</w:t>
      </w:r>
      <w:r>
        <w:rPr>
          <w:spacing w:val="-5"/>
          <w:sz w:val="24"/>
        </w:rPr>
        <w:t> </w:t>
      </w:r>
      <w:r>
        <w:rPr>
          <w:sz w:val="24"/>
        </w:rPr>
        <w:t>economic</w:t>
      </w:r>
      <w:r>
        <w:rPr>
          <w:spacing w:val="-5"/>
          <w:sz w:val="24"/>
        </w:rPr>
        <w:t> </w:t>
      </w:r>
      <w:r>
        <w:rPr>
          <w:sz w:val="24"/>
        </w:rPr>
        <w:t>development</w:t>
      </w:r>
      <w:r>
        <w:rPr>
          <w:spacing w:val="-4"/>
          <w:sz w:val="24"/>
        </w:rPr>
        <w:t> </w:t>
      </w:r>
      <w:r>
        <w:rPr>
          <w:sz w:val="24"/>
        </w:rPr>
        <w:t>priorities</w:t>
      </w:r>
      <w:r>
        <w:rPr>
          <w:spacing w:val="-4"/>
          <w:sz w:val="24"/>
        </w:rPr>
        <w:t> </w:t>
      </w:r>
      <w:r>
        <w:rPr>
          <w:sz w:val="24"/>
        </w:rPr>
        <w:t>of</w:t>
      </w:r>
      <w:r>
        <w:rPr>
          <w:spacing w:val="-5"/>
          <w:sz w:val="24"/>
        </w:rPr>
        <w:t> </w:t>
      </w:r>
      <w:r>
        <w:rPr>
          <w:sz w:val="24"/>
        </w:rPr>
        <w:t>the</w:t>
      </w:r>
      <w:r>
        <w:rPr>
          <w:spacing w:val="-5"/>
          <w:sz w:val="24"/>
        </w:rPr>
        <w:t> </w:t>
      </w:r>
      <w:r>
        <w:rPr>
          <w:sz w:val="24"/>
        </w:rPr>
        <w:t>region.</w:t>
      </w:r>
    </w:p>
    <w:p>
      <w:pPr>
        <w:pStyle w:val="ListParagraph"/>
        <w:numPr>
          <w:ilvl w:val="0"/>
          <w:numId w:val="14"/>
        </w:numPr>
        <w:tabs>
          <w:tab w:pos="2060" w:val="left" w:leader="none"/>
        </w:tabs>
        <w:spacing w:line="256" w:lineRule="auto" w:before="8" w:after="0"/>
        <w:ind w:left="2060" w:right="2234" w:hanging="360"/>
        <w:jc w:val="left"/>
        <w:rPr>
          <w:sz w:val="24"/>
        </w:rPr>
      </w:pPr>
      <w:r>
        <w:rPr>
          <w:sz w:val="24"/>
        </w:rPr>
        <w:t>More</w:t>
      </w:r>
      <w:r>
        <w:rPr>
          <w:spacing w:val="-5"/>
          <w:sz w:val="24"/>
        </w:rPr>
        <w:t> </w:t>
      </w:r>
      <w:r>
        <w:rPr>
          <w:sz w:val="24"/>
        </w:rPr>
        <w:t>collaborative</w:t>
      </w:r>
      <w:r>
        <w:rPr>
          <w:spacing w:val="-5"/>
          <w:sz w:val="24"/>
        </w:rPr>
        <w:t> </w:t>
      </w:r>
      <w:r>
        <w:rPr>
          <w:sz w:val="24"/>
        </w:rPr>
        <w:t>partnerships</w:t>
      </w:r>
      <w:r>
        <w:rPr>
          <w:spacing w:val="-4"/>
          <w:sz w:val="24"/>
        </w:rPr>
        <w:t> </w:t>
      </w:r>
      <w:r>
        <w:rPr>
          <w:sz w:val="24"/>
        </w:rPr>
        <w:t>will</w:t>
      </w:r>
      <w:r>
        <w:rPr>
          <w:spacing w:val="-4"/>
          <w:sz w:val="24"/>
        </w:rPr>
        <w:t> </w:t>
      </w:r>
      <w:r>
        <w:rPr>
          <w:sz w:val="24"/>
        </w:rPr>
        <w:t>be</w:t>
      </w:r>
      <w:r>
        <w:rPr>
          <w:spacing w:val="-5"/>
          <w:sz w:val="24"/>
        </w:rPr>
        <w:t> </w:t>
      </w:r>
      <w:r>
        <w:rPr>
          <w:sz w:val="24"/>
        </w:rPr>
        <w:t>formed</w:t>
      </w:r>
      <w:r>
        <w:rPr>
          <w:spacing w:val="-4"/>
          <w:sz w:val="24"/>
        </w:rPr>
        <w:t> </w:t>
      </w:r>
      <w:r>
        <w:rPr>
          <w:sz w:val="24"/>
        </w:rPr>
        <w:t>with</w:t>
      </w:r>
      <w:r>
        <w:rPr>
          <w:spacing w:val="-4"/>
          <w:sz w:val="24"/>
        </w:rPr>
        <w:t> </w:t>
      </w:r>
      <w:r>
        <w:rPr>
          <w:sz w:val="24"/>
        </w:rPr>
        <w:t>local</w:t>
      </w:r>
      <w:r>
        <w:rPr>
          <w:spacing w:val="-4"/>
          <w:sz w:val="24"/>
        </w:rPr>
        <w:t> </w:t>
      </w:r>
      <w:r>
        <w:rPr>
          <w:sz w:val="24"/>
        </w:rPr>
        <w:t>economic</w:t>
      </w:r>
      <w:r>
        <w:rPr>
          <w:spacing w:val="-5"/>
          <w:sz w:val="24"/>
        </w:rPr>
        <w:t> </w:t>
      </w:r>
      <w:r>
        <w:rPr>
          <w:sz w:val="24"/>
        </w:rPr>
        <w:t>development agencies, chambers of commerce, educational institutions, and other relevant stakeholders through regular meetings to review goals and objectives.</w:t>
      </w:r>
    </w:p>
    <w:p>
      <w:pPr>
        <w:spacing w:after="0" w:line="256" w:lineRule="auto"/>
        <w:jc w:val="left"/>
        <w:rPr>
          <w:sz w:val="24"/>
        </w:rPr>
        <w:sectPr>
          <w:pgSz w:w="12240" w:h="15840"/>
          <w:pgMar w:header="0" w:footer="722" w:top="1360" w:bottom="920" w:left="100" w:right="0"/>
        </w:sectPr>
      </w:pPr>
    </w:p>
    <w:p>
      <w:pPr>
        <w:pStyle w:val="ListParagraph"/>
        <w:numPr>
          <w:ilvl w:val="0"/>
          <w:numId w:val="14"/>
        </w:numPr>
        <w:tabs>
          <w:tab w:pos="2060" w:val="left" w:leader="none"/>
        </w:tabs>
        <w:spacing w:line="256" w:lineRule="auto" w:before="81" w:after="0"/>
        <w:ind w:left="2060" w:right="1504" w:hanging="360"/>
        <w:jc w:val="left"/>
        <w:rPr>
          <w:sz w:val="24"/>
        </w:rPr>
      </w:pPr>
      <w:r>
        <w:rPr>
          <w:sz w:val="24"/>
        </w:rPr>
        <w:t>The</w:t>
      </w:r>
      <w:r>
        <w:rPr>
          <w:spacing w:val="-5"/>
          <w:sz w:val="24"/>
        </w:rPr>
        <w:t> </w:t>
      </w:r>
      <w:r>
        <w:rPr>
          <w:sz w:val="24"/>
        </w:rPr>
        <w:t>MVWDB</w:t>
      </w:r>
      <w:r>
        <w:rPr>
          <w:spacing w:val="-4"/>
          <w:sz w:val="24"/>
        </w:rPr>
        <w:t> </w:t>
      </w:r>
      <w:r>
        <w:rPr>
          <w:sz w:val="24"/>
        </w:rPr>
        <w:t>will</w:t>
      </w:r>
      <w:r>
        <w:rPr>
          <w:spacing w:val="-4"/>
          <w:sz w:val="24"/>
        </w:rPr>
        <w:t> </w:t>
      </w:r>
      <w:r>
        <w:rPr>
          <w:sz w:val="24"/>
        </w:rPr>
        <w:t>integrate</w:t>
      </w:r>
      <w:r>
        <w:rPr>
          <w:spacing w:val="-5"/>
          <w:sz w:val="24"/>
        </w:rPr>
        <w:t> </w:t>
      </w:r>
      <w:r>
        <w:rPr>
          <w:sz w:val="24"/>
        </w:rPr>
        <w:t>workforce</w:t>
      </w:r>
      <w:r>
        <w:rPr>
          <w:spacing w:val="-5"/>
          <w:sz w:val="24"/>
        </w:rPr>
        <w:t> </w:t>
      </w:r>
      <w:r>
        <w:rPr>
          <w:sz w:val="24"/>
        </w:rPr>
        <w:t>development</w:t>
      </w:r>
      <w:r>
        <w:rPr>
          <w:spacing w:val="-4"/>
          <w:sz w:val="24"/>
        </w:rPr>
        <w:t> </w:t>
      </w:r>
      <w:r>
        <w:rPr>
          <w:sz w:val="24"/>
        </w:rPr>
        <w:t>and</w:t>
      </w:r>
      <w:r>
        <w:rPr>
          <w:spacing w:val="-4"/>
          <w:sz w:val="24"/>
        </w:rPr>
        <w:t> </w:t>
      </w:r>
      <w:r>
        <w:rPr>
          <w:sz w:val="24"/>
        </w:rPr>
        <w:t>economic</w:t>
      </w:r>
      <w:r>
        <w:rPr>
          <w:spacing w:val="-5"/>
          <w:sz w:val="24"/>
        </w:rPr>
        <w:t> </w:t>
      </w:r>
      <w:r>
        <w:rPr>
          <w:sz w:val="24"/>
        </w:rPr>
        <w:t>development</w:t>
      </w:r>
      <w:r>
        <w:rPr>
          <w:spacing w:val="-4"/>
          <w:sz w:val="24"/>
        </w:rPr>
        <w:t> </w:t>
      </w:r>
      <w:r>
        <w:rPr>
          <w:sz w:val="24"/>
        </w:rPr>
        <w:t>plans</w:t>
      </w:r>
      <w:r>
        <w:rPr>
          <w:spacing w:val="-4"/>
          <w:sz w:val="24"/>
        </w:rPr>
        <w:t> </w:t>
      </w:r>
      <w:r>
        <w:rPr>
          <w:sz w:val="24"/>
        </w:rPr>
        <w:t>to ensure alignment and mutual support. This will involve joint planning sessions, where goals and strategies are developed collaboratively.</w:t>
      </w:r>
    </w:p>
    <w:p>
      <w:pPr>
        <w:pStyle w:val="ListParagraph"/>
        <w:numPr>
          <w:ilvl w:val="0"/>
          <w:numId w:val="14"/>
        </w:numPr>
        <w:tabs>
          <w:tab w:pos="2060" w:val="left" w:leader="none"/>
        </w:tabs>
        <w:spacing w:line="259" w:lineRule="auto" w:before="4" w:after="0"/>
        <w:ind w:left="2060" w:right="1733" w:hanging="360"/>
        <w:jc w:val="left"/>
        <w:rPr>
          <w:sz w:val="24"/>
        </w:rPr>
      </w:pPr>
      <w:r>
        <w:rPr>
          <w:sz w:val="24"/>
        </w:rPr>
        <w:t>The</w:t>
      </w:r>
      <w:r>
        <w:rPr>
          <w:spacing w:val="-5"/>
          <w:sz w:val="24"/>
        </w:rPr>
        <w:t> </w:t>
      </w:r>
      <w:r>
        <w:rPr>
          <w:sz w:val="24"/>
        </w:rPr>
        <w:t>MVWDB</w:t>
      </w:r>
      <w:r>
        <w:rPr>
          <w:spacing w:val="-4"/>
          <w:sz w:val="24"/>
        </w:rPr>
        <w:t> </w:t>
      </w:r>
      <w:r>
        <w:rPr>
          <w:sz w:val="24"/>
        </w:rPr>
        <w:t>has</w:t>
      </w:r>
      <w:r>
        <w:rPr>
          <w:spacing w:val="-2"/>
          <w:sz w:val="24"/>
        </w:rPr>
        <w:t> </w:t>
      </w:r>
      <w:r>
        <w:rPr>
          <w:sz w:val="24"/>
        </w:rPr>
        <w:t>adopted</w:t>
      </w:r>
      <w:r>
        <w:rPr>
          <w:spacing w:val="-4"/>
          <w:sz w:val="24"/>
        </w:rPr>
        <w:t> </w:t>
      </w:r>
      <w:r>
        <w:rPr>
          <w:sz w:val="24"/>
        </w:rPr>
        <w:t>a</w:t>
      </w:r>
      <w:r>
        <w:rPr>
          <w:spacing w:val="-5"/>
          <w:sz w:val="24"/>
        </w:rPr>
        <w:t> </w:t>
      </w:r>
      <w:r>
        <w:rPr>
          <w:sz w:val="24"/>
        </w:rPr>
        <w:t>sector-based</w:t>
      </w:r>
      <w:r>
        <w:rPr>
          <w:spacing w:val="-4"/>
          <w:sz w:val="24"/>
        </w:rPr>
        <w:t> </w:t>
      </w:r>
      <w:r>
        <w:rPr>
          <w:sz w:val="24"/>
        </w:rPr>
        <w:t>approach,</w:t>
      </w:r>
      <w:r>
        <w:rPr>
          <w:spacing w:val="-4"/>
          <w:sz w:val="24"/>
        </w:rPr>
        <w:t> </w:t>
      </w:r>
      <w:r>
        <w:rPr>
          <w:sz w:val="24"/>
        </w:rPr>
        <w:t>focusing</w:t>
      </w:r>
      <w:r>
        <w:rPr>
          <w:spacing w:val="-4"/>
          <w:sz w:val="24"/>
        </w:rPr>
        <w:t> </w:t>
      </w:r>
      <w:r>
        <w:rPr>
          <w:sz w:val="24"/>
        </w:rPr>
        <w:t>on</w:t>
      </w:r>
      <w:r>
        <w:rPr>
          <w:spacing w:val="-4"/>
          <w:sz w:val="24"/>
        </w:rPr>
        <w:t> </w:t>
      </w:r>
      <w:r>
        <w:rPr>
          <w:sz w:val="24"/>
        </w:rPr>
        <w:t>key</w:t>
      </w:r>
      <w:r>
        <w:rPr>
          <w:spacing w:val="-4"/>
          <w:sz w:val="24"/>
        </w:rPr>
        <w:t> </w:t>
      </w:r>
      <w:r>
        <w:rPr>
          <w:sz w:val="24"/>
        </w:rPr>
        <w:t>industries</w:t>
      </w:r>
      <w:r>
        <w:rPr>
          <w:spacing w:val="-4"/>
          <w:sz w:val="24"/>
        </w:rPr>
        <w:t> </w:t>
      </w:r>
      <w:r>
        <w:rPr>
          <w:sz w:val="24"/>
        </w:rPr>
        <w:t>driving the local economy. This involves tailoring workforce training programs to meet the specific needs of these sectors, ensuring a skilled workforce that aligns with economic development goals.</w:t>
      </w:r>
    </w:p>
    <w:p>
      <w:pPr>
        <w:pStyle w:val="ListParagraph"/>
        <w:numPr>
          <w:ilvl w:val="0"/>
          <w:numId w:val="14"/>
        </w:numPr>
        <w:tabs>
          <w:tab w:pos="2060" w:val="left" w:leader="none"/>
        </w:tabs>
        <w:spacing w:line="256" w:lineRule="auto" w:before="0" w:after="0"/>
        <w:ind w:left="2060" w:right="1558" w:hanging="360"/>
        <w:jc w:val="left"/>
        <w:rPr>
          <w:sz w:val="24"/>
        </w:rPr>
      </w:pPr>
      <w:r>
        <w:rPr>
          <w:sz w:val="24"/>
        </w:rPr>
        <w:t>To promote entrepreneurial skills and microenterprise development, the MVWDB will collaborate with local Small Business Development Centers (SBDCs), community organizations,</w:t>
      </w:r>
      <w:r>
        <w:rPr>
          <w:spacing w:val="-4"/>
          <w:sz w:val="24"/>
        </w:rPr>
        <w:t> </w:t>
      </w:r>
      <w:r>
        <w:rPr>
          <w:sz w:val="24"/>
        </w:rPr>
        <w:t>and</w:t>
      </w:r>
      <w:r>
        <w:rPr>
          <w:spacing w:val="-4"/>
          <w:sz w:val="24"/>
        </w:rPr>
        <w:t> </w:t>
      </w:r>
      <w:r>
        <w:rPr>
          <w:sz w:val="24"/>
        </w:rPr>
        <w:t>financial</w:t>
      </w:r>
      <w:r>
        <w:rPr>
          <w:spacing w:val="-4"/>
          <w:sz w:val="24"/>
        </w:rPr>
        <w:t> </w:t>
      </w:r>
      <w:r>
        <w:rPr>
          <w:sz w:val="24"/>
        </w:rPr>
        <w:t>institutions.</w:t>
      </w:r>
      <w:r>
        <w:rPr>
          <w:spacing w:val="-4"/>
          <w:sz w:val="24"/>
        </w:rPr>
        <w:t> </w:t>
      </w:r>
      <w:r>
        <w:rPr>
          <w:sz w:val="24"/>
        </w:rPr>
        <w:t>This</w:t>
      </w:r>
      <w:r>
        <w:rPr>
          <w:spacing w:val="-4"/>
          <w:sz w:val="24"/>
        </w:rPr>
        <w:t> </w:t>
      </w:r>
      <w:r>
        <w:rPr>
          <w:sz w:val="24"/>
        </w:rPr>
        <w:t>could</w:t>
      </w:r>
      <w:r>
        <w:rPr>
          <w:spacing w:val="-4"/>
          <w:sz w:val="24"/>
        </w:rPr>
        <w:t> </w:t>
      </w:r>
      <w:r>
        <w:rPr>
          <w:sz w:val="24"/>
        </w:rPr>
        <w:t>involve</w:t>
      </w:r>
      <w:r>
        <w:rPr>
          <w:spacing w:val="-5"/>
          <w:sz w:val="24"/>
        </w:rPr>
        <w:t> </w:t>
      </w:r>
      <w:r>
        <w:rPr>
          <w:sz w:val="24"/>
        </w:rPr>
        <w:t>offering</w:t>
      </w:r>
      <w:r>
        <w:rPr>
          <w:spacing w:val="-4"/>
          <w:sz w:val="24"/>
        </w:rPr>
        <w:t> </w:t>
      </w:r>
      <w:r>
        <w:rPr>
          <w:sz w:val="24"/>
        </w:rPr>
        <w:t>training</w:t>
      </w:r>
      <w:r>
        <w:rPr>
          <w:spacing w:val="-4"/>
          <w:sz w:val="24"/>
        </w:rPr>
        <w:t> </w:t>
      </w:r>
      <w:r>
        <w:rPr>
          <w:sz w:val="24"/>
        </w:rPr>
        <w:t>on</w:t>
      </w:r>
      <w:r>
        <w:rPr>
          <w:spacing w:val="-4"/>
          <w:sz w:val="24"/>
        </w:rPr>
        <w:t> </w:t>
      </w:r>
      <w:r>
        <w:rPr>
          <w:sz w:val="24"/>
        </w:rPr>
        <w:t>business planning, access to capital, and networking opportunities for aspiring entrepreneurs.</w:t>
      </w:r>
    </w:p>
    <w:p>
      <w:pPr>
        <w:pStyle w:val="ListParagraph"/>
        <w:numPr>
          <w:ilvl w:val="0"/>
          <w:numId w:val="14"/>
        </w:numPr>
        <w:tabs>
          <w:tab w:pos="2060" w:val="left" w:leader="none"/>
        </w:tabs>
        <w:spacing w:line="256" w:lineRule="auto" w:before="7" w:after="0"/>
        <w:ind w:left="2060" w:right="1499" w:hanging="360"/>
        <w:jc w:val="left"/>
        <w:rPr>
          <w:sz w:val="24"/>
        </w:rPr>
      </w:pPr>
      <w:r>
        <w:rPr>
          <w:sz w:val="24"/>
        </w:rPr>
        <w:t>The MVWDB will work to coordinate resources efficiently, ensuring that workforce development</w:t>
      </w:r>
      <w:r>
        <w:rPr>
          <w:spacing w:val="-4"/>
          <w:sz w:val="24"/>
        </w:rPr>
        <w:t> </w:t>
      </w:r>
      <w:r>
        <w:rPr>
          <w:sz w:val="24"/>
        </w:rPr>
        <w:t>and</w:t>
      </w:r>
      <w:r>
        <w:rPr>
          <w:spacing w:val="-4"/>
          <w:sz w:val="24"/>
        </w:rPr>
        <w:t> </w:t>
      </w:r>
      <w:r>
        <w:rPr>
          <w:sz w:val="24"/>
        </w:rPr>
        <w:t>economic</w:t>
      </w:r>
      <w:r>
        <w:rPr>
          <w:spacing w:val="-5"/>
          <w:sz w:val="24"/>
        </w:rPr>
        <w:t> </w:t>
      </w:r>
      <w:r>
        <w:rPr>
          <w:sz w:val="24"/>
        </w:rPr>
        <w:t>development</w:t>
      </w:r>
      <w:r>
        <w:rPr>
          <w:spacing w:val="-4"/>
          <w:sz w:val="24"/>
        </w:rPr>
        <w:t> </w:t>
      </w:r>
      <w:r>
        <w:rPr>
          <w:sz w:val="24"/>
        </w:rPr>
        <w:t>initiatives</w:t>
      </w:r>
      <w:r>
        <w:rPr>
          <w:spacing w:val="-4"/>
          <w:sz w:val="24"/>
        </w:rPr>
        <w:t> </w:t>
      </w:r>
      <w:r>
        <w:rPr>
          <w:sz w:val="24"/>
        </w:rPr>
        <w:t>share</w:t>
      </w:r>
      <w:r>
        <w:rPr>
          <w:spacing w:val="-4"/>
          <w:sz w:val="24"/>
        </w:rPr>
        <w:t> </w:t>
      </w:r>
      <w:r>
        <w:rPr>
          <w:sz w:val="24"/>
        </w:rPr>
        <w:t>resources</w:t>
      </w:r>
      <w:r>
        <w:rPr>
          <w:spacing w:val="-4"/>
          <w:sz w:val="24"/>
        </w:rPr>
        <w:t> </w:t>
      </w:r>
      <w:r>
        <w:rPr>
          <w:sz w:val="24"/>
        </w:rPr>
        <w:t>where</w:t>
      </w:r>
      <w:r>
        <w:rPr>
          <w:spacing w:val="-5"/>
          <w:sz w:val="24"/>
        </w:rPr>
        <w:t> </w:t>
      </w:r>
      <w:r>
        <w:rPr>
          <w:sz w:val="24"/>
        </w:rPr>
        <w:t>applicable</w:t>
      </w:r>
      <w:r>
        <w:rPr>
          <w:spacing w:val="-4"/>
          <w:sz w:val="24"/>
        </w:rPr>
        <w:t> </w:t>
      </w:r>
      <w:r>
        <w:rPr>
          <w:sz w:val="24"/>
        </w:rPr>
        <w:t>and appropriate such as training facilities, educational programs, and software systems.</w:t>
      </w:r>
    </w:p>
    <w:p>
      <w:pPr>
        <w:pStyle w:val="ListParagraph"/>
        <w:numPr>
          <w:ilvl w:val="0"/>
          <w:numId w:val="14"/>
        </w:numPr>
        <w:tabs>
          <w:tab w:pos="2060" w:val="left" w:leader="none"/>
        </w:tabs>
        <w:spacing w:line="256" w:lineRule="auto" w:before="5" w:after="0"/>
        <w:ind w:left="2060" w:right="1529" w:hanging="360"/>
        <w:jc w:val="left"/>
        <w:rPr>
          <w:sz w:val="24"/>
        </w:rPr>
      </w:pPr>
      <w:r>
        <w:rPr>
          <w:sz w:val="24"/>
        </w:rPr>
        <w:t>Regular data sharing and analysis between the MVWDB and economic development entities</w:t>
      </w:r>
      <w:r>
        <w:rPr>
          <w:spacing w:val="-4"/>
          <w:sz w:val="24"/>
        </w:rPr>
        <w:t> </w:t>
      </w:r>
      <w:r>
        <w:rPr>
          <w:sz w:val="24"/>
        </w:rPr>
        <w:t>will</w:t>
      </w:r>
      <w:r>
        <w:rPr>
          <w:spacing w:val="-4"/>
          <w:sz w:val="24"/>
        </w:rPr>
        <w:t> </w:t>
      </w:r>
      <w:r>
        <w:rPr>
          <w:sz w:val="24"/>
        </w:rPr>
        <w:t>help</w:t>
      </w:r>
      <w:r>
        <w:rPr>
          <w:spacing w:val="-4"/>
          <w:sz w:val="24"/>
        </w:rPr>
        <w:t> </w:t>
      </w:r>
      <w:r>
        <w:rPr>
          <w:sz w:val="24"/>
        </w:rPr>
        <w:t>in</w:t>
      </w:r>
      <w:r>
        <w:rPr>
          <w:spacing w:val="-4"/>
          <w:sz w:val="24"/>
        </w:rPr>
        <w:t> </w:t>
      </w:r>
      <w:r>
        <w:rPr>
          <w:sz w:val="24"/>
        </w:rPr>
        <w:t>assessing</w:t>
      </w:r>
      <w:r>
        <w:rPr>
          <w:spacing w:val="-4"/>
          <w:sz w:val="24"/>
        </w:rPr>
        <w:t> </w:t>
      </w:r>
      <w:r>
        <w:rPr>
          <w:sz w:val="24"/>
        </w:rPr>
        <w:t>the</w:t>
      </w:r>
      <w:r>
        <w:rPr>
          <w:spacing w:val="-5"/>
          <w:sz w:val="24"/>
        </w:rPr>
        <w:t> </w:t>
      </w:r>
      <w:r>
        <w:rPr>
          <w:sz w:val="24"/>
        </w:rPr>
        <w:t>effectiveness</w:t>
      </w:r>
      <w:r>
        <w:rPr>
          <w:spacing w:val="-4"/>
          <w:sz w:val="24"/>
        </w:rPr>
        <w:t> </w:t>
      </w:r>
      <w:r>
        <w:rPr>
          <w:sz w:val="24"/>
        </w:rPr>
        <w:t>of</w:t>
      </w:r>
      <w:r>
        <w:rPr>
          <w:spacing w:val="-3"/>
          <w:sz w:val="24"/>
        </w:rPr>
        <w:t> </w:t>
      </w:r>
      <w:r>
        <w:rPr>
          <w:sz w:val="24"/>
        </w:rPr>
        <w:t>programs.</w:t>
      </w:r>
      <w:r>
        <w:rPr>
          <w:spacing w:val="-4"/>
          <w:sz w:val="24"/>
        </w:rPr>
        <w:t> </w:t>
      </w:r>
      <w:r>
        <w:rPr>
          <w:sz w:val="24"/>
        </w:rPr>
        <w:t>This</w:t>
      </w:r>
      <w:r>
        <w:rPr>
          <w:spacing w:val="-4"/>
          <w:sz w:val="24"/>
        </w:rPr>
        <w:t> </w:t>
      </w:r>
      <w:r>
        <w:rPr>
          <w:sz w:val="24"/>
        </w:rPr>
        <w:t>iterative</w:t>
      </w:r>
      <w:r>
        <w:rPr>
          <w:spacing w:val="-3"/>
          <w:sz w:val="24"/>
        </w:rPr>
        <w:t> </w:t>
      </w:r>
      <w:r>
        <w:rPr>
          <w:sz w:val="24"/>
        </w:rPr>
        <w:t>process</w:t>
      </w:r>
      <w:r>
        <w:rPr>
          <w:spacing w:val="-4"/>
          <w:sz w:val="24"/>
        </w:rPr>
        <w:t> </w:t>
      </w:r>
      <w:r>
        <w:rPr>
          <w:sz w:val="24"/>
        </w:rPr>
        <w:t>allows for adjustments to be made based on real-time information.</w:t>
      </w:r>
    </w:p>
    <w:p>
      <w:pPr>
        <w:pStyle w:val="BodyText"/>
        <w:spacing w:before="27"/>
        <w:rPr>
          <w:sz w:val="20"/>
        </w:rPr>
      </w:pPr>
      <w:r>
        <w:rPr/>
        <mc:AlternateContent>
          <mc:Choice Requires="wps">
            <w:drawing>
              <wp:anchor distT="0" distB="0" distL="0" distR="0" allowOverlap="1" layoutInCell="1" locked="0" behindDoc="1" simplePos="0" relativeHeight="487620608">
                <wp:simplePos x="0" y="0"/>
                <wp:positionH relativeFrom="page">
                  <wp:posOffset>896111</wp:posOffset>
                </wp:positionH>
                <wp:positionV relativeFrom="paragraph">
                  <wp:posOffset>178826</wp:posOffset>
                </wp:positionV>
                <wp:extent cx="5980430" cy="9525"/>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080801pt;width:470.88pt;height:.72pt;mso-position-horizontal-relative:page;mso-position-vertical-relative:paragraph;z-index:-15695872;mso-wrap-distance-left:0;mso-wrap-distance-right:0" id="docshape101" filled="true" fillcolor="#4471c4" stroked="false">
                <v:fill type="solid"/>
                <w10:wrap type="topAndBottom"/>
              </v:rect>
            </w:pict>
          </mc:Fallback>
        </mc:AlternateContent>
      </w:r>
    </w:p>
    <w:p>
      <w:pPr>
        <w:pStyle w:val="BodyText"/>
        <w:spacing w:before="37"/>
        <w:ind w:left="1340"/>
      </w:pPr>
      <w:bookmarkStart w:name="Entrepreneurial training" w:id="97"/>
      <w:bookmarkEnd w:id="97"/>
      <w:r>
        <w:rPr/>
      </w:r>
      <w:bookmarkStart w:name="_bookmark48" w:id="98"/>
      <w:bookmarkEnd w:id="98"/>
      <w:r>
        <w:rPr/>
      </w:r>
      <w:r>
        <w:rPr>
          <w:color w:val="1F3762"/>
          <w:spacing w:val="13"/>
        </w:rPr>
        <w:t>ENTREPRENEURIAL</w:t>
      </w:r>
      <w:r>
        <w:rPr>
          <w:color w:val="1F3762"/>
          <w:spacing w:val="37"/>
        </w:rPr>
        <w:t> </w:t>
      </w:r>
      <w:r>
        <w:rPr>
          <w:color w:val="1F3762"/>
          <w:spacing w:val="10"/>
        </w:rPr>
        <w:t>TRAINING</w:t>
      </w:r>
    </w:p>
    <w:p>
      <w:pPr>
        <w:pStyle w:val="BodyText"/>
        <w:spacing w:before="43"/>
        <w:ind w:left="1340" w:right="1476"/>
      </w:pPr>
      <w:r>
        <w:rPr/>
        <w:t>Annual</w:t>
      </w:r>
      <w:r>
        <w:rPr>
          <w:spacing w:val="-4"/>
        </w:rPr>
        <w:t> </w:t>
      </w:r>
      <w:r>
        <w:rPr/>
        <w:t>entrepreneurial</w:t>
      </w:r>
      <w:r>
        <w:rPr>
          <w:spacing w:val="-4"/>
        </w:rPr>
        <w:t> </w:t>
      </w:r>
      <w:r>
        <w:rPr/>
        <w:t>sessions</w:t>
      </w:r>
      <w:r>
        <w:rPr>
          <w:spacing w:val="-4"/>
        </w:rPr>
        <w:t> </w:t>
      </w:r>
      <w:r>
        <w:rPr/>
        <w:t>involve</w:t>
      </w:r>
      <w:r>
        <w:rPr>
          <w:spacing w:val="-5"/>
        </w:rPr>
        <w:t> </w:t>
      </w:r>
      <w:r>
        <w:rPr/>
        <w:t>high</w:t>
      </w:r>
      <w:r>
        <w:rPr>
          <w:spacing w:val="-4"/>
        </w:rPr>
        <w:t> </w:t>
      </w:r>
      <w:r>
        <w:rPr/>
        <w:t>school</w:t>
      </w:r>
      <w:r>
        <w:rPr>
          <w:spacing w:val="-4"/>
        </w:rPr>
        <w:t> </w:t>
      </w:r>
      <w:r>
        <w:rPr/>
        <w:t>juniors</w:t>
      </w:r>
      <w:r>
        <w:rPr>
          <w:spacing w:val="-4"/>
        </w:rPr>
        <w:t> </w:t>
      </w:r>
      <w:r>
        <w:rPr/>
        <w:t>and</w:t>
      </w:r>
      <w:r>
        <w:rPr>
          <w:spacing w:val="-4"/>
        </w:rPr>
        <w:t> </w:t>
      </w:r>
      <w:r>
        <w:rPr/>
        <w:t>seniors</w:t>
      </w:r>
      <w:r>
        <w:rPr>
          <w:spacing w:val="-4"/>
        </w:rPr>
        <w:t> </w:t>
      </w:r>
      <w:r>
        <w:rPr/>
        <w:t>from</w:t>
      </w:r>
      <w:r>
        <w:rPr>
          <w:spacing w:val="-4"/>
        </w:rPr>
        <w:t> </w:t>
      </w:r>
      <w:r>
        <w:rPr/>
        <w:t>local</w:t>
      </w:r>
      <w:r>
        <w:rPr>
          <w:spacing w:val="-4"/>
        </w:rPr>
        <w:t> </w:t>
      </w:r>
      <w:r>
        <w:rPr/>
        <w:t>schools.</w:t>
      </w:r>
      <w:r>
        <w:rPr>
          <w:spacing w:val="-4"/>
        </w:rPr>
        <w:t> </w:t>
      </w:r>
      <w:r>
        <w:rPr/>
        <w:t>Each year students have taken part in entrepreneurial training sessions, and also constructed mock companies. Title II assists clients in entrepreneurial activities through contextualized learning, financial and digital literacy, English literacy, workplace numeracy skills, soft skills and other aptitudes needed in an entrepreneurial enterprise.</w:t>
      </w:r>
    </w:p>
    <w:p>
      <w:pPr>
        <w:pStyle w:val="BodyText"/>
        <w:spacing w:before="26"/>
        <w:rPr>
          <w:sz w:val="20"/>
        </w:rPr>
      </w:pPr>
      <w:r>
        <w:rPr/>
        <mc:AlternateContent>
          <mc:Choice Requires="wps">
            <w:drawing>
              <wp:anchor distT="0" distB="0" distL="0" distR="0" allowOverlap="1" layoutInCell="1" locked="0" behindDoc="1" simplePos="0" relativeHeight="487621120">
                <wp:simplePos x="0" y="0"/>
                <wp:positionH relativeFrom="page">
                  <wp:posOffset>896111</wp:posOffset>
                </wp:positionH>
                <wp:positionV relativeFrom="paragraph">
                  <wp:posOffset>177889</wp:posOffset>
                </wp:positionV>
                <wp:extent cx="5980430" cy="9525"/>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007031pt;width:470.88pt;height:.72pt;mso-position-horizontal-relative:page;mso-position-vertical-relative:paragraph;z-index:-15695360;mso-wrap-distance-left:0;mso-wrap-distance-right:0" id="docshape102" filled="true" fillcolor="#4471c4" stroked="false">
                <v:fill type="solid"/>
                <w10:wrap type="topAndBottom"/>
              </v:rect>
            </w:pict>
          </mc:Fallback>
        </mc:AlternateContent>
      </w:r>
    </w:p>
    <w:p>
      <w:pPr>
        <w:pStyle w:val="BodyText"/>
        <w:spacing w:before="37"/>
        <w:ind w:left="1340"/>
      </w:pPr>
      <w:bookmarkStart w:name="Iowa Self-Employment (ISE)" w:id="99"/>
      <w:bookmarkEnd w:id="99"/>
      <w:r>
        <w:rPr/>
      </w:r>
      <w:bookmarkStart w:name="_bookmark49" w:id="100"/>
      <w:bookmarkEnd w:id="100"/>
      <w:r>
        <w:rPr/>
      </w:r>
      <w:r>
        <w:rPr>
          <w:color w:val="1F3762"/>
          <w:spacing w:val="10"/>
        </w:rPr>
        <w:t>IOWA</w:t>
      </w:r>
      <w:r>
        <w:rPr>
          <w:color w:val="1F3762"/>
          <w:spacing w:val="28"/>
        </w:rPr>
        <w:t> </w:t>
      </w:r>
      <w:r>
        <w:rPr>
          <w:color w:val="1F3762"/>
          <w:spacing w:val="15"/>
        </w:rPr>
        <w:t>SELF-</w:t>
      </w:r>
      <w:r>
        <w:rPr>
          <w:color w:val="1F3762"/>
          <w:spacing w:val="13"/>
        </w:rPr>
        <w:t>EMPLOYMENT</w:t>
      </w:r>
      <w:r>
        <w:rPr>
          <w:color w:val="1F3762"/>
          <w:spacing w:val="34"/>
        </w:rPr>
        <w:t> </w:t>
      </w:r>
      <w:r>
        <w:rPr>
          <w:color w:val="1F3762"/>
          <w:spacing w:val="9"/>
        </w:rPr>
        <w:t>(ISE)</w:t>
      </w:r>
    </w:p>
    <w:p>
      <w:pPr>
        <w:pStyle w:val="BodyText"/>
        <w:spacing w:before="41"/>
        <w:ind w:left="1340" w:right="1476"/>
      </w:pPr>
      <w:r>
        <w:rPr/>
        <w:t>Is a program designed for clients of Iowa Vocational Rehabilitation Services (IVRS) or Iowa Department for the Blind (IDB) whose vocational goal is self-employment. They provide individualized Self-Employment services to Iowans with disabilities who are interested in starting,</w:t>
      </w:r>
      <w:r>
        <w:rPr>
          <w:spacing w:val="-3"/>
        </w:rPr>
        <w:t> </w:t>
      </w:r>
      <w:r>
        <w:rPr/>
        <w:t>expanding</w:t>
      </w:r>
      <w:r>
        <w:rPr>
          <w:spacing w:val="-3"/>
        </w:rPr>
        <w:t> </w:t>
      </w:r>
      <w:r>
        <w:rPr/>
        <w:t>or</w:t>
      </w:r>
      <w:r>
        <w:rPr>
          <w:spacing w:val="-4"/>
        </w:rPr>
        <w:t> </w:t>
      </w:r>
      <w:r>
        <w:rPr/>
        <w:t>acquiring</w:t>
      </w:r>
      <w:r>
        <w:rPr>
          <w:spacing w:val="-3"/>
        </w:rPr>
        <w:t> </w:t>
      </w:r>
      <w:r>
        <w:rPr/>
        <w:t>a</w:t>
      </w:r>
      <w:r>
        <w:rPr>
          <w:spacing w:val="-4"/>
        </w:rPr>
        <w:t> </w:t>
      </w:r>
      <w:r>
        <w:rPr/>
        <w:t>business.</w:t>
      </w:r>
      <w:r>
        <w:rPr>
          <w:spacing w:val="-3"/>
        </w:rPr>
        <w:t> </w:t>
      </w:r>
      <w:r>
        <w:rPr/>
        <w:t>Referrals</w:t>
      </w:r>
      <w:r>
        <w:rPr>
          <w:spacing w:val="-3"/>
        </w:rPr>
        <w:t> </w:t>
      </w:r>
      <w:r>
        <w:rPr/>
        <w:t>to</w:t>
      </w:r>
      <w:r>
        <w:rPr>
          <w:spacing w:val="-3"/>
        </w:rPr>
        <w:t> </w:t>
      </w:r>
      <w:r>
        <w:rPr/>
        <w:t>the</w:t>
      </w:r>
      <w:r>
        <w:rPr>
          <w:spacing w:val="-2"/>
        </w:rPr>
        <w:t> </w:t>
      </w:r>
      <w:r>
        <w:rPr/>
        <w:t>ISE</w:t>
      </w:r>
      <w:r>
        <w:rPr>
          <w:spacing w:val="-4"/>
        </w:rPr>
        <w:t> </w:t>
      </w:r>
      <w:r>
        <w:rPr/>
        <w:t>program</w:t>
      </w:r>
      <w:r>
        <w:rPr>
          <w:spacing w:val="-1"/>
        </w:rPr>
        <w:t> </w:t>
      </w:r>
      <w:r>
        <w:rPr/>
        <w:t>are</w:t>
      </w:r>
      <w:r>
        <w:rPr>
          <w:spacing w:val="-4"/>
        </w:rPr>
        <w:t> </w:t>
      </w:r>
      <w:r>
        <w:rPr/>
        <w:t>made</w:t>
      </w:r>
      <w:r>
        <w:rPr>
          <w:spacing w:val="-4"/>
        </w:rPr>
        <w:t> </w:t>
      </w:r>
      <w:r>
        <w:rPr/>
        <w:t>by</w:t>
      </w:r>
      <w:r>
        <w:rPr>
          <w:spacing w:val="-1"/>
        </w:rPr>
        <w:t> </w:t>
      </w:r>
      <w:r>
        <w:rPr/>
        <w:t>IVRS/IDB </w:t>
      </w:r>
      <w:r>
        <w:rPr>
          <w:spacing w:val="-2"/>
        </w:rPr>
        <w:t>counselors.</w:t>
      </w:r>
    </w:p>
    <w:p>
      <w:pPr>
        <w:pStyle w:val="BodyText"/>
      </w:pPr>
    </w:p>
    <w:p>
      <w:pPr>
        <w:pStyle w:val="BodyText"/>
        <w:ind w:left="1340" w:right="1476"/>
      </w:pPr>
      <w:r>
        <w:rPr/>
        <w:t>By implementing these strategies, the MVWDB can effectively coordinate local workforce investment</w:t>
      </w:r>
      <w:r>
        <w:rPr>
          <w:spacing w:val="-4"/>
        </w:rPr>
        <w:t> </w:t>
      </w:r>
      <w:r>
        <w:rPr/>
        <w:t>activities</w:t>
      </w:r>
      <w:r>
        <w:rPr>
          <w:spacing w:val="-4"/>
        </w:rPr>
        <w:t> </w:t>
      </w:r>
      <w:r>
        <w:rPr/>
        <w:t>with</w:t>
      </w:r>
      <w:r>
        <w:rPr>
          <w:spacing w:val="-4"/>
        </w:rPr>
        <w:t> </w:t>
      </w:r>
      <w:r>
        <w:rPr/>
        <w:t>economic</w:t>
      </w:r>
      <w:r>
        <w:rPr>
          <w:spacing w:val="-5"/>
        </w:rPr>
        <w:t> </w:t>
      </w:r>
      <w:r>
        <w:rPr/>
        <w:t>development</w:t>
      </w:r>
      <w:r>
        <w:rPr>
          <w:spacing w:val="-4"/>
        </w:rPr>
        <w:t> </w:t>
      </w:r>
      <w:r>
        <w:rPr/>
        <w:t>initiatives,</w:t>
      </w:r>
      <w:r>
        <w:rPr>
          <w:spacing w:val="-4"/>
        </w:rPr>
        <w:t> </w:t>
      </w:r>
      <w:r>
        <w:rPr/>
        <w:t>fostering</w:t>
      </w:r>
      <w:r>
        <w:rPr>
          <w:spacing w:val="-4"/>
        </w:rPr>
        <w:t> </w:t>
      </w:r>
      <w:r>
        <w:rPr/>
        <w:t>a</w:t>
      </w:r>
      <w:r>
        <w:rPr>
          <w:spacing w:val="-5"/>
        </w:rPr>
        <w:t> </w:t>
      </w:r>
      <w:r>
        <w:rPr/>
        <w:t>symbiotic</w:t>
      </w:r>
      <w:r>
        <w:rPr>
          <w:spacing w:val="-5"/>
        </w:rPr>
        <w:t> </w:t>
      </w:r>
      <w:r>
        <w:rPr/>
        <w:t>relationship that benefits both job seekers and the overall economic health of the community.</w:t>
      </w:r>
    </w:p>
    <w:p>
      <w:pPr>
        <w:pStyle w:val="BodyText"/>
      </w:pPr>
    </w:p>
    <w:p>
      <w:pPr>
        <w:pStyle w:val="Heading2"/>
        <w:tabs>
          <w:tab w:pos="10728" w:val="left" w:leader="none"/>
        </w:tabs>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10"/>
          <w:shd w:fill="1F3863" w:color="auto" w:val="clear"/>
        </w:rPr>
        <w:t>5</w:t>
      </w:r>
      <w:r>
        <w:rPr>
          <w:color w:val="FFFFFF"/>
          <w:shd w:fill="1F3863" w:color="auto" w:val="clear"/>
        </w:rPr>
        <w:tab/>
      </w:r>
    </w:p>
    <w:p>
      <w:pPr>
        <w:pStyle w:val="BodyText"/>
        <w:ind w:left="1340"/>
      </w:pPr>
      <w:r>
        <w:rPr/>
        <w:t>Describe</w:t>
      </w:r>
      <w:r>
        <w:rPr>
          <w:spacing w:val="-5"/>
        </w:rPr>
        <w:t> </w:t>
      </w:r>
      <w:r>
        <w:rPr/>
        <w:t>the</w:t>
      </w:r>
      <w:r>
        <w:rPr>
          <w:spacing w:val="-2"/>
        </w:rPr>
        <w:t> </w:t>
      </w:r>
      <w:r>
        <w:rPr/>
        <w:t>one-stop</w:t>
      </w:r>
      <w:r>
        <w:rPr>
          <w:spacing w:val="-2"/>
        </w:rPr>
        <w:t> </w:t>
      </w:r>
      <w:r>
        <w:rPr/>
        <w:t>delivery</w:t>
      </w:r>
      <w:r>
        <w:rPr>
          <w:spacing w:val="-1"/>
        </w:rPr>
        <w:t> </w:t>
      </w:r>
      <w:r>
        <w:rPr/>
        <w:t>system</w:t>
      </w:r>
      <w:r>
        <w:rPr>
          <w:spacing w:val="-2"/>
        </w:rPr>
        <w:t> </w:t>
      </w:r>
      <w:r>
        <w:rPr/>
        <w:t>in</w:t>
      </w:r>
      <w:r>
        <w:rPr>
          <w:spacing w:val="-1"/>
        </w:rPr>
        <w:t> </w:t>
      </w:r>
      <w:r>
        <w:rPr/>
        <w:t>the</w:t>
      </w:r>
      <w:r>
        <w:rPr>
          <w:spacing w:val="-3"/>
        </w:rPr>
        <w:t> </w:t>
      </w:r>
      <w:r>
        <w:rPr/>
        <w:t>local</w:t>
      </w:r>
      <w:r>
        <w:rPr>
          <w:spacing w:val="1"/>
        </w:rPr>
        <w:t> </w:t>
      </w:r>
      <w:r>
        <w:rPr/>
        <w:t>area,</w:t>
      </w:r>
      <w:r>
        <w:rPr>
          <w:spacing w:val="-6"/>
        </w:rPr>
        <w:t> </w:t>
      </w:r>
      <w:r>
        <w:rPr>
          <w:spacing w:val="-2"/>
        </w:rPr>
        <w:t>including:</w:t>
      </w:r>
    </w:p>
    <w:p>
      <w:pPr>
        <w:pStyle w:val="ListParagraph"/>
        <w:numPr>
          <w:ilvl w:val="0"/>
          <w:numId w:val="15"/>
        </w:numPr>
        <w:tabs>
          <w:tab w:pos="2060" w:val="left" w:leader="none"/>
        </w:tabs>
        <w:spacing w:line="259" w:lineRule="auto" w:before="56" w:after="0"/>
        <w:ind w:left="2060" w:right="1679" w:hanging="360"/>
        <w:jc w:val="left"/>
        <w:rPr>
          <w:sz w:val="24"/>
        </w:rPr>
      </w:pPr>
      <w:r>
        <w:rPr>
          <w:sz w:val="24"/>
        </w:rPr>
        <w:t>How the LWDB will ensure the continuous improvement of eligible providers through the</w:t>
      </w:r>
      <w:r>
        <w:rPr>
          <w:spacing w:val="-4"/>
          <w:sz w:val="24"/>
        </w:rPr>
        <w:t> </w:t>
      </w:r>
      <w:r>
        <w:rPr>
          <w:sz w:val="24"/>
        </w:rPr>
        <w:t>system</w:t>
      </w:r>
      <w:r>
        <w:rPr>
          <w:spacing w:val="-3"/>
          <w:sz w:val="24"/>
        </w:rPr>
        <w:t> </w:t>
      </w:r>
      <w:r>
        <w:rPr>
          <w:sz w:val="24"/>
        </w:rPr>
        <w:t>and</w:t>
      </w:r>
      <w:r>
        <w:rPr>
          <w:spacing w:val="-3"/>
          <w:sz w:val="24"/>
        </w:rPr>
        <w:t> </w:t>
      </w:r>
      <w:r>
        <w:rPr>
          <w:sz w:val="24"/>
        </w:rPr>
        <w:t>that</w:t>
      </w:r>
      <w:r>
        <w:rPr>
          <w:spacing w:val="-3"/>
          <w:sz w:val="24"/>
        </w:rPr>
        <w:t> </w:t>
      </w:r>
      <w:r>
        <w:rPr>
          <w:sz w:val="24"/>
        </w:rPr>
        <w:t>such</w:t>
      </w:r>
      <w:r>
        <w:rPr>
          <w:spacing w:val="-1"/>
          <w:sz w:val="24"/>
        </w:rPr>
        <w:t> </w:t>
      </w:r>
      <w:r>
        <w:rPr>
          <w:sz w:val="24"/>
        </w:rPr>
        <w:t>providers</w:t>
      </w:r>
      <w:r>
        <w:rPr>
          <w:spacing w:val="-3"/>
          <w:sz w:val="24"/>
        </w:rPr>
        <w:t> </w:t>
      </w:r>
      <w:r>
        <w:rPr>
          <w:sz w:val="24"/>
        </w:rPr>
        <w:t>will</w:t>
      </w:r>
      <w:r>
        <w:rPr>
          <w:spacing w:val="-3"/>
          <w:sz w:val="24"/>
        </w:rPr>
        <w:t> </w:t>
      </w:r>
      <w:r>
        <w:rPr>
          <w:sz w:val="24"/>
        </w:rPr>
        <w:t>meet</w:t>
      </w:r>
      <w:r>
        <w:rPr>
          <w:spacing w:val="-3"/>
          <w:sz w:val="24"/>
        </w:rPr>
        <w:t> </w:t>
      </w:r>
      <w:r>
        <w:rPr>
          <w:sz w:val="24"/>
        </w:rPr>
        <w:t>the</w:t>
      </w:r>
      <w:r>
        <w:rPr>
          <w:spacing w:val="-4"/>
          <w:sz w:val="24"/>
        </w:rPr>
        <w:t> </w:t>
      </w:r>
      <w:r>
        <w:rPr>
          <w:sz w:val="24"/>
        </w:rPr>
        <w:t>employment</w:t>
      </w:r>
      <w:r>
        <w:rPr>
          <w:spacing w:val="-3"/>
          <w:sz w:val="24"/>
        </w:rPr>
        <w:t> </w:t>
      </w:r>
      <w:r>
        <w:rPr>
          <w:sz w:val="24"/>
        </w:rPr>
        <w:t>needs</w:t>
      </w:r>
      <w:r>
        <w:rPr>
          <w:spacing w:val="-3"/>
          <w:sz w:val="24"/>
        </w:rPr>
        <w:t> </w:t>
      </w:r>
      <w:r>
        <w:rPr>
          <w:sz w:val="24"/>
        </w:rPr>
        <w:t>of</w:t>
      </w:r>
      <w:r>
        <w:rPr>
          <w:spacing w:val="-4"/>
          <w:sz w:val="24"/>
        </w:rPr>
        <w:t> </w:t>
      </w:r>
      <w:r>
        <w:rPr>
          <w:sz w:val="24"/>
        </w:rPr>
        <w:t>local</w:t>
      </w:r>
      <w:r>
        <w:rPr>
          <w:spacing w:val="-3"/>
          <w:sz w:val="24"/>
        </w:rPr>
        <w:t> </w:t>
      </w:r>
      <w:r>
        <w:rPr>
          <w:sz w:val="24"/>
        </w:rPr>
        <w:t>employers, workers, and job seekers.</w:t>
      </w:r>
    </w:p>
    <w:p>
      <w:pPr>
        <w:pStyle w:val="ListParagraph"/>
        <w:numPr>
          <w:ilvl w:val="0"/>
          <w:numId w:val="15"/>
        </w:numPr>
        <w:tabs>
          <w:tab w:pos="2060" w:val="left" w:leader="none"/>
        </w:tabs>
        <w:spacing w:line="261" w:lineRule="auto" w:before="53" w:after="0"/>
        <w:ind w:left="2060" w:right="2065" w:hanging="360"/>
        <w:jc w:val="left"/>
        <w:rPr>
          <w:sz w:val="24"/>
        </w:rPr>
      </w:pPr>
      <w:r>
        <w:rPr>
          <w:sz w:val="24"/>
        </w:rPr>
        <w:t>How</w:t>
      </w:r>
      <w:r>
        <w:rPr>
          <w:spacing w:val="-2"/>
          <w:sz w:val="24"/>
        </w:rPr>
        <w:t> </w:t>
      </w:r>
      <w:r>
        <w:rPr>
          <w:sz w:val="24"/>
        </w:rPr>
        <w:t>the</w:t>
      </w:r>
      <w:r>
        <w:rPr>
          <w:spacing w:val="-2"/>
          <w:sz w:val="24"/>
        </w:rPr>
        <w:t> </w:t>
      </w:r>
      <w:r>
        <w:rPr>
          <w:sz w:val="24"/>
        </w:rPr>
        <w:t>LWDB</w:t>
      </w:r>
      <w:r>
        <w:rPr>
          <w:spacing w:val="-1"/>
          <w:sz w:val="24"/>
        </w:rPr>
        <w:t> </w:t>
      </w:r>
      <w:r>
        <w:rPr>
          <w:sz w:val="24"/>
        </w:rPr>
        <w:t>will</w:t>
      </w:r>
      <w:r>
        <w:rPr>
          <w:spacing w:val="-1"/>
          <w:sz w:val="24"/>
        </w:rPr>
        <w:t> </w:t>
      </w:r>
      <w:r>
        <w:rPr>
          <w:sz w:val="24"/>
        </w:rPr>
        <w:t>facilitate</w:t>
      </w:r>
      <w:r>
        <w:rPr>
          <w:spacing w:val="-2"/>
          <w:sz w:val="24"/>
        </w:rPr>
        <w:t> </w:t>
      </w:r>
      <w:r>
        <w:rPr>
          <w:sz w:val="24"/>
        </w:rPr>
        <w:t>access</w:t>
      </w:r>
      <w:r>
        <w:rPr>
          <w:spacing w:val="-1"/>
          <w:sz w:val="24"/>
        </w:rPr>
        <w:t> </w:t>
      </w:r>
      <w:r>
        <w:rPr>
          <w:sz w:val="24"/>
        </w:rPr>
        <w:t>to</w:t>
      </w:r>
      <w:r>
        <w:rPr>
          <w:spacing w:val="-1"/>
          <w:sz w:val="24"/>
        </w:rPr>
        <w:t> </w:t>
      </w:r>
      <w:r>
        <w:rPr>
          <w:sz w:val="24"/>
        </w:rPr>
        <w:t>the</w:t>
      </w:r>
      <w:r>
        <w:rPr>
          <w:spacing w:val="-2"/>
          <w:sz w:val="24"/>
        </w:rPr>
        <w:t> </w:t>
      </w:r>
      <w:r>
        <w:rPr>
          <w:sz w:val="24"/>
        </w:rPr>
        <w:t>services</w:t>
      </w:r>
      <w:r>
        <w:rPr>
          <w:spacing w:val="-1"/>
          <w:sz w:val="24"/>
        </w:rPr>
        <w:t> </w:t>
      </w:r>
      <w:r>
        <w:rPr>
          <w:sz w:val="24"/>
        </w:rPr>
        <w:t>provided</w:t>
      </w:r>
      <w:r>
        <w:rPr>
          <w:spacing w:val="-1"/>
          <w:sz w:val="24"/>
        </w:rPr>
        <w:t> </w:t>
      </w:r>
      <w:r>
        <w:rPr>
          <w:sz w:val="24"/>
        </w:rPr>
        <w:t>through</w:t>
      </w:r>
      <w:r>
        <w:rPr>
          <w:spacing w:val="-1"/>
          <w:sz w:val="24"/>
        </w:rPr>
        <w:t> </w:t>
      </w:r>
      <w:r>
        <w:rPr>
          <w:sz w:val="24"/>
        </w:rPr>
        <w:t>the</w:t>
      </w:r>
      <w:r>
        <w:rPr>
          <w:spacing w:val="-2"/>
          <w:sz w:val="24"/>
        </w:rPr>
        <w:t> </w:t>
      </w:r>
      <w:r>
        <w:rPr>
          <w:sz w:val="24"/>
        </w:rPr>
        <w:t>one-stop delivery</w:t>
      </w:r>
      <w:r>
        <w:rPr>
          <w:spacing w:val="-3"/>
          <w:sz w:val="24"/>
        </w:rPr>
        <w:t> </w:t>
      </w:r>
      <w:r>
        <w:rPr>
          <w:sz w:val="24"/>
        </w:rPr>
        <w:t>system,</w:t>
      </w:r>
      <w:r>
        <w:rPr>
          <w:spacing w:val="-3"/>
          <w:sz w:val="24"/>
        </w:rPr>
        <w:t> </w:t>
      </w:r>
      <w:r>
        <w:rPr>
          <w:sz w:val="24"/>
        </w:rPr>
        <w:t>including</w:t>
      </w:r>
      <w:r>
        <w:rPr>
          <w:spacing w:val="-3"/>
          <w:sz w:val="24"/>
        </w:rPr>
        <w:t> </w:t>
      </w:r>
      <w:r>
        <w:rPr>
          <w:sz w:val="24"/>
        </w:rPr>
        <w:t>in</w:t>
      </w:r>
      <w:r>
        <w:rPr>
          <w:spacing w:val="-3"/>
          <w:sz w:val="24"/>
        </w:rPr>
        <w:t> </w:t>
      </w:r>
      <w:r>
        <w:rPr>
          <w:sz w:val="24"/>
        </w:rPr>
        <w:t>remote</w:t>
      </w:r>
      <w:r>
        <w:rPr>
          <w:spacing w:val="-4"/>
          <w:sz w:val="24"/>
        </w:rPr>
        <w:t> </w:t>
      </w:r>
      <w:r>
        <w:rPr>
          <w:sz w:val="24"/>
        </w:rPr>
        <w:t>areas,</w:t>
      </w:r>
      <w:r>
        <w:rPr>
          <w:spacing w:val="-3"/>
          <w:sz w:val="24"/>
        </w:rPr>
        <w:t> </w:t>
      </w:r>
      <w:r>
        <w:rPr>
          <w:sz w:val="24"/>
        </w:rPr>
        <w:t>through</w:t>
      </w:r>
      <w:r>
        <w:rPr>
          <w:spacing w:val="-3"/>
          <w:sz w:val="24"/>
        </w:rPr>
        <w:t> </w:t>
      </w:r>
      <w:r>
        <w:rPr>
          <w:sz w:val="24"/>
        </w:rPr>
        <w:t>the</w:t>
      </w:r>
      <w:r>
        <w:rPr>
          <w:spacing w:val="-4"/>
          <w:sz w:val="24"/>
        </w:rPr>
        <w:t> </w:t>
      </w:r>
      <w:r>
        <w:rPr>
          <w:sz w:val="24"/>
        </w:rPr>
        <w:t>use</w:t>
      </w:r>
      <w:r>
        <w:rPr>
          <w:spacing w:val="-4"/>
          <w:sz w:val="24"/>
        </w:rPr>
        <w:t> </w:t>
      </w:r>
      <w:r>
        <w:rPr>
          <w:sz w:val="24"/>
        </w:rPr>
        <w:t>of</w:t>
      </w:r>
      <w:r>
        <w:rPr>
          <w:spacing w:val="-4"/>
          <w:sz w:val="24"/>
        </w:rPr>
        <w:t> </w:t>
      </w:r>
      <w:r>
        <w:rPr>
          <w:sz w:val="24"/>
        </w:rPr>
        <w:t>technology</w:t>
      </w:r>
      <w:r>
        <w:rPr>
          <w:spacing w:val="-1"/>
          <w:sz w:val="24"/>
        </w:rPr>
        <w:t> </w:t>
      </w:r>
      <w:r>
        <w:rPr>
          <w:sz w:val="24"/>
        </w:rPr>
        <w:t>and</w:t>
      </w:r>
      <w:r>
        <w:rPr>
          <w:spacing w:val="-3"/>
          <w:sz w:val="24"/>
        </w:rPr>
        <w:t> </w:t>
      </w:r>
      <w:r>
        <w:rPr>
          <w:sz w:val="24"/>
        </w:rPr>
        <w:t>other</w:t>
      </w:r>
    </w:p>
    <w:p>
      <w:pPr>
        <w:spacing w:after="0" w:line="261" w:lineRule="auto"/>
        <w:jc w:val="left"/>
        <w:rPr>
          <w:sz w:val="24"/>
        </w:rPr>
        <w:sectPr>
          <w:pgSz w:w="12240" w:h="15840"/>
          <w:pgMar w:header="0" w:footer="722" w:top="1360" w:bottom="920" w:left="100" w:right="0"/>
        </w:sectPr>
      </w:pPr>
    </w:p>
    <w:p>
      <w:pPr>
        <w:pStyle w:val="BodyText"/>
        <w:spacing w:before="79"/>
        <w:ind w:left="2060"/>
      </w:pPr>
      <w:r>
        <w:rPr>
          <w:spacing w:val="-2"/>
        </w:rPr>
        <w:t>means.</w:t>
      </w:r>
    </w:p>
    <w:p>
      <w:pPr>
        <w:pStyle w:val="ListParagraph"/>
        <w:numPr>
          <w:ilvl w:val="0"/>
          <w:numId w:val="15"/>
        </w:numPr>
        <w:tabs>
          <w:tab w:pos="2060" w:val="left" w:leader="none"/>
        </w:tabs>
        <w:spacing w:line="259" w:lineRule="auto" w:before="77" w:after="0"/>
        <w:ind w:left="2060" w:right="2100" w:hanging="360"/>
        <w:jc w:val="left"/>
        <w:rPr>
          <w:sz w:val="24"/>
        </w:rPr>
      </w:pPr>
      <w:r>
        <w:rPr>
          <w:sz w:val="24"/>
        </w:rPr>
        <w:t>How</w:t>
      </w:r>
      <w:r>
        <w:rPr>
          <w:spacing w:val="-5"/>
          <w:sz w:val="24"/>
        </w:rPr>
        <w:t> </w:t>
      </w:r>
      <w:r>
        <w:rPr>
          <w:sz w:val="24"/>
        </w:rPr>
        <w:t>entities</w:t>
      </w:r>
      <w:r>
        <w:rPr>
          <w:spacing w:val="-4"/>
          <w:sz w:val="24"/>
        </w:rPr>
        <w:t> </w:t>
      </w:r>
      <w:r>
        <w:rPr>
          <w:sz w:val="24"/>
        </w:rPr>
        <w:t>within</w:t>
      </w:r>
      <w:r>
        <w:rPr>
          <w:spacing w:val="-4"/>
          <w:sz w:val="24"/>
        </w:rPr>
        <w:t> </w:t>
      </w:r>
      <w:r>
        <w:rPr>
          <w:sz w:val="24"/>
        </w:rPr>
        <w:t>the</w:t>
      </w:r>
      <w:r>
        <w:rPr>
          <w:spacing w:val="-5"/>
          <w:sz w:val="24"/>
        </w:rPr>
        <w:t> </w:t>
      </w:r>
      <w:r>
        <w:rPr>
          <w:sz w:val="24"/>
        </w:rPr>
        <w:t>one-stop</w:t>
      </w:r>
      <w:r>
        <w:rPr>
          <w:spacing w:val="-4"/>
          <w:sz w:val="24"/>
        </w:rPr>
        <w:t> </w:t>
      </w:r>
      <w:r>
        <w:rPr>
          <w:sz w:val="24"/>
        </w:rPr>
        <w:t>delivery</w:t>
      </w:r>
      <w:r>
        <w:rPr>
          <w:spacing w:val="-4"/>
          <w:sz w:val="24"/>
        </w:rPr>
        <w:t> </w:t>
      </w:r>
      <w:r>
        <w:rPr>
          <w:sz w:val="24"/>
        </w:rPr>
        <w:t>system,</w:t>
      </w:r>
      <w:r>
        <w:rPr>
          <w:spacing w:val="-2"/>
          <w:sz w:val="24"/>
        </w:rPr>
        <w:t> </w:t>
      </w:r>
      <w:r>
        <w:rPr>
          <w:sz w:val="24"/>
        </w:rPr>
        <w:t>including</w:t>
      </w:r>
      <w:r>
        <w:rPr>
          <w:spacing w:val="-4"/>
          <w:sz w:val="24"/>
        </w:rPr>
        <w:t> </w:t>
      </w:r>
      <w:r>
        <w:rPr>
          <w:sz w:val="24"/>
        </w:rPr>
        <w:t>one-stop</w:t>
      </w:r>
      <w:r>
        <w:rPr>
          <w:spacing w:val="-4"/>
          <w:sz w:val="24"/>
        </w:rPr>
        <w:t> </w:t>
      </w:r>
      <w:r>
        <w:rPr>
          <w:sz w:val="24"/>
        </w:rPr>
        <w:t>operators</w:t>
      </w:r>
      <w:r>
        <w:rPr>
          <w:spacing w:val="-4"/>
          <w:sz w:val="24"/>
        </w:rPr>
        <w:t> </w:t>
      </w:r>
      <w:r>
        <w:rPr>
          <w:sz w:val="24"/>
        </w:rPr>
        <w:t>and the one-stop partners, will comply with section 188 of WIOA, if applicable, and applicable</w:t>
      </w:r>
      <w:r>
        <w:rPr>
          <w:spacing w:val="-1"/>
          <w:sz w:val="24"/>
        </w:rPr>
        <w:t> </w:t>
      </w:r>
      <w:r>
        <w:rPr>
          <w:sz w:val="24"/>
        </w:rPr>
        <w:t>provisions of</w:t>
      </w:r>
      <w:r>
        <w:rPr>
          <w:spacing w:val="-1"/>
          <w:sz w:val="24"/>
        </w:rPr>
        <w:t> </w:t>
      </w:r>
      <w:r>
        <w:rPr>
          <w:sz w:val="24"/>
        </w:rPr>
        <w:t>the</w:t>
      </w:r>
      <w:r>
        <w:rPr>
          <w:spacing w:val="-1"/>
          <w:sz w:val="24"/>
        </w:rPr>
        <w:t> </w:t>
      </w:r>
      <w:r>
        <w:rPr>
          <w:sz w:val="24"/>
        </w:rPr>
        <w:t>Americans with Disabilities Act of</w:t>
      </w:r>
      <w:r>
        <w:rPr>
          <w:spacing w:val="-1"/>
          <w:sz w:val="24"/>
        </w:rPr>
        <w:t> </w:t>
      </w:r>
      <w:r>
        <w:rPr>
          <w:sz w:val="24"/>
        </w:rPr>
        <w:t>1990 regarding the physical and programmatic accessibility of facilities, including providing staff training and support for addressing the needs of individuals with disabilities.</w:t>
      </w:r>
    </w:p>
    <w:p>
      <w:pPr>
        <w:pStyle w:val="ListParagraph"/>
        <w:numPr>
          <w:ilvl w:val="1"/>
          <w:numId w:val="15"/>
        </w:numPr>
        <w:tabs>
          <w:tab w:pos="2780" w:val="left" w:leader="none"/>
        </w:tabs>
        <w:spacing w:line="259" w:lineRule="auto" w:before="55" w:after="0"/>
        <w:ind w:left="2780" w:right="2164" w:hanging="360"/>
        <w:jc w:val="left"/>
        <w:rPr>
          <w:sz w:val="24"/>
        </w:rPr>
      </w:pPr>
      <w:r>
        <w:rPr>
          <w:sz w:val="24"/>
        </w:rPr>
        <w:t>Include</w:t>
      </w:r>
      <w:r>
        <w:rPr>
          <w:spacing w:val="-5"/>
          <w:sz w:val="24"/>
        </w:rPr>
        <w:t> </w:t>
      </w:r>
      <w:r>
        <w:rPr>
          <w:sz w:val="24"/>
        </w:rPr>
        <w:t>how</w:t>
      </w:r>
      <w:r>
        <w:rPr>
          <w:spacing w:val="-5"/>
          <w:sz w:val="24"/>
        </w:rPr>
        <w:t> </w:t>
      </w:r>
      <w:r>
        <w:rPr>
          <w:sz w:val="24"/>
        </w:rPr>
        <w:t>the</w:t>
      </w:r>
      <w:r>
        <w:rPr>
          <w:spacing w:val="-5"/>
          <w:sz w:val="24"/>
        </w:rPr>
        <w:t> </w:t>
      </w:r>
      <w:r>
        <w:rPr>
          <w:sz w:val="24"/>
        </w:rPr>
        <w:t>LWDB</w:t>
      </w:r>
      <w:r>
        <w:rPr>
          <w:spacing w:val="-2"/>
          <w:sz w:val="24"/>
        </w:rPr>
        <w:t> </w:t>
      </w:r>
      <w:r>
        <w:rPr>
          <w:sz w:val="24"/>
        </w:rPr>
        <w:t>will</w:t>
      </w:r>
      <w:r>
        <w:rPr>
          <w:spacing w:val="-4"/>
          <w:sz w:val="24"/>
        </w:rPr>
        <w:t> </w:t>
      </w:r>
      <w:r>
        <w:rPr>
          <w:sz w:val="24"/>
        </w:rPr>
        <w:t>utilize</w:t>
      </w:r>
      <w:r>
        <w:rPr>
          <w:spacing w:val="-5"/>
          <w:sz w:val="24"/>
        </w:rPr>
        <w:t> </w:t>
      </w:r>
      <w:r>
        <w:rPr>
          <w:sz w:val="24"/>
        </w:rPr>
        <w:t>Disability</w:t>
      </w:r>
      <w:r>
        <w:rPr>
          <w:spacing w:val="-4"/>
          <w:sz w:val="24"/>
        </w:rPr>
        <w:t> </w:t>
      </w:r>
      <w:r>
        <w:rPr>
          <w:sz w:val="24"/>
        </w:rPr>
        <w:t>Access</w:t>
      </w:r>
      <w:r>
        <w:rPr>
          <w:spacing w:val="-4"/>
          <w:sz w:val="24"/>
        </w:rPr>
        <w:t> </w:t>
      </w:r>
      <w:r>
        <w:rPr>
          <w:sz w:val="24"/>
        </w:rPr>
        <w:t>Committees</w:t>
      </w:r>
      <w:r>
        <w:rPr>
          <w:spacing w:val="-4"/>
          <w:sz w:val="24"/>
        </w:rPr>
        <w:t> </w:t>
      </w:r>
      <w:r>
        <w:rPr>
          <w:sz w:val="24"/>
        </w:rPr>
        <w:t>(DACs) as a strategy.</w:t>
      </w:r>
    </w:p>
    <w:p>
      <w:pPr>
        <w:pStyle w:val="ListParagraph"/>
        <w:numPr>
          <w:ilvl w:val="1"/>
          <w:numId w:val="15"/>
        </w:numPr>
        <w:tabs>
          <w:tab w:pos="2780" w:val="left" w:leader="none"/>
        </w:tabs>
        <w:spacing w:line="259" w:lineRule="auto" w:before="54" w:after="0"/>
        <w:ind w:left="2780" w:right="3309" w:hanging="360"/>
        <w:jc w:val="left"/>
        <w:rPr>
          <w:sz w:val="24"/>
        </w:rPr>
      </w:pPr>
      <w:r>
        <w:rPr>
          <w:sz w:val="24"/>
        </w:rPr>
        <w:t>Describe</w:t>
      </w:r>
      <w:r>
        <w:rPr>
          <w:spacing w:val="-5"/>
          <w:sz w:val="24"/>
        </w:rPr>
        <w:t> </w:t>
      </w:r>
      <w:r>
        <w:rPr>
          <w:sz w:val="24"/>
        </w:rPr>
        <w:t>the</w:t>
      </w:r>
      <w:r>
        <w:rPr>
          <w:spacing w:val="-5"/>
          <w:sz w:val="24"/>
        </w:rPr>
        <w:t> </w:t>
      </w:r>
      <w:r>
        <w:rPr>
          <w:sz w:val="24"/>
        </w:rPr>
        <w:t>process</w:t>
      </w:r>
      <w:r>
        <w:rPr>
          <w:spacing w:val="-4"/>
          <w:sz w:val="24"/>
        </w:rPr>
        <w:t> </w:t>
      </w:r>
      <w:r>
        <w:rPr>
          <w:sz w:val="24"/>
        </w:rPr>
        <w:t>that</w:t>
      </w:r>
      <w:r>
        <w:rPr>
          <w:spacing w:val="-4"/>
          <w:sz w:val="24"/>
        </w:rPr>
        <w:t> </w:t>
      </w:r>
      <w:r>
        <w:rPr>
          <w:sz w:val="24"/>
        </w:rPr>
        <w:t>an</w:t>
      </w:r>
      <w:r>
        <w:rPr>
          <w:spacing w:val="-4"/>
          <w:sz w:val="24"/>
        </w:rPr>
        <w:t> </w:t>
      </w:r>
      <w:r>
        <w:rPr>
          <w:sz w:val="24"/>
        </w:rPr>
        <w:t>individual</w:t>
      </w:r>
      <w:r>
        <w:rPr>
          <w:spacing w:val="-4"/>
          <w:sz w:val="24"/>
        </w:rPr>
        <w:t> </w:t>
      </w:r>
      <w:r>
        <w:rPr>
          <w:sz w:val="24"/>
        </w:rPr>
        <w:t>would</w:t>
      </w:r>
      <w:r>
        <w:rPr>
          <w:spacing w:val="-4"/>
          <w:sz w:val="24"/>
        </w:rPr>
        <w:t> </w:t>
      </w:r>
      <w:r>
        <w:rPr>
          <w:sz w:val="24"/>
        </w:rPr>
        <w:t>use</w:t>
      </w:r>
      <w:r>
        <w:rPr>
          <w:spacing w:val="-5"/>
          <w:sz w:val="24"/>
        </w:rPr>
        <w:t> </w:t>
      </w:r>
      <w:r>
        <w:rPr>
          <w:sz w:val="24"/>
        </w:rPr>
        <w:t>to</w:t>
      </w:r>
      <w:r>
        <w:rPr>
          <w:spacing w:val="-4"/>
          <w:sz w:val="24"/>
        </w:rPr>
        <w:t> </w:t>
      </w:r>
      <w:r>
        <w:rPr>
          <w:sz w:val="24"/>
        </w:rPr>
        <w:t>request</w:t>
      </w:r>
      <w:r>
        <w:rPr>
          <w:spacing w:val="-4"/>
          <w:sz w:val="24"/>
        </w:rPr>
        <w:t> </w:t>
      </w:r>
      <w:r>
        <w:rPr>
          <w:sz w:val="24"/>
        </w:rPr>
        <w:t>an accommodation as well as how an individual will know what accommodations/assistive</w:t>
      </w:r>
      <w:r>
        <w:rPr>
          <w:spacing w:val="-9"/>
          <w:sz w:val="24"/>
        </w:rPr>
        <w:t> </w:t>
      </w:r>
      <w:r>
        <w:rPr>
          <w:sz w:val="24"/>
        </w:rPr>
        <w:t>technology</w:t>
      </w:r>
      <w:r>
        <w:rPr>
          <w:spacing w:val="-8"/>
          <w:sz w:val="24"/>
        </w:rPr>
        <w:t> </w:t>
      </w:r>
      <w:r>
        <w:rPr>
          <w:sz w:val="24"/>
        </w:rPr>
        <w:t>equipment</w:t>
      </w:r>
      <w:r>
        <w:rPr>
          <w:spacing w:val="-6"/>
          <w:sz w:val="24"/>
        </w:rPr>
        <w:t> </w:t>
      </w:r>
      <w:r>
        <w:rPr>
          <w:sz w:val="24"/>
        </w:rPr>
        <w:t>are</w:t>
      </w:r>
      <w:r>
        <w:rPr>
          <w:spacing w:val="-14"/>
          <w:sz w:val="24"/>
        </w:rPr>
        <w:t> </w:t>
      </w:r>
      <w:r>
        <w:rPr>
          <w:sz w:val="24"/>
        </w:rPr>
        <w:t>available.</w:t>
      </w:r>
    </w:p>
    <w:p>
      <w:pPr>
        <w:pStyle w:val="ListParagraph"/>
        <w:numPr>
          <w:ilvl w:val="1"/>
          <w:numId w:val="15"/>
        </w:numPr>
        <w:tabs>
          <w:tab w:pos="2780" w:val="left" w:leader="none"/>
        </w:tabs>
        <w:spacing w:line="259" w:lineRule="auto" w:before="57" w:after="0"/>
        <w:ind w:left="2780" w:right="2105" w:hanging="360"/>
        <w:jc w:val="left"/>
        <w:rPr>
          <w:sz w:val="24"/>
        </w:rPr>
      </w:pPr>
      <w:r>
        <w:rPr>
          <w:sz w:val="24"/>
        </w:rPr>
        <w:t>Describe</w:t>
      </w:r>
      <w:r>
        <w:rPr>
          <w:spacing w:val="-6"/>
          <w:sz w:val="24"/>
        </w:rPr>
        <w:t> </w:t>
      </w:r>
      <w:r>
        <w:rPr>
          <w:sz w:val="24"/>
        </w:rPr>
        <w:t>how</w:t>
      </w:r>
      <w:r>
        <w:rPr>
          <w:spacing w:val="-6"/>
          <w:sz w:val="24"/>
        </w:rPr>
        <w:t> </w:t>
      </w:r>
      <w:r>
        <w:rPr>
          <w:sz w:val="24"/>
        </w:rPr>
        <w:t>partners/operator</w:t>
      </w:r>
      <w:r>
        <w:rPr>
          <w:spacing w:val="-6"/>
          <w:sz w:val="24"/>
        </w:rPr>
        <w:t> </w:t>
      </w:r>
      <w:r>
        <w:rPr>
          <w:sz w:val="24"/>
        </w:rPr>
        <w:t>will</w:t>
      </w:r>
      <w:r>
        <w:rPr>
          <w:spacing w:val="-5"/>
          <w:sz w:val="24"/>
        </w:rPr>
        <w:t> </w:t>
      </w:r>
      <w:r>
        <w:rPr>
          <w:sz w:val="24"/>
        </w:rPr>
        <w:t>ensure</w:t>
      </w:r>
      <w:r>
        <w:rPr>
          <w:spacing w:val="-6"/>
          <w:sz w:val="24"/>
        </w:rPr>
        <w:t> </w:t>
      </w:r>
      <w:r>
        <w:rPr>
          <w:sz w:val="24"/>
        </w:rPr>
        <w:t>individuals</w:t>
      </w:r>
      <w:r>
        <w:rPr>
          <w:spacing w:val="-5"/>
          <w:sz w:val="24"/>
        </w:rPr>
        <w:t> </w:t>
      </w:r>
      <w:r>
        <w:rPr>
          <w:sz w:val="24"/>
        </w:rPr>
        <w:t>with</w:t>
      </w:r>
      <w:r>
        <w:rPr>
          <w:spacing w:val="-5"/>
          <w:sz w:val="24"/>
        </w:rPr>
        <w:t> </w:t>
      </w:r>
      <w:r>
        <w:rPr>
          <w:sz w:val="24"/>
        </w:rPr>
        <w:t>disabilities</w:t>
      </w:r>
      <w:r>
        <w:rPr>
          <w:spacing w:val="-5"/>
          <w:sz w:val="24"/>
        </w:rPr>
        <w:t> </w:t>
      </w:r>
      <w:r>
        <w:rPr>
          <w:sz w:val="24"/>
        </w:rPr>
        <w:t>can participate in workshops and services offered throughout the</w:t>
      </w:r>
      <w:r>
        <w:rPr>
          <w:spacing w:val="-1"/>
          <w:sz w:val="24"/>
        </w:rPr>
        <w:t> </w:t>
      </w:r>
      <w:r>
        <w:rPr>
          <w:sz w:val="24"/>
        </w:rPr>
        <w:t>center.</w:t>
      </w:r>
    </w:p>
    <w:p>
      <w:pPr>
        <w:pStyle w:val="ListParagraph"/>
        <w:numPr>
          <w:ilvl w:val="2"/>
          <w:numId w:val="15"/>
        </w:numPr>
        <w:tabs>
          <w:tab w:pos="2880" w:val="left" w:leader="none"/>
        </w:tabs>
        <w:spacing w:line="240" w:lineRule="auto" w:before="1" w:after="0"/>
        <w:ind w:left="2880" w:right="0" w:hanging="362"/>
        <w:jc w:val="left"/>
        <w:rPr>
          <w:sz w:val="24"/>
        </w:rPr>
      </w:pPr>
      <w:r>
        <w:rPr>
          <w:sz w:val="24"/>
        </w:rPr>
        <w:t>The</w:t>
      </w:r>
      <w:r>
        <w:rPr>
          <w:spacing w:val="-5"/>
          <w:sz w:val="24"/>
        </w:rPr>
        <w:t> </w:t>
      </w:r>
      <w:r>
        <w:rPr>
          <w:sz w:val="24"/>
        </w:rPr>
        <w:t>roles</w:t>
      </w:r>
      <w:r>
        <w:rPr>
          <w:spacing w:val="-1"/>
          <w:sz w:val="24"/>
        </w:rPr>
        <w:t> </w:t>
      </w:r>
      <w:r>
        <w:rPr>
          <w:sz w:val="24"/>
        </w:rPr>
        <w:t>and</w:t>
      </w:r>
      <w:r>
        <w:rPr>
          <w:spacing w:val="1"/>
          <w:sz w:val="24"/>
        </w:rPr>
        <w:t> </w:t>
      </w:r>
      <w:r>
        <w:rPr>
          <w:sz w:val="24"/>
        </w:rPr>
        <w:t>resource</w:t>
      </w:r>
      <w:r>
        <w:rPr>
          <w:spacing w:val="-3"/>
          <w:sz w:val="24"/>
        </w:rPr>
        <w:t> </w:t>
      </w:r>
      <w:r>
        <w:rPr>
          <w:sz w:val="24"/>
        </w:rPr>
        <w:t>contributions</w:t>
      </w:r>
      <w:r>
        <w:rPr>
          <w:spacing w:val="-1"/>
          <w:sz w:val="24"/>
        </w:rPr>
        <w:t> </w:t>
      </w:r>
      <w:r>
        <w:rPr>
          <w:sz w:val="24"/>
        </w:rPr>
        <w:t>of</w:t>
      </w:r>
      <w:r>
        <w:rPr>
          <w:spacing w:val="-2"/>
          <w:sz w:val="24"/>
        </w:rPr>
        <w:t> </w:t>
      </w:r>
      <w:r>
        <w:rPr>
          <w:sz w:val="24"/>
        </w:rPr>
        <w:t>the</w:t>
      </w:r>
      <w:r>
        <w:rPr>
          <w:spacing w:val="-2"/>
          <w:sz w:val="24"/>
        </w:rPr>
        <w:t> </w:t>
      </w:r>
      <w:r>
        <w:rPr>
          <w:sz w:val="24"/>
        </w:rPr>
        <w:t>one-stop</w:t>
      </w:r>
      <w:r>
        <w:rPr>
          <w:spacing w:val="-14"/>
          <w:sz w:val="24"/>
        </w:rPr>
        <w:t> </w:t>
      </w:r>
      <w:r>
        <w:rPr>
          <w:spacing w:val="-2"/>
          <w:sz w:val="24"/>
        </w:rPr>
        <w:t>partners.</w:t>
      </w:r>
    </w:p>
    <w:p>
      <w:pPr>
        <w:pStyle w:val="BodyText"/>
        <w:spacing w:before="18"/>
        <w:rPr>
          <w:sz w:val="20"/>
        </w:rPr>
      </w:pPr>
      <w:r>
        <w:rPr/>
        <mc:AlternateContent>
          <mc:Choice Requires="wps">
            <w:drawing>
              <wp:anchor distT="0" distB="0" distL="0" distR="0" allowOverlap="1" layoutInCell="1" locked="0" behindDoc="1" simplePos="0" relativeHeight="487621632">
                <wp:simplePos x="0" y="0"/>
                <wp:positionH relativeFrom="page">
                  <wp:posOffset>896111</wp:posOffset>
                </wp:positionH>
                <wp:positionV relativeFrom="paragraph">
                  <wp:posOffset>172988</wp:posOffset>
                </wp:positionV>
                <wp:extent cx="5980430" cy="9525"/>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621133pt;width:470.88pt;height:.72pt;mso-position-horizontal-relative:page;mso-position-vertical-relative:paragraph;z-index:-15694848;mso-wrap-distance-left:0;mso-wrap-distance-right:0" id="docshape103" filled="true" fillcolor="#4471c4" stroked="false">
                <v:fill type="solid"/>
                <w10:wrap type="topAndBottom"/>
              </v:rect>
            </w:pict>
          </mc:Fallback>
        </mc:AlternateContent>
      </w:r>
    </w:p>
    <w:p>
      <w:pPr>
        <w:pStyle w:val="BodyText"/>
        <w:spacing w:before="37"/>
        <w:ind w:left="1340"/>
      </w:pPr>
      <w:bookmarkStart w:name="Eligible training providers" w:id="101"/>
      <w:bookmarkEnd w:id="101"/>
      <w:r>
        <w:rPr/>
      </w:r>
      <w:bookmarkStart w:name="_bookmark50" w:id="102"/>
      <w:bookmarkEnd w:id="102"/>
      <w:r>
        <w:rPr/>
      </w:r>
      <w:r>
        <w:rPr>
          <w:color w:val="1F3762"/>
          <w:spacing w:val="12"/>
        </w:rPr>
        <w:t>ELIGIBLE</w:t>
      </w:r>
      <w:r>
        <w:rPr>
          <w:color w:val="1F3762"/>
          <w:spacing w:val="31"/>
        </w:rPr>
        <w:t> </w:t>
      </w:r>
      <w:r>
        <w:rPr>
          <w:color w:val="1F3762"/>
          <w:spacing w:val="13"/>
        </w:rPr>
        <w:t>TRAINING</w:t>
      </w:r>
      <w:r>
        <w:rPr>
          <w:color w:val="1F3762"/>
          <w:spacing w:val="31"/>
        </w:rPr>
        <w:t> </w:t>
      </w:r>
      <w:r>
        <w:rPr>
          <w:color w:val="1F3762"/>
          <w:spacing w:val="11"/>
        </w:rPr>
        <w:t>PROVIDERS</w:t>
      </w:r>
    </w:p>
    <w:p>
      <w:pPr>
        <w:pStyle w:val="BodyText"/>
        <w:spacing w:before="41"/>
        <w:ind w:left="1340" w:right="1442"/>
      </w:pPr>
      <w:r>
        <w:rPr/>
        <w:t>The MVWA will conduct ongoing analysis of the Area's economy and workforce needs to</w:t>
      </w:r>
      <w:r>
        <w:rPr>
          <w:spacing w:val="40"/>
        </w:rPr>
        <w:t> </w:t>
      </w:r>
      <w:r>
        <w:rPr/>
        <w:t>ensure continuous improvement of eligible providers of services and to ensure that such providers</w:t>
      </w:r>
      <w:r>
        <w:rPr>
          <w:spacing w:val="-4"/>
        </w:rPr>
        <w:t> </w:t>
      </w:r>
      <w:r>
        <w:rPr/>
        <w:t>meet</w:t>
      </w:r>
      <w:r>
        <w:rPr>
          <w:spacing w:val="-4"/>
        </w:rPr>
        <w:t> </w:t>
      </w:r>
      <w:r>
        <w:rPr/>
        <w:t>the</w:t>
      </w:r>
      <w:r>
        <w:rPr>
          <w:spacing w:val="-3"/>
        </w:rPr>
        <w:t> </w:t>
      </w:r>
      <w:r>
        <w:rPr/>
        <w:t>employment</w:t>
      </w:r>
      <w:r>
        <w:rPr>
          <w:spacing w:val="-4"/>
        </w:rPr>
        <w:t> </w:t>
      </w:r>
      <w:r>
        <w:rPr/>
        <w:t>needs</w:t>
      </w:r>
      <w:r>
        <w:rPr>
          <w:spacing w:val="-4"/>
        </w:rPr>
        <w:t> </w:t>
      </w:r>
      <w:r>
        <w:rPr/>
        <w:t>of</w:t>
      </w:r>
      <w:r>
        <w:rPr>
          <w:spacing w:val="-5"/>
        </w:rPr>
        <w:t> </w:t>
      </w:r>
      <w:r>
        <w:rPr/>
        <w:t>local</w:t>
      </w:r>
      <w:r>
        <w:rPr>
          <w:spacing w:val="-4"/>
        </w:rPr>
        <w:t> </w:t>
      </w:r>
      <w:r>
        <w:rPr/>
        <w:t>employers,</w:t>
      </w:r>
      <w:r>
        <w:rPr>
          <w:spacing w:val="-4"/>
        </w:rPr>
        <w:t> </w:t>
      </w:r>
      <w:r>
        <w:rPr/>
        <w:t>the</w:t>
      </w:r>
      <w:r>
        <w:rPr>
          <w:spacing w:val="-5"/>
        </w:rPr>
        <w:t> </w:t>
      </w:r>
      <w:r>
        <w:rPr/>
        <w:t>current</w:t>
      </w:r>
      <w:r>
        <w:rPr>
          <w:spacing w:val="-4"/>
        </w:rPr>
        <w:t> </w:t>
      </w:r>
      <w:r>
        <w:rPr/>
        <w:t>workforce,</w:t>
      </w:r>
      <w:r>
        <w:rPr>
          <w:spacing w:val="-2"/>
        </w:rPr>
        <w:t> </w:t>
      </w:r>
      <w:r>
        <w:rPr/>
        <w:t>and</w:t>
      </w:r>
      <w:r>
        <w:rPr>
          <w:spacing w:val="-4"/>
        </w:rPr>
        <w:t> </w:t>
      </w:r>
      <w:r>
        <w:rPr/>
        <w:t>job</w:t>
      </w:r>
      <w:r>
        <w:rPr>
          <w:spacing w:val="-4"/>
        </w:rPr>
        <w:t> </w:t>
      </w:r>
      <w:r>
        <w:rPr/>
        <w:t>seekers. This analysis will be completed as part of the MVWDB’s regularly scheduled meetings with needs assessments being completed as necessary. Local labor</w:t>
      </w:r>
      <w:r>
        <w:rPr>
          <w:spacing w:val="-1"/>
        </w:rPr>
        <w:t> </w:t>
      </w:r>
      <w:r>
        <w:rPr/>
        <w:t>market information will be</w:t>
      </w:r>
      <w:r>
        <w:rPr>
          <w:spacing w:val="-1"/>
        </w:rPr>
        <w:t> </w:t>
      </w:r>
      <w:r>
        <w:rPr/>
        <w:t>utilized with this review and reviewed by our sector boards. Elements potentially included in the</w:t>
      </w:r>
      <w:r>
        <w:rPr>
          <w:spacing w:val="40"/>
        </w:rPr>
        <w:t> </w:t>
      </w:r>
      <w:r>
        <w:rPr>
          <w:spacing w:val="-2"/>
        </w:rPr>
        <w:t>analysis:</w:t>
      </w:r>
    </w:p>
    <w:p>
      <w:pPr>
        <w:pStyle w:val="ListParagraph"/>
        <w:numPr>
          <w:ilvl w:val="0"/>
          <w:numId w:val="16"/>
        </w:numPr>
        <w:tabs>
          <w:tab w:pos="2060" w:val="left" w:leader="none"/>
        </w:tabs>
        <w:spacing w:line="276" w:lineRule="auto" w:before="0" w:after="0"/>
        <w:ind w:left="2060" w:right="1820" w:hanging="360"/>
        <w:jc w:val="both"/>
        <w:rPr>
          <w:sz w:val="24"/>
        </w:rPr>
      </w:pPr>
      <w:r>
        <w:rPr>
          <w:sz w:val="24"/>
        </w:rPr>
        <w:t>An</w:t>
      </w:r>
      <w:r>
        <w:rPr>
          <w:spacing w:val="-3"/>
          <w:sz w:val="24"/>
        </w:rPr>
        <w:t> </w:t>
      </w:r>
      <w:r>
        <w:rPr>
          <w:sz w:val="24"/>
        </w:rPr>
        <w:t>assessment</w:t>
      </w:r>
      <w:r>
        <w:rPr>
          <w:spacing w:val="-3"/>
          <w:sz w:val="24"/>
        </w:rPr>
        <w:t> </w:t>
      </w:r>
      <w:r>
        <w:rPr>
          <w:sz w:val="24"/>
        </w:rPr>
        <w:t>of</w:t>
      </w:r>
      <w:r>
        <w:rPr>
          <w:spacing w:val="-4"/>
          <w:sz w:val="24"/>
        </w:rPr>
        <w:t> </w:t>
      </w:r>
      <w:r>
        <w:rPr>
          <w:sz w:val="24"/>
        </w:rPr>
        <w:t>the</w:t>
      </w:r>
      <w:r>
        <w:rPr>
          <w:spacing w:val="-2"/>
          <w:sz w:val="24"/>
        </w:rPr>
        <w:t> </w:t>
      </w:r>
      <w:r>
        <w:rPr>
          <w:sz w:val="24"/>
        </w:rPr>
        <w:t>current</w:t>
      </w:r>
      <w:r>
        <w:rPr>
          <w:spacing w:val="-3"/>
          <w:sz w:val="24"/>
        </w:rPr>
        <w:t> </w:t>
      </w:r>
      <w:r>
        <w:rPr>
          <w:sz w:val="24"/>
        </w:rPr>
        <w:t>economic</w:t>
      </w:r>
      <w:r>
        <w:rPr>
          <w:spacing w:val="-4"/>
          <w:sz w:val="24"/>
        </w:rPr>
        <w:t> </w:t>
      </w:r>
      <w:r>
        <w:rPr>
          <w:sz w:val="24"/>
        </w:rPr>
        <w:t>situation</w:t>
      </w:r>
      <w:r>
        <w:rPr>
          <w:spacing w:val="-3"/>
          <w:sz w:val="24"/>
        </w:rPr>
        <w:t> </w:t>
      </w:r>
      <w:r>
        <w:rPr>
          <w:sz w:val="24"/>
        </w:rPr>
        <w:t>and</w:t>
      </w:r>
      <w:r>
        <w:rPr>
          <w:spacing w:val="-3"/>
          <w:sz w:val="24"/>
        </w:rPr>
        <w:t> </w:t>
      </w:r>
      <w:r>
        <w:rPr>
          <w:sz w:val="24"/>
        </w:rPr>
        <w:t>projected</w:t>
      </w:r>
      <w:r>
        <w:rPr>
          <w:spacing w:val="-3"/>
          <w:sz w:val="24"/>
        </w:rPr>
        <w:t> </w:t>
      </w:r>
      <w:r>
        <w:rPr>
          <w:sz w:val="24"/>
        </w:rPr>
        <w:t>trends</w:t>
      </w:r>
      <w:r>
        <w:rPr>
          <w:spacing w:val="-3"/>
          <w:sz w:val="24"/>
        </w:rPr>
        <w:t> </w:t>
      </w:r>
      <w:r>
        <w:rPr>
          <w:sz w:val="24"/>
        </w:rPr>
        <w:t>of</w:t>
      </w:r>
      <w:r>
        <w:rPr>
          <w:spacing w:val="-4"/>
          <w:sz w:val="24"/>
        </w:rPr>
        <w:t> </w:t>
      </w:r>
      <w:r>
        <w:rPr>
          <w:sz w:val="24"/>
        </w:rPr>
        <w:t>the</w:t>
      </w:r>
      <w:r>
        <w:rPr>
          <w:spacing w:val="-2"/>
          <w:sz w:val="24"/>
        </w:rPr>
        <w:t> </w:t>
      </w:r>
      <w:r>
        <w:rPr>
          <w:sz w:val="24"/>
        </w:rPr>
        <w:t>local</w:t>
      </w:r>
      <w:r>
        <w:rPr>
          <w:spacing w:val="-3"/>
          <w:sz w:val="24"/>
        </w:rPr>
        <w:t> </w:t>
      </w:r>
      <w:r>
        <w:rPr>
          <w:sz w:val="24"/>
        </w:rPr>
        <w:t>area economy,</w:t>
      </w:r>
      <w:r>
        <w:rPr>
          <w:spacing w:val="-3"/>
          <w:sz w:val="24"/>
        </w:rPr>
        <w:t> </w:t>
      </w:r>
      <w:r>
        <w:rPr>
          <w:sz w:val="24"/>
        </w:rPr>
        <w:t>industries,</w:t>
      </w:r>
      <w:r>
        <w:rPr>
          <w:spacing w:val="-3"/>
          <w:sz w:val="24"/>
        </w:rPr>
        <w:t> </w:t>
      </w:r>
      <w:r>
        <w:rPr>
          <w:sz w:val="24"/>
        </w:rPr>
        <w:t>and</w:t>
      </w:r>
      <w:r>
        <w:rPr>
          <w:spacing w:val="-1"/>
          <w:sz w:val="24"/>
        </w:rPr>
        <w:t> </w:t>
      </w:r>
      <w:r>
        <w:rPr>
          <w:sz w:val="24"/>
        </w:rPr>
        <w:t>occupations,</w:t>
      </w:r>
      <w:r>
        <w:rPr>
          <w:spacing w:val="-3"/>
          <w:sz w:val="24"/>
        </w:rPr>
        <w:t> </w:t>
      </w:r>
      <w:r>
        <w:rPr>
          <w:sz w:val="24"/>
        </w:rPr>
        <w:t>including</w:t>
      </w:r>
      <w:r>
        <w:rPr>
          <w:spacing w:val="-3"/>
          <w:sz w:val="24"/>
        </w:rPr>
        <w:t> </w:t>
      </w:r>
      <w:r>
        <w:rPr>
          <w:sz w:val="24"/>
        </w:rPr>
        <w:t>major</w:t>
      </w:r>
      <w:r>
        <w:rPr>
          <w:spacing w:val="-4"/>
          <w:sz w:val="24"/>
        </w:rPr>
        <w:t> </w:t>
      </w:r>
      <w:r>
        <w:rPr>
          <w:sz w:val="24"/>
        </w:rPr>
        <w:t>economic</w:t>
      </w:r>
      <w:r>
        <w:rPr>
          <w:spacing w:val="-4"/>
          <w:sz w:val="24"/>
        </w:rPr>
        <w:t> </w:t>
      </w:r>
      <w:r>
        <w:rPr>
          <w:sz w:val="24"/>
        </w:rPr>
        <w:t>Areas</w:t>
      </w:r>
      <w:r>
        <w:rPr>
          <w:spacing w:val="-1"/>
          <w:sz w:val="24"/>
        </w:rPr>
        <w:t> </w:t>
      </w:r>
      <w:r>
        <w:rPr>
          <w:sz w:val="24"/>
        </w:rPr>
        <w:t>and</w:t>
      </w:r>
      <w:r>
        <w:rPr>
          <w:spacing w:val="-3"/>
          <w:sz w:val="24"/>
        </w:rPr>
        <w:t> </w:t>
      </w:r>
      <w:r>
        <w:rPr>
          <w:sz w:val="24"/>
        </w:rPr>
        <w:t>industrial and occupational sectors as determined through LMI data.</w:t>
      </w:r>
    </w:p>
    <w:p>
      <w:pPr>
        <w:pStyle w:val="ListParagraph"/>
        <w:numPr>
          <w:ilvl w:val="0"/>
          <w:numId w:val="16"/>
        </w:numPr>
        <w:tabs>
          <w:tab w:pos="2060" w:val="left" w:leader="none"/>
        </w:tabs>
        <w:spacing w:line="278" w:lineRule="auto" w:before="0" w:after="0"/>
        <w:ind w:left="2060" w:right="1600" w:hanging="360"/>
        <w:jc w:val="both"/>
        <w:rPr>
          <w:sz w:val="24"/>
        </w:rPr>
      </w:pPr>
      <w:r>
        <w:rPr>
          <w:sz w:val="24"/>
        </w:rPr>
        <w:t>An</w:t>
      </w:r>
      <w:r>
        <w:rPr>
          <w:spacing w:val="-3"/>
          <w:sz w:val="24"/>
        </w:rPr>
        <w:t> </w:t>
      </w:r>
      <w:r>
        <w:rPr>
          <w:sz w:val="24"/>
        </w:rPr>
        <w:t>assessment</w:t>
      </w:r>
      <w:r>
        <w:rPr>
          <w:spacing w:val="-3"/>
          <w:sz w:val="24"/>
        </w:rPr>
        <w:t> </w:t>
      </w:r>
      <w:r>
        <w:rPr>
          <w:sz w:val="24"/>
        </w:rPr>
        <w:t>of</w:t>
      </w:r>
      <w:r>
        <w:rPr>
          <w:spacing w:val="-4"/>
          <w:sz w:val="24"/>
        </w:rPr>
        <w:t> </w:t>
      </w:r>
      <w:r>
        <w:rPr>
          <w:sz w:val="24"/>
        </w:rPr>
        <w:t>the</w:t>
      </w:r>
      <w:r>
        <w:rPr>
          <w:spacing w:val="-4"/>
          <w:sz w:val="24"/>
        </w:rPr>
        <w:t> </w:t>
      </w:r>
      <w:r>
        <w:rPr>
          <w:sz w:val="24"/>
        </w:rPr>
        <w:t>required</w:t>
      </w:r>
      <w:r>
        <w:rPr>
          <w:spacing w:val="-3"/>
          <w:sz w:val="24"/>
        </w:rPr>
        <w:t> </w:t>
      </w:r>
      <w:r>
        <w:rPr>
          <w:sz w:val="24"/>
        </w:rPr>
        <w:t>workforce</w:t>
      </w:r>
      <w:r>
        <w:rPr>
          <w:spacing w:val="-4"/>
          <w:sz w:val="24"/>
        </w:rPr>
        <w:t> </w:t>
      </w:r>
      <w:r>
        <w:rPr>
          <w:sz w:val="24"/>
        </w:rPr>
        <w:t>skills</w:t>
      </w:r>
      <w:r>
        <w:rPr>
          <w:spacing w:val="-3"/>
          <w:sz w:val="24"/>
        </w:rPr>
        <w:t> </w:t>
      </w:r>
      <w:r>
        <w:rPr>
          <w:sz w:val="24"/>
        </w:rPr>
        <w:t>and</w:t>
      </w:r>
      <w:r>
        <w:rPr>
          <w:spacing w:val="-3"/>
          <w:sz w:val="24"/>
        </w:rPr>
        <w:t> </w:t>
      </w:r>
      <w:r>
        <w:rPr>
          <w:sz w:val="24"/>
        </w:rPr>
        <w:t>knowledge</w:t>
      </w:r>
      <w:r>
        <w:rPr>
          <w:spacing w:val="-4"/>
          <w:sz w:val="24"/>
        </w:rPr>
        <w:t> </w:t>
      </w:r>
      <w:r>
        <w:rPr>
          <w:sz w:val="24"/>
        </w:rPr>
        <w:t>individuals</w:t>
      </w:r>
      <w:r>
        <w:rPr>
          <w:spacing w:val="-3"/>
          <w:sz w:val="24"/>
        </w:rPr>
        <w:t> </w:t>
      </w:r>
      <w:r>
        <w:rPr>
          <w:sz w:val="24"/>
        </w:rPr>
        <w:t>need</w:t>
      </w:r>
      <w:r>
        <w:rPr>
          <w:spacing w:val="-3"/>
          <w:sz w:val="24"/>
        </w:rPr>
        <w:t> </w:t>
      </w:r>
      <w:r>
        <w:rPr>
          <w:sz w:val="24"/>
        </w:rPr>
        <w:t>in</w:t>
      </w:r>
      <w:r>
        <w:rPr>
          <w:spacing w:val="-3"/>
          <w:sz w:val="24"/>
        </w:rPr>
        <w:t> </w:t>
      </w:r>
      <w:r>
        <w:rPr>
          <w:sz w:val="24"/>
        </w:rPr>
        <w:t>order to find employment.</w:t>
      </w:r>
    </w:p>
    <w:p>
      <w:pPr>
        <w:pStyle w:val="ListParagraph"/>
        <w:numPr>
          <w:ilvl w:val="0"/>
          <w:numId w:val="16"/>
        </w:numPr>
        <w:tabs>
          <w:tab w:pos="2059" w:val="left" w:leader="none"/>
        </w:tabs>
        <w:spacing w:line="272" w:lineRule="exact" w:before="0" w:after="0"/>
        <w:ind w:left="2059" w:right="0" w:hanging="359"/>
        <w:jc w:val="both"/>
        <w:rPr>
          <w:sz w:val="24"/>
        </w:rPr>
      </w:pPr>
      <w:r>
        <w:rPr>
          <w:sz w:val="24"/>
        </w:rPr>
        <w:t>An</w:t>
      </w:r>
      <w:r>
        <w:rPr>
          <w:spacing w:val="-3"/>
          <w:sz w:val="24"/>
        </w:rPr>
        <w:t> </w:t>
      </w:r>
      <w:r>
        <w:rPr>
          <w:sz w:val="24"/>
        </w:rPr>
        <w:t>analysis</w:t>
      </w:r>
      <w:r>
        <w:rPr>
          <w:spacing w:val="-1"/>
          <w:sz w:val="24"/>
        </w:rPr>
        <w:t> </w:t>
      </w:r>
      <w:r>
        <w:rPr>
          <w:sz w:val="24"/>
        </w:rPr>
        <w:t>of</w:t>
      </w:r>
      <w:r>
        <w:rPr>
          <w:spacing w:val="-2"/>
          <w:sz w:val="24"/>
        </w:rPr>
        <w:t> </w:t>
      </w:r>
      <w:r>
        <w:rPr>
          <w:sz w:val="24"/>
        </w:rPr>
        <w:t>the</w:t>
      </w:r>
      <w:r>
        <w:rPr>
          <w:spacing w:val="-2"/>
          <w:sz w:val="24"/>
        </w:rPr>
        <w:t> </w:t>
      </w:r>
      <w:r>
        <w:rPr>
          <w:sz w:val="24"/>
        </w:rPr>
        <w:t>skill</w:t>
      </w:r>
      <w:r>
        <w:rPr>
          <w:spacing w:val="-1"/>
          <w:sz w:val="24"/>
        </w:rPr>
        <w:t> </w:t>
      </w:r>
      <w:r>
        <w:rPr>
          <w:sz w:val="24"/>
        </w:rPr>
        <w:t>and</w:t>
      </w:r>
      <w:r>
        <w:rPr>
          <w:spacing w:val="-1"/>
          <w:sz w:val="24"/>
        </w:rPr>
        <w:t> </w:t>
      </w:r>
      <w:r>
        <w:rPr>
          <w:sz w:val="24"/>
        </w:rPr>
        <w:t>education gaps</w:t>
      </w:r>
      <w:r>
        <w:rPr>
          <w:spacing w:val="-1"/>
          <w:sz w:val="24"/>
        </w:rPr>
        <w:t> </w:t>
      </w:r>
      <w:r>
        <w:rPr>
          <w:sz w:val="24"/>
        </w:rPr>
        <w:t>for</w:t>
      </w:r>
      <w:r>
        <w:rPr>
          <w:spacing w:val="-2"/>
          <w:sz w:val="24"/>
        </w:rPr>
        <w:t> </w:t>
      </w:r>
      <w:r>
        <w:rPr>
          <w:sz w:val="24"/>
        </w:rPr>
        <w:t>individuals</w:t>
      </w:r>
      <w:r>
        <w:rPr>
          <w:spacing w:val="-1"/>
          <w:sz w:val="24"/>
        </w:rPr>
        <w:t> </w:t>
      </w:r>
      <w:r>
        <w:rPr>
          <w:sz w:val="24"/>
        </w:rPr>
        <w:t>within</w:t>
      </w:r>
      <w:r>
        <w:rPr>
          <w:spacing w:val="-1"/>
          <w:sz w:val="24"/>
        </w:rPr>
        <w:t> </w:t>
      </w:r>
      <w:r>
        <w:rPr>
          <w:sz w:val="24"/>
        </w:rPr>
        <w:t>the</w:t>
      </w:r>
      <w:r>
        <w:rPr>
          <w:spacing w:val="-2"/>
          <w:sz w:val="24"/>
        </w:rPr>
        <w:t> </w:t>
      </w:r>
      <w:r>
        <w:rPr>
          <w:sz w:val="24"/>
        </w:rPr>
        <w:t>local </w:t>
      </w:r>
      <w:r>
        <w:rPr>
          <w:spacing w:val="-2"/>
          <w:sz w:val="24"/>
        </w:rPr>
        <w:t>area.</w:t>
      </w:r>
    </w:p>
    <w:p>
      <w:pPr>
        <w:pStyle w:val="BodyText"/>
        <w:spacing w:before="64"/>
        <w:rPr>
          <w:sz w:val="20"/>
        </w:rPr>
      </w:pPr>
      <w:r>
        <w:rPr/>
        <mc:AlternateContent>
          <mc:Choice Requires="wps">
            <w:drawing>
              <wp:anchor distT="0" distB="0" distL="0" distR="0" allowOverlap="1" layoutInCell="1" locked="0" behindDoc="1" simplePos="0" relativeHeight="487622144">
                <wp:simplePos x="0" y="0"/>
                <wp:positionH relativeFrom="page">
                  <wp:posOffset>896111</wp:posOffset>
                </wp:positionH>
                <wp:positionV relativeFrom="paragraph">
                  <wp:posOffset>202496</wp:posOffset>
                </wp:positionV>
                <wp:extent cx="5980430" cy="9525"/>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944602pt;width:470.88pt;height:.72pt;mso-position-horizontal-relative:page;mso-position-vertical-relative:paragraph;z-index:-15694336;mso-wrap-distance-left:0;mso-wrap-distance-right:0" id="docshape104" filled="true" fillcolor="#4471c4" stroked="false">
                <v:fill type="solid"/>
                <w10:wrap type="topAndBottom"/>
              </v:rect>
            </w:pict>
          </mc:Fallback>
        </mc:AlternateContent>
      </w:r>
    </w:p>
    <w:p>
      <w:pPr>
        <w:pStyle w:val="BodyText"/>
        <w:spacing w:before="37"/>
        <w:ind w:left="1340"/>
      </w:pPr>
      <w:bookmarkStart w:name="Access" w:id="103"/>
      <w:bookmarkEnd w:id="103"/>
      <w:r>
        <w:rPr/>
      </w:r>
      <w:bookmarkStart w:name="_bookmark51" w:id="104"/>
      <w:bookmarkEnd w:id="104"/>
      <w:r>
        <w:rPr/>
      </w:r>
      <w:r>
        <w:rPr>
          <w:color w:val="1F3762"/>
          <w:spacing w:val="10"/>
        </w:rPr>
        <w:t>ACCESS</w:t>
      </w:r>
    </w:p>
    <w:p>
      <w:pPr>
        <w:pStyle w:val="BodyText"/>
        <w:spacing w:before="41"/>
        <w:ind w:left="1340" w:right="1476"/>
      </w:pPr>
      <w:r>
        <w:rPr/>
        <w:t>All partners will participate in a process of continuous improvement to offer the best possible services</w:t>
      </w:r>
      <w:r>
        <w:rPr>
          <w:spacing w:val="-2"/>
        </w:rPr>
        <w:t> </w:t>
      </w:r>
      <w:r>
        <w:rPr/>
        <w:t>and</w:t>
      </w:r>
      <w:r>
        <w:rPr>
          <w:spacing w:val="-2"/>
        </w:rPr>
        <w:t> </w:t>
      </w:r>
      <w:r>
        <w:rPr/>
        <w:t>seize</w:t>
      </w:r>
      <w:r>
        <w:rPr>
          <w:spacing w:val="-3"/>
        </w:rPr>
        <w:t> </w:t>
      </w:r>
      <w:r>
        <w:rPr/>
        <w:t>opportunities</w:t>
      </w:r>
      <w:r>
        <w:rPr>
          <w:spacing w:val="-2"/>
        </w:rPr>
        <w:t> </w:t>
      </w:r>
      <w:r>
        <w:rPr/>
        <w:t>for</w:t>
      </w:r>
      <w:r>
        <w:rPr>
          <w:spacing w:val="-3"/>
        </w:rPr>
        <w:t> </w:t>
      </w:r>
      <w:r>
        <w:rPr/>
        <w:t>further</w:t>
      </w:r>
      <w:r>
        <w:rPr>
          <w:spacing w:val="-3"/>
        </w:rPr>
        <w:t> </w:t>
      </w:r>
      <w:r>
        <w:rPr/>
        <w:t>integration.</w:t>
      </w:r>
      <w:r>
        <w:rPr>
          <w:spacing w:val="-2"/>
        </w:rPr>
        <w:t> </w:t>
      </w:r>
      <w:r>
        <w:rPr/>
        <w:t>To</w:t>
      </w:r>
      <w:r>
        <w:rPr>
          <w:spacing w:val="-2"/>
        </w:rPr>
        <w:t> </w:t>
      </w:r>
      <w:r>
        <w:rPr/>
        <w:t>assure</w:t>
      </w:r>
      <w:r>
        <w:rPr>
          <w:spacing w:val="-3"/>
        </w:rPr>
        <w:t> </w:t>
      </w:r>
      <w:r>
        <w:rPr/>
        <w:t>that</w:t>
      </w:r>
      <w:r>
        <w:rPr>
          <w:spacing w:val="-2"/>
        </w:rPr>
        <w:t> </w:t>
      </w:r>
      <w:r>
        <w:rPr/>
        <w:t>services</w:t>
      </w:r>
      <w:r>
        <w:rPr>
          <w:spacing w:val="-2"/>
        </w:rPr>
        <w:t> </w:t>
      </w:r>
      <w:r>
        <w:rPr/>
        <w:t>are</w:t>
      </w:r>
      <w:r>
        <w:rPr>
          <w:spacing w:val="-3"/>
        </w:rPr>
        <w:t> </w:t>
      </w:r>
      <w:r>
        <w:rPr/>
        <w:t>responsive</w:t>
      </w:r>
      <w:r>
        <w:rPr>
          <w:spacing w:val="-2"/>
        </w:rPr>
        <w:t> </w:t>
      </w:r>
      <w:r>
        <w:rPr/>
        <w:t>to the needs of the community, partners will survey customers to obtain feedback on customer satisfaction. All partners will participate in the ongoing development and improvement of the MVWA</w:t>
      </w:r>
      <w:r>
        <w:rPr>
          <w:spacing w:val="-5"/>
        </w:rPr>
        <w:t> </w:t>
      </w:r>
      <w:r>
        <w:rPr/>
        <w:t>one--stop</w:t>
      </w:r>
      <w:r>
        <w:rPr>
          <w:spacing w:val="-4"/>
        </w:rPr>
        <w:t> </w:t>
      </w:r>
      <w:r>
        <w:rPr/>
        <w:t>center</w:t>
      </w:r>
      <w:r>
        <w:rPr>
          <w:spacing w:val="-3"/>
        </w:rPr>
        <w:t> </w:t>
      </w:r>
      <w:r>
        <w:rPr/>
        <w:t>procedures,</w:t>
      </w:r>
      <w:r>
        <w:rPr>
          <w:spacing w:val="-4"/>
        </w:rPr>
        <w:t> </w:t>
      </w:r>
      <w:r>
        <w:rPr/>
        <w:t>policies</w:t>
      </w:r>
      <w:r>
        <w:rPr>
          <w:spacing w:val="-4"/>
        </w:rPr>
        <w:t> </w:t>
      </w:r>
      <w:r>
        <w:rPr/>
        <w:t>and</w:t>
      </w:r>
      <w:r>
        <w:rPr>
          <w:spacing w:val="-2"/>
        </w:rPr>
        <w:t> </w:t>
      </w:r>
      <w:r>
        <w:rPr/>
        <w:t>operational</w:t>
      </w:r>
      <w:r>
        <w:rPr>
          <w:spacing w:val="-4"/>
        </w:rPr>
        <w:t> </w:t>
      </w:r>
      <w:r>
        <w:rPr/>
        <w:t>management.</w:t>
      </w:r>
      <w:r>
        <w:rPr>
          <w:spacing w:val="-2"/>
        </w:rPr>
        <w:t> </w:t>
      </w:r>
      <w:r>
        <w:rPr/>
        <w:t>All</w:t>
      </w:r>
      <w:r>
        <w:rPr>
          <w:spacing w:val="-4"/>
        </w:rPr>
        <w:t> </w:t>
      </w:r>
      <w:r>
        <w:rPr/>
        <w:t>partners</w:t>
      </w:r>
      <w:r>
        <w:rPr>
          <w:spacing w:val="-4"/>
        </w:rPr>
        <w:t> </w:t>
      </w:r>
      <w:r>
        <w:rPr/>
        <w:t>will</w:t>
      </w:r>
      <w:r>
        <w:rPr>
          <w:spacing w:val="-4"/>
        </w:rPr>
        <w:t> </w:t>
      </w:r>
      <w:r>
        <w:rPr/>
        <w:t>be part of a joint planning process that will continuously review the needs of the MVWA and business community and refine the services of the one--stop system based upon those needs.</w:t>
      </w:r>
    </w:p>
    <w:p>
      <w:pPr>
        <w:pStyle w:val="BodyText"/>
        <w:ind w:left="1340" w:right="1476"/>
      </w:pPr>
      <w:r>
        <w:rPr/>
        <w:t>In</w:t>
      </w:r>
      <w:r>
        <w:rPr>
          <w:spacing w:val="-2"/>
        </w:rPr>
        <w:t> </w:t>
      </w:r>
      <w:r>
        <w:rPr/>
        <w:t>addition,</w:t>
      </w:r>
      <w:r>
        <w:rPr>
          <w:spacing w:val="-4"/>
        </w:rPr>
        <w:t> </w:t>
      </w:r>
      <w:r>
        <w:rPr/>
        <w:t>the</w:t>
      </w:r>
      <w:r>
        <w:rPr>
          <w:spacing w:val="-5"/>
        </w:rPr>
        <w:t> </w:t>
      </w:r>
      <w:r>
        <w:rPr/>
        <w:t>partners</w:t>
      </w:r>
      <w:r>
        <w:rPr>
          <w:spacing w:val="-2"/>
        </w:rPr>
        <w:t> </w:t>
      </w:r>
      <w:r>
        <w:rPr/>
        <w:t>will</w:t>
      </w:r>
      <w:r>
        <w:rPr>
          <w:spacing w:val="-4"/>
        </w:rPr>
        <w:t> </w:t>
      </w:r>
      <w:r>
        <w:rPr/>
        <w:t>encourage,</w:t>
      </w:r>
      <w:r>
        <w:rPr>
          <w:spacing w:val="-2"/>
        </w:rPr>
        <w:t> </w:t>
      </w:r>
      <w:r>
        <w:rPr/>
        <w:t>accommodate</w:t>
      </w:r>
      <w:r>
        <w:rPr>
          <w:spacing w:val="-5"/>
        </w:rPr>
        <w:t> </w:t>
      </w:r>
      <w:r>
        <w:rPr/>
        <w:t>staff,</w:t>
      </w:r>
      <w:r>
        <w:rPr>
          <w:spacing w:val="-2"/>
        </w:rPr>
        <w:t> </w:t>
      </w:r>
      <w:r>
        <w:rPr/>
        <w:t>and/or</w:t>
      </w:r>
      <w:r>
        <w:rPr>
          <w:spacing w:val="-5"/>
        </w:rPr>
        <w:t> </w:t>
      </w:r>
      <w:r>
        <w:rPr/>
        <w:t>provide</w:t>
      </w:r>
      <w:r>
        <w:rPr>
          <w:spacing w:val="-5"/>
        </w:rPr>
        <w:t> </w:t>
      </w:r>
      <w:r>
        <w:rPr/>
        <w:t>training</w:t>
      </w:r>
      <w:r>
        <w:rPr>
          <w:spacing w:val="-4"/>
        </w:rPr>
        <w:t> </w:t>
      </w:r>
      <w:r>
        <w:rPr/>
        <w:t>and</w:t>
      </w:r>
      <w:r>
        <w:rPr>
          <w:spacing w:val="-4"/>
        </w:rPr>
        <w:t> </w:t>
      </w:r>
      <w:r>
        <w:rPr/>
        <w:t>cross training, as deemed appropriate, to ensure that all partner staff are familiar with all programs represented within the MVWA One--Stop System in order to integrate services, reduce duplication, and improve overall service delivery.</w:t>
      </w:r>
    </w:p>
    <w:p>
      <w:pPr>
        <w:pStyle w:val="ListParagraph"/>
        <w:numPr>
          <w:ilvl w:val="0"/>
          <w:numId w:val="16"/>
        </w:numPr>
        <w:tabs>
          <w:tab w:pos="2059" w:val="left" w:leader="none"/>
        </w:tabs>
        <w:spacing w:line="240" w:lineRule="auto" w:before="0" w:after="0"/>
        <w:ind w:left="2059" w:right="0" w:hanging="359"/>
        <w:jc w:val="left"/>
        <w:rPr>
          <w:sz w:val="24"/>
        </w:rPr>
      </w:pPr>
      <w:r>
        <w:rPr>
          <w:sz w:val="24"/>
        </w:rPr>
        <w:t>Multiple</w:t>
      </w:r>
      <w:r>
        <w:rPr>
          <w:spacing w:val="-5"/>
          <w:sz w:val="24"/>
        </w:rPr>
        <w:t> </w:t>
      </w:r>
      <w:r>
        <w:rPr>
          <w:sz w:val="24"/>
        </w:rPr>
        <w:t>points</w:t>
      </w:r>
      <w:r>
        <w:rPr>
          <w:spacing w:val="-1"/>
          <w:sz w:val="24"/>
        </w:rPr>
        <w:t> </w:t>
      </w:r>
      <w:r>
        <w:rPr>
          <w:sz w:val="24"/>
        </w:rPr>
        <w:t>of</w:t>
      </w:r>
      <w:r>
        <w:rPr>
          <w:spacing w:val="-3"/>
          <w:sz w:val="24"/>
        </w:rPr>
        <w:t> </w:t>
      </w:r>
      <w:r>
        <w:rPr>
          <w:sz w:val="24"/>
        </w:rPr>
        <w:t>access</w:t>
      </w:r>
      <w:r>
        <w:rPr>
          <w:spacing w:val="1"/>
          <w:sz w:val="24"/>
        </w:rPr>
        <w:t> </w:t>
      </w:r>
      <w:r>
        <w:rPr>
          <w:sz w:val="24"/>
        </w:rPr>
        <w:t>will</w:t>
      </w:r>
      <w:r>
        <w:rPr>
          <w:spacing w:val="-1"/>
          <w:sz w:val="24"/>
        </w:rPr>
        <w:t> </w:t>
      </w:r>
      <w:r>
        <w:rPr>
          <w:sz w:val="24"/>
        </w:rPr>
        <w:t>be</w:t>
      </w:r>
      <w:r>
        <w:rPr>
          <w:spacing w:val="-3"/>
          <w:sz w:val="24"/>
        </w:rPr>
        <w:t> </w:t>
      </w:r>
      <w:r>
        <w:rPr>
          <w:sz w:val="24"/>
        </w:rPr>
        <w:t>available</w:t>
      </w:r>
      <w:r>
        <w:rPr>
          <w:spacing w:val="-2"/>
          <w:sz w:val="24"/>
        </w:rPr>
        <w:t> </w:t>
      </w:r>
      <w:r>
        <w:rPr>
          <w:sz w:val="24"/>
        </w:rPr>
        <w:t>through partner</w:t>
      </w:r>
      <w:r>
        <w:rPr>
          <w:spacing w:val="-2"/>
          <w:sz w:val="24"/>
        </w:rPr>
        <w:t> </w:t>
      </w:r>
      <w:r>
        <w:rPr>
          <w:sz w:val="24"/>
        </w:rPr>
        <w:t>sites</w:t>
      </w:r>
      <w:r>
        <w:rPr>
          <w:spacing w:val="-1"/>
          <w:sz w:val="24"/>
        </w:rPr>
        <w:t> </w:t>
      </w:r>
      <w:r>
        <w:rPr>
          <w:sz w:val="24"/>
        </w:rPr>
        <w:t>within</w:t>
      </w:r>
      <w:r>
        <w:rPr>
          <w:spacing w:val="-2"/>
          <w:sz w:val="24"/>
        </w:rPr>
        <w:t> </w:t>
      </w:r>
      <w:r>
        <w:rPr>
          <w:sz w:val="24"/>
        </w:rPr>
        <w:t>the Local</w:t>
      </w:r>
      <w:r>
        <w:rPr>
          <w:spacing w:val="-1"/>
          <w:sz w:val="24"/>
        </w:rPr>
        <w:t> </w:t>
      </w:r>
      <w:r>
        <w:rPr>
          <w:spacing w:val="-2"/>
          <w:sz w:val="24"/>
        </w:rPr>
        <w:t>Area.</w:t>
      </w:r>
    </w:p>
    <w:p>
      <w:pPr>
        <w:spacing w:after="0" w:line="240" w:lineRule="auto"/>
        <w:jc w:val="left"/>
        <w:rPr>
          <w:sz w:val="24"/>
        </w:rPr>
        <w:sectPr>
          <w:pgSz w:w="12240" w:h="15840"/>
          <w:pgMar w:header="0" w:footer="722" w:top="1360" w:bottom="920" w:left="100" w:right="0"/>
        </w:sectPr>
      </w:pPr>
    </w:p>
    <w:p>
      <w:pPr>
        <w:pStyle w:val="ListParagraph"/>
        <w:numPr>
          <w:ilvl w:val="0"/>
          <w:numId w:val="16"/>
        </w:numPr>
        <w:tabs>
          <w:tab w:pos="2059" w:val="left" w:leader="none"/>
        </w:tabs>
        <w:spacing w:line="276" w:lineRule="auto" w:before="79" w:after="0"/>
        <w:ind w:left="2059" w:right="1830" w:hanging="360"/>
        <w:jc w:val="left"/>
        <w:rPr>
          <w:sz w:val="24"/>
        </w:rPr>
      </w:pPr>
      <w:r>
        <w:rPr>
          <w:sz w:val="24"/>
        </w:rPr>
        <w:t>Iowa</w:t>
      </w:r>
      <w:r>
        <w:rPr>
          <w:i/>
          <w:sz w:val="24"/>
        </w:rPr>
        <w:t>WORKS</w:t>
      </w:r>
      <w:r>
        <w:rPr>
          <w:i/>
          <w:spacing w:val="-3"/>
          <w:sz w:val="24"/>
        </w:rPr>
        <w:t> </w:t>
      </w:r>
      <w:r>
        <w:rPr>
          <w:sz w:val="24"/>
        </w:rPr>
        <w:t>staff</w:t>
      </w:r>
      <w:r>
        <w:rPr>
          <w:spacing w:val="-4"/>
          <w:sz w:val="24"/>
        </w:rPr>
        <w:t> </w:t>
      </w:r>
      <w:r>
        <w:rPr>
          <w:sz w:val="24"/>
        </w:rPr>
        <w:t>provide</w:t>
      </w:r>
      <w:r>
        <w:rPr>
          <w:spacing w:val="-4"/>
          <w:sz w:val="24"/>
        </w:rPr>
        <w:t> </w:t>
      </w:r>
      <w:r>
        <w:rPr>
          <w:sz w:val="24"/>
        </w:rPr>
        <w:t>outreach</w:t>
      </w:r>
      <w:r>
        <w:rPr>
          <w:spacing w:val="-3"/>
          <w:sz w:val="24"/>
        </w:rPr>
        <w:t> </w:t>
      </w:r>
      <w:r>
        <w:rPr>
          <w:sz w:val="24"/>
        </w:rPr>
        <w:t>and</w:t>
      </w:r>
      <w:r>
        <w:rPr>
          <w:spacing w:val="-3"/>
          <w:sz w:val="24"/>
        </w:rPr>
        <w:t> </w:t>
      </w:r>
      <w:r>
        <w:rPr>
          <w:sz w:val="24"/>
        </w:rPr>
        <w:t>enrollment</w:t>
      </w:r>
      <w:r>
        <w:rPr>
          <w:spacing w:val="-3"/>
          <w:sz w:val="24"/>
        </w:rPr>
        <w:t> </w:t>
      </w:r>
      <w:r>
        <w:rPr>
          <w:sz w:val="24"/>
        </w:rPr>
        <w:t>in</w:t>
      </w:r>
      <w:r>
        <w:rPr>
          <w:spacing w:val="-3"/>
          <w:sz w:val="24"/>
        </w:rPr>
        <w:t> </w:t>
      </w:r>
      <w:r>
        <w:rPr>
          <w:sz w:val="24"/>
        </w:rPr>
        <w:t>all</w:t>
      </w:r>
      <w:r>
        <w:rPr>
          <w:spacing w:val="-3"/>
          <w:sz w:val="24"/>
        </w:rPr>
        <w:t> </w:t>
      </w:r>
      <w:r>
        <w:rPr>
          <w:sz w:val="24"/>
        </w:rPr>
        <w:t>outlying</w:t>
      </w:r>
      <w:r>
        <w:rPr>
          <w:spacing w:val="-3"/>
          <w:sz w:val="24"/>
        </w:rPr>
        <w:t> </w:t>
      </w:r>
      <w:r>
        <w:rPr>
          <w:sz w:val="24"/>
        </w:rPr>
        <w:t>counties</w:t>
      </w:r>
      <w:r>
        <w:rPr>
          <w:spacing w:val="-6"/>
          <w:sz w:val="24"/>
        </w:rPr>
        <w:t> </w:t>
      </w:r>
      <w:r>
        <w:rPr>
          <w:sz w:val="24"/>
        </w:rPr>
        <w:t>within</w:t>
      </w:r>
      <w:r>
        <w:rPr>
          <w:spacing w:val="-3"/>
          <w:sz w:val="24"/>
        </w:rPr>
        <w:t> </w:t>
      </w:r>
      <w:r>
        <w:rPr>
          <w:sz w:val="24"/>
        </w:rPr>
        <w:t>the area on an itinerant basis.</w:t>
      </w:r>
    </w:p>
    <w:p>
      <w:pPr>
        <w:pStyle w:val="ListParagraph"/>
        <w:numPr>
          <w:ilvl w:val="0"/>
          <w:numId w:val="16"/>
        </w:numPr>
        <w:tabs>
          <w:tab w:pos="2059" w:val="left" w:leader="none"/>
        </w:tabs>
        <w:spacing w:line="275" w:lineRule="exact" w:before="0" w:after="0"/>
        <w:ind w:left="2059" w:right="0" w:hanging="360"/>
        <w:jc w:val="left"/>
        <w:rPr>
          <w:sz w:val="24"/>
        </w:rPr>
      </w:pPr>
      <w:r>
        <w:rPr>
          <w:sz w:val="24"/>
        </w:rPr>
        <w:t>Partners</w:t>
      </w:r>
      <w:r>
        <w:rPr>
          <w:spacing w:val="-4"/>
          <w:sz w:val="24"/>
        </w:rPr>
        <w:t> </w:t>
      </w:r>
      <w:r>
        <w:rPr>
          <w:sz w:val="24"/>
        </w:rPr>
        <w:t>provide</w:t>
      </w:r>
      <w:r>
        <w:rPr>
          <w:spacing w:val="-2"/>
          <w:sz w:val="24"/>
        </w:rPr>
        <w:t> </w:t>
      </w:r>
      <w:r>
        <w:rPr>
          <w:sz w:val="24"/>
        </w:rPr>
        <w:t>services</w:t>
      </w:r>
      <w:r>
        <w:rPr>
          <w:spacing w:val="1"/>
          <w:sz w:val="24"/>
        </w:rPr>
        <w:t> </w:t>
      </w:r>
      <w:r>
        <w:rPr>
          <w:sz w:val="24"/>
        </w:rPr>
        <w:t>through</w:t>
      </w:r>
      <w:r>
        <w:rPr>
          <w:spacing w:val="-1"/>
          <w:sz w:val="24"/>
        </w:rPr>
        <w:t> </w:t>
      </w:r>
      <w:r>
        <w:rPr>
          <w:sz w:val="24"/>
        </w:rPr>
        <w:t>the</w:t>
      </w:r>
      <w:r>
        <w:rPr>
          <w:spacing w:val="-2"/>
          <w:sz w:val="24"/>
        </w:rPr>
        <w:t> </w:t>
      </w:r>
      <w:r>
        <w:rPr>
          <w:sz w:val="24"/>
        </w:rPr>
        <w:t>One-Stop</w:t>
      </w:r>
      <w:r>
        <w:rPr>
          <w:spacing w:val="-1"/>
          <w:sz w:val="24"/>
        </w:rPr>
        <w:t> </w:t>
      </w:r>
      <w:r>
        <w:rPr>
          <w:sz w:val="24"/>
        </w:rPr>
        <w:t>physical</w:t>
      </w:r>
      <w:r>
        <w:rPr>
          <w:spacing w:val="-2"/>
          <w:sz w:val="24"/>
        </w:rPr>
        <w:t> </w:t>
      </w:r>
      <w:r>
        <w:rPr>
          <w:sz w:val="24"/>
        </w:rPr>
        <w:t>center</w:t>
      </w:r>
      <w:r>
        <w:rPr>
          <w:spacing w:val="-2"/>
          <w:sz w:val="24"/>
        </w:rPr>
        <w:t> </w:t>
      </w:r>
      <w:r>
        <w:rPr>
          <w:sz w:val="24"/>
        </w:rPr>
        <w:t>on</w:t>
      </w:r>
      <w:r>
        <w:rPr>
          <w:spacing w:val="-1"/>
          <w:sz w:val="24"/>
        </w:rPr>
        <w:t> </w:t>
      </w:r>
      <w:r>
        <w:rPr>
          <w:sz w:val="24"/>
        </w:rPr>
        <w:t>an</w:t>
      </w:r>
      <w:r>
        <w:rPr>
          <w:spacing w:val="-1"/>
          <w:sz w:val="24"/>
        </w:rPr>
        <w:t> </w:t>
      </w:r>
      <w:r>
        <w:rPr>
          <w:sz w:val="24"/>
        </w:rPr>
        <w:t>as</w:t>
      </w:r>
      <w:r>
        <w:rPr>
          <w:spacing w:val="-1"/>
          <w:sz w:val="24"/>
        </w:rPr>
        <w:t> </w:t>
      </w:r>
      <w:r>
        <w:rPr>
          <w:sz w:val="24"/>
        </w:rPr>
        <w:t>needed</w:t>
      </w:r>
      <w:r>
        <w:rPr>
          <w:spacing w:val="-1"/>
          <w:sz w:val="24"/>
        </w:rPr>
        <w:t> </w:t>
      </w:r>
      <w:r>
        <w:rPr>
          <w:spacing w:val="-2"/>
          <w:sz w:val="24"/>
        </w:rPr>
        <w:t>basis.</w:t>
      </w:r>
    </w:p>
    <w:p>
      <w:pPr>
        <w:pStyle w:val="ListParagraph"/>
        <w:numPr>
          <w:ilvl w:val="0"/>
          <w:numId w:val="16"/>
        </w:numPr>
        <w:tabs>
          <w:tab w:pos="2059" w:val="left" w:leader="none"/>
        </w:tabs>
        <w:spacing w:line="240" w:lineRule="auto" w:before="43" w:after="0"/>
        <w:ind w:left="2059" w:right="0" w:hanging="360"/>
        <w:jc w:val="left"/>
        <w:rPr>
          <w:sz w:val="24"/>
        </w:rPr>
      </w:pPr>
      <w:r>
        <w:rPr>
          <w:sz w:val="24"/>
        </w:rPr>
        <w:t>Partners</w:t>
      </w:r>
      <w:r>
        <w:rPr>
          <w:spacing w:val="-4"/>
          <w:sz w:val="24"/>
        </w:rPr>
        <w:t> </w:t>
      </w:r>
      <w:r>
        <w:rPr>
          <w:sz w:val="24"/>
        </w:rPr>
        <w:t>participate</w:t>
      </w:r>
      <w:r>
        <w:rPr>
          <w:spacing w:val="-3"/>
          <w:sz w:val="24"/>
        </w:rPr>
        <w:t> </w:t>
      </w:r>
      <w:r>
        <w:rPr>
          <w:sz w:val="24"/>
        </w:rPr>
        <w:t>in</w:t>
      </w:r>
      <w:r>
        <w:rPr>
          <w:spacing w:val="-2"/>
          <w:sz w:val="24"/>
        </w:rPr>
        <w:t> </w:t>
      </w:r>
      <w:r>
        <w:rPr>
          <w:sz w:val="24"/>
        </w:rPr>
        <w:t>ongoing</w:t>
      </w:r>
      <w:r>
        <w:rPr>
          <w:spacing w:val="-2"/>
          <w:sz w:val="24"/>
        </w:rPr>
        <w:t> </w:t>
      </w:r>
      <w:r>
        <w:rPr>
          <w:sz w:val="24"/>
        </w:rPr>
        <w:t>referral,</w:t>
      </w:r>
      <w:r>
        <w:rPr>
          <w:spacing w:val="-2"/>
          <w:sz w:val="24"/>
        </w:rPr>
        <w:t> </w:t>
      </w:r>
      <w:r>
        <w:rPr>
          <w:sz w:val="24"/>
        </w:rPr>
        <w:t>co-enrollment,</w:t>
      </w:r>
      <w:r>
        <w:rPr>
          <w:spacing w:val="-1"/>
          <w:sz w:val="24"/>
        </w:rPr>
        <w:t> </w:t>
      </w:r>
      <w:r>
        <w:rPr>
          <w:sz w:val="24"/>
        </w:rPr>
        <w:t>and</w:t>
      </w:r>
      <w:r>
        <w:rPr>
          <w:spacing w:val="-2"/>
          <w:sz w:val="24"/>
        </w:rPr>
        <w:t> </w:t>
      </w:r>
      <w:r>
        <w:rPr>
          <w:sz w:val="24"/>
        </w:rPr>
        <w:t>performance </w:t>
      </w:r>
      <w:r>
        <w:rPr>
          <w:spacing w:val="-2"/>
          <w:sz w:val="24"/>
        </w:rPr>
        <w:t>management.</w:t>
      </w:r>
    </w:p>
    <w:p>
      <w:pPr>
        <w:pStyle w:val="ListParagraph"/>
        <w:numPr>
          <w:ilvl w:val="0"/>
          <w:numId w:val="16"/>
        </w:numPr>
        <w:tabs>
          <w:tab w:pos="2059" w:val="left" w:leader="none"/>
        </w:tabs>
        <w:spacing w:line="276" w:lineRule="auto" w:before="41" w:after="0"/>
        <w:ind w:left="2059" w:right="2164" w:hanging="360"/>
        <w:jc w:val="left"/>
        <w:rPr>
          <w:sz w:val="24"/>
        </w:rPr>
      </w:pPr>
      <w:r>
        <w:rPr>
          <w:sz w:val="24"/>
        </w:rPr>
        <w:t>Utilizing</w:t>
      </w:r>
      <w:r>
        <w:rPr>
          <w:spacing w:val="-4"/>
          <w:sz w:val="24"/>
        </w:rPr>
        <w:t> </w:t>
      </w:r>
      <w:r>
        <w:rPr>
          <w:sz w:val="24"/>
        </w:rPr>
        <w:t>Zoom,</w:t>
      </w:r>
      <w:r>
        <w:rPr>
          <w:spacing w:val="-4"/>
          <w:sz w:val="24"/>
        </w:rPr>
        <w:t> </w:t>
      </w:r>
      <w:r>
        <w:rPr>
          <w:sz w:val="24"/>
        </w:rPr>
        <w:t>Teams,</w:t>
      </w:r>
      <w:r>
        <w:rPr>
          <w:spacing w:val="-4"/>
          <w:sz w:val="24"/>
        </w:rPr>
        <w:t> </w:t>
      </w:r>
      <w:r>
        <w:rPr>
          <w:sz w:val="24"/>
        </w:rPr>
        <w:t>Facetime</w:t>
      </w:r>
      <w:r>
        <w:rPr>
          <w:spacing w:val="-5"/>
          <w:sz w:val="24"/>
        </w:rPr>
        <w:t> </w:t>
      </w:r>
      <w:r>
        <w:rPr>
          <w:sz w:val="24"/>
        </w:rPr>
        <w:t>electronic</w:t>
      </w:r>
      <w:r>
        <w:rPr>
          <w:spacing w:val="-5"/>
          <w:sz w:val="24"/>
        </w:rPr>
        <w:t> </w:t>
      </w:r>
      <w:r>
        <w:rPr>
          <w:sz w:val="24"/>
        </w:rPr>
        <w:t>video</w:t>
      </w:r>
      <w:r>
        <w:rPr>
          <w:spacing w:val="-4"/>
          <w:sz w:val="24"/>
        </w:rPr>
        <w:t> </w:t>
      </w:r>
      <w:r>
        <w:rPr>
          <w:sz w:val="24"/>
        </w:rPr>
        <w:t>conferencing</w:t>
      </w:r>
      <w:r>
        <w:rPr>
          <w:spacing w:val="-4"/>
          <w:sz w:val="24"/>
        </w:rPr>
        <w:t> </w:t>
      </w:r>
      <w:r>
        <w:rPr>
          <w:sz w:val="24"/>
        </w:rPr>
        <w:t>for</w:t>
      </w:r>
      <w:r>
        <w:rPr>
          <w:spacing w:val="-5"/>
          <w:sz w:val="24"/>
        </w:rPr>
        <w:t> </w:t>
      </w:r>
      <w:r>
        <w:rPr>
          <w:sz w:val="24"/>
        </w:rPr>
        <w:t>appointments, orientations, and workshops is used.</w:t>
      </w:r>
    </w:p>
    <w:p>
      <w:pPr>
        <w:pStyle w:val="ListParagraph"/>
        <w:numPr>
          <w:ilvl w:val="0"/>
          <w:numId w:val="16"/>
        </w:numPr>
        <w:tabs>
          <w:tab w:pos="2059" w:val="left" w:leader="none"/>
        </w:tabs>
        <w:spacing w:line="278" w:lineRule="auto" w:before="0" w:after="0"/>
        <w:ind w:left="2059" w:right="1936" w:hanging="360"/>
        <w:jc w:val="left"/>
        <w:rPr>
          <w:sz w:val="24"/>
        </w:rPr>
      </w:pPr>
      <w:r>
        <w:rPr>
          <w:sz w:val="24"/>
        </w:rPr>
        <w:t>Basic</w:t>
      </w:r>
      <w:r>
        <w:rPr>
          <w:spacing w:val="-5"/>
          <w:sz w:val="24"/>
        </w:rPr>
        <w:t> </w:t>
      </w:r>
      <w:r>
        <w:rPr>
          <w:sz w:val="24"/>
        </w:rPr>
        <w:t>Career</w:t>
      </w:r>
      <w:r>
        <w:rPr>
          <w:spacing w:val="-5"/>
          <w:sz w:val="24"/>
        </w:rPr>
        <w:t> </w:t>
      </w:r>
      <w:r>
        <w:rPr>
          <w:sz w:val="24"/>
        </w:rPr>
        <w:t>Services</w:t>
      </w:r>
      <w:r>
        <w:rPr>
          <w:spacing w:val="-4"/>
          <w:sz w:val="24"/>
        </w:rPr>
        <w:t> </w:t>
      </w:r>
      <w:r>
        <w:rPr>
          <w:sz w:val="24"/>
        </w:rPr>
        <w:t>can</w:t>
      </w:r>
      <w:r>
        <w:rPr>
          <w:spacing w:val="-4"/>
          <w:sz w:val="24"/>
        </w:rPr>
        <w:t> </w:t>
      </w:r>
      <w:r>
        <w:rPr>
          <w:sz w:val="24"/>
        </w:rPr>
        <w:t>be</w:t>
      </w:r>
      <w:r>
        <w:rPr>
          <w:spacing w:val="-5"/>
          <w:sz w:val="24"/>
        </w:rPr>
        <w:t> </w:t>
      </w:r>
      <w:r>
        <w:rPr>
          <w:sz w:val="24"/>
        </w:rPr>
        <w:t>accessed</w:t>
      </w:r>
      <w:r>
        <w:rPr>
          <w:spacing w:val="-4"/>
          <w:sz w:val="24"/>
        </w:rPr>
        <w:t> </w:t>
      </w:r>
      <w:r>
        <w:rPr>
          <w:sz w:val="24"/>
        </w:rPr>
        <w:t>online</w:t>
      </w:r>
      <w:r>
        <w:rPr>
          <w:spacing w:val="-5"/>
          <w:sz w:val="24"/>
        </w:rPr>
        <w:t> </w:t>
      </w:r>
      <w:r>
        <w:rPr>
          <w:sz w:val="24"/>
        </w:rPr>
        <w:t>utilizing</w:t>
      </w:r>
      <w:r>
        <w:rPr>
          <w:spacing w:val="-4"/>
          <w:sz w:val="24"/>
        </w:rPr>
        <w:t> </w:t>
      </w:r>
      <w:r>
        <w:rPr>
          <w:sz w:val="24"/>
        </w:rPr>
        <w:t>the</w:t>
      </w:r>
      <w:r>
        <w:rPr>
          <w:spacing w:val="-5"/>
          <w:sz w:val="24"/>
        </w:rPr>
        <w:t> </w:t>
      </w:r>
      <w:r>
        <w:rPr>
          <w:sz w:val="24"/>
        </w:rPr>
        <w:t>iowaworks.gov</w:t>
      </w:r>
      <w:r>
        <w:rPr>
          <w:spacing w:val="-2"/>
          <w:sz w:val="24"/>
        </w:rPr>
        <w:t> </w:t>
      </w:r>
      <w:r>
        <w:rPr>
          <w:sz w:val="24"/>
        </w:rPr>
        <w:t>website</w:t>
      </w:r>
      <w:r>
        <w:rPr>
          <w:spacing w:val="-5"/>
          <w:sz w:val="24"/>
        </w:rPr>
        <w:t> </w:t>
      </w:r>
      <w:r>
        <w:rPr>
          <w:sz w:val="24"/>
        </w:rPr>
        <w:t>or mobile app.</w:t>
      </w:r>
    </w:p>
    <w:p>
      <w:pPr>
        <w:pStyle w:val="ListParagraph"/>
        <w:numPr>
          <w:ilvl w:val="0"/>
          <w:numId w:val="16"/>
        </w:numPr>
        <w:tabs>
          <w:tab w:pos="2059" w:val="left" w:leader="none"/>
        </w:tabs>
        <w:spacing w:line="276" w:lineRule="auto" w:before="0" w:after="0"/>
        <w:ind w:left="2059" w:right="1901" w:hanging="360"/>
        <w:jc w:val="left"/>
        <w:rPr>
          <w:sz w:val="24"/>
        </w:rPr>
      </w:pPr>
      <w:r>
        <w:rPr>
          <w:sz w:val="24"/>
        </w:rPr>
        <w:t>English</w:t>
      </w:r>
      <w:r>
        <w:rPr>
          <w:spacing w:val="-4"/>
          <w:sz w:val="24"/>
        </w:rPr>
        <w:t> </w:t>
      </w:r>
      <w:r>
        <w:rPr>
          <w:sz w:val="24"/>
        </w:rPr>
        <w:t>Language</w:t>
      </w:r>
      <w:r>
        <w:rPr>
          <w:spacing w:val="-5"/>
          <w:sz w:val="24"/>
        </w:rPr>
        <w:t> </w:t>
      </w:r>
      <w:r>
        <w:rPr>
          <w:sz w:val="24"/>
        </w:rPr>
        <w:t>Learners</w:t>
      </w:r>
      <w:r>
        <w:rPr>
          <w:spacing w:val="-4"/>
          <w:sz w:val="24"/>
        </w:rPr>
        <w:t> </w:t>
      </w:r>
      <w:r>
        <w:rPr>
          <w:sz w:val="24"/>
        </w:rPr>
        <w:t>(ELL)</w:t>
      </w:r>
      <w:r>
        <w:rPr>
          <w:spacing w:val="-3"/>
          <w:sz w:val="24"/>
        </w:rPr>
        <w:t> </w:t>
      </w:r>
      <w:r>
        <w:rPr>
          <w:sz w:val="24"/>
        </w:rPr>
        <w:t>and</w:t>
      </w:r>
      <w:r>
        <w:rPr>
          <w:spacing w:val="-4"/>
          <w:sz w:val="24"/>
        </w:rPr>
        <w:t> </w:t>
      </w:r>
      <w:r>
        <w:rPr>
          <w:sz w:val="24"/>
        </w:rPr>
        <w:t>HSED</w:t>
      </w:r>
      <w:r>
        <w:rPr>
          <w:spacing w:val="-3"/>
          <w:sz w:val="24"/>
        </w:rPr>
        <w:t> </w:t>
      </w:r>
      <w:r>
        <w:rPr>
          <w:sz w:val="24"/>
        </w:rPr>
        <w:t>Instruction</w:t>
      </w:r>
      <w:r>
        <w:rPr>
          <w:spacing w:val="-4"/>
          <w:sz w:val="24"/>
        </w:rPr>
        <w:t> </w:t>
      </w:r>
      <w:r>
        <w:rPr>
          <w:sz w:val="24"/>
        </w:rPr>
        <w:t>is</w:t>
      </w:r>
      <w:r>
        <w:rPr>
          <w:spacing w:val="-4"/>
          <w:sz w:val="24"/>
        </w:rPr>
        <w:t> </w:t>
      </w:r>
      <w:r>
        <w:rPr>
          <w:sz w:val="24"/>
        </w:rPr>
        <w:t>provided</w:t>
      </w:r>
      <w:r>
        <w:rPr>
          <w:spacing w:val="-4"/>
          <w:sz w:val="24"/>
        </w:rPr>
        <w:t> </w:t>
      </w:r>
      <w:r>
        <w:rPr>
          <w:sz w:val="24"/>
        </w:rPr>
        <w:t>remotely</w:t>
      </w:r>
      <w:r>
        <w:rPr>
          <w:spacing w:val="-4"/>
          <w:sz w:val="24"/>
        </w:rPr>
        <w:t> </w:t>
      </w:r>
      <w:r>
        <w:rPr>
          <w:sz w:val="24"/>
        </w:rPr>
        <w:t>and</w:t>
      </w:r>
      <w:r>
        <w:rPr>
          <w:spacing w:val="-4"/>
          <w:sz w:val="24"/>
        </w:rPr>
        <w:t> </w:t>
      </w:r>
      <w:r>
        <w:rPr>
          <w:sz w:val="24"/>
        </w:rPr>
        <w:t>at multiple access locations throughout the MVWA.</w:t>
      </w:r>
    </w:p>
    <w:p>
      <w:pPr>
        <w:pStyle w:val="ListParagraph"/>
        <w:numPr>
          <w:ilvl w:val="0"/>
          <w:numId w:val="16"/>
        </w:numPr>
        <w:tabs>
          <w:tab w:pos="2059" w:val="left" w:leader="none"/>
        </w:tabs>
        <w:spacing w:line="276" w:lineRule="auto" w:before="0" w:after="0"/>
        <w:ind w:left="2059" w:right="1461" w:hanging="360"/>
        <w:jc w:val="left"/>
        <w:rPr>
          <w:sz w:val="24"/>
        </w:rPr>
      </w:pPr>
      <w:r>
        <w:rPr>
          <w:sz w:val="24"/>
        </w:rPr>
        <w:t>Iowa</w:t>
      </w:r>
      <w:r>
        <w:rPr>
          <w:i/>
          <w:sz w:val="24"/>
        </w:rPr>
        <w:t>WORKS</w:t>
      </w:r>
      <w:r>
        <w:rPr>
          <w:i/>
          <w:spacing w:val="-3"/>
          <w:sz w:val="24"/>
        </w:rPr>
        <w:t> </w:t>
      </w:r>
      <w:r>
        <w:rPr>
          <w:sz w:val="24"/>
        </w:rPr>
        <w:t>One-Stop</w:t>
      </w:r>
      <w:r>
        <w:rPr>
          <w:spacing w:val="-2"/>
          <w:sz w:val="24"/>
        </w:rPr>
        <w:t> </w:t>
      </w:r>
      <w:r>
        <w:rPr>
          <w:sz w:val="24"/>
        </w:rPr>
        <w:t>Centers</w:t>
      </w:r>
      <w:r>
        <w:rPr>
          <w:spacing w:val="-3"/>
          <w:sz w:val="24"/>
        </w:rPr>
        <w:t> </w:t>
      </w:r>
      <w:r>
        <w:rPr>
          <w:sz w:val="24"/>
        </w:rPr>
        <w:t>will</w:t>
      </w:r>
      <w:r>
        <w:rPr>
          <w:spacing w:val="-3"/>
          <w:sz w:val="24"/>
        </w:rPr>
        <w:t> </w:t>
      </w:r>
      <w:r>
        <w:rPr>
          <w:sz w:val="24"/>
        </w:rPr>
        <w:t>utilize</w:t>
      </w:r>
      <w:r>
        <w:rPr>
          <w:spacing w:val="-4"/>
          <w:sz w:val="24"/>
        </w:rPr>
        <w:t> </w:t>
      </w:r>
      <w:r>
        <w:rPr>
          <w:sz w:val="24"/>
        </w:rPr>
        <w:t>social</w:t>
      </w:r>
      <w:r>
        <w:rPr>
          <w:spacing w:val="-3"/>
          <w:sz w:val="24"/>
        </w:rPr>
        <w:t> </w:t>
      </w:r>
      <w:r>
        <w:rPr>
          <w:sz w:val="24"/>
        </w:rPr>
        <w:t>media</w:t>
      </w:r>
      <w:r>
        <w:rPr>
          <w:spacing w:val="-4"/>
          <w:sz w:val="24"/>
        </w:rPr>
        <w:t> </w:t>
      </w:r>
      <w:r>
        <w:rPr>
          <w:sz w:val="24"/>
        </w:rPr>
        <w:t>to</w:t>
      </w:r>
      <w:r>
        <w:rPr>
          <w:spacing w:val="-3"/>
          <w:sz w:val="24"/>
        </w:rPr>
        <w:t> </w:t>
      </w:r>
      <w:r>
        <w:rPr>
          <w:sz w:val="24"/>
        </w:rPr>
        <w:t>engage</w:t>
      </w:r>
      <w:r>
        <w:rPr>
          <w:spacing w:val="-2"/>
          <w:sz w:val="24"/>
        </w:rPr>
        <w:t> </w:t>
      </w:r>
      <w:r>
        <w:rPr>
          <w:sz w:val="24"/>
        </w:rPr>
        <w:t>with</w:t>
      </w:r>
      <w:r>
        <w:rPr>
          <w:spacing w:val="-4"/>
          <w:sz w:val="24"/>
        </w:rPr>
        <w:t> </w:t>
      </w:r>
      <w:r>
        <w:rPr>
          <w:sz w:val="24"/>
        </w:rPr>
        <w:t>job</w:t>
      </w:r>
      <w:r>
        <w:rPr>
          <w:spacing w:val="-3"/>
          <w:sz w:val="24"/>
        </w:rPr>
        <w:t> </w:t>
      </w:r>
      <w:r>
        <w:rPr>
          <w:sz w:val="24"/>
        </w:rPr>
        <w:t>seekers</w:t>
      </w:r>
      <w:r>
        <w:rPr>
          <w:spacing w:val="-3"/>
          <w:sz w:val="24"/>
        </w:rPr>
        <w:t> </w:t>
      </w:r>
      <w:r>
        <w:rPr>
          <w:sz w:val="24"/>
        </w:rPr>
        <w:t>in</w:t>
      </w:r>
      <w:r>
        <w:rPr>
          <w:spacing w:val="-3"/>
          <w:sz w:val="24"/>
        </w:rPr>
        <w:t> </w:t>
      </w:r>
      <w:r>
        <w:rPr>
          <w:sz w:val="24"/>
        </w:rPr>
        <w:t>the local area to highlight services that are being provided by the Iowa</w:t>
      </w:r>
      <w:r>
        <w:rPr>
          <w:i/>
          <w:sz w:val="24"/>
        </w:rPr>
        <w:t>WORKS </w:t>
      </w:r>
      <w:r>
        <w:rPr>
          <w:sz w:val="24"/>
        </w:rPr>
        <w:t>One-Stop Centers, including but not limited to workshops, hiring events, career fairs, job postings, and programs available. Teams will also share relevant posts from media sources or community partners when it is informative to job seekers of the local area.</w:t>
      </w:r>
    </w:p>
    <w:p>
      <w:pPr>
        <w:pStyle w:val="ListParagraph"/>
        <w:numPr>
          <w:ilvl w:val="0"/>
          <w:numId w:val="16"/>
        </w:numPr>
        <w:tabs>
          <w:tab w:pos="2059" w:val="left" w:leader="none"/>
        </w:tabs>
        <w:spacing w:line="276" w:lineRule="auto" w:before="0" w:after="0"/>
        <w:ind w:left="2059" w:right="1901" w:hanging="360"/>
        <w:jc w:val="left"/>
        <w:rPr>
          <w:sz w:val="24"/>
        </w:rPr>
      </w:pPr>
      <w:r>
        <w:rPr>
          <w:sz w:val="24"/>
        </w:rPr>
        <w:t>Technological</w:t>
      </w:r>
      <w:r>
        <w:rPr>
          <w:spacing w:val="-4"/>
          <w:sz w:val="24"/>
        </w:rPr>
        <w:t> </w:t>
      </w:r>
      <w:r>
        <w:rPr>
          <w:sz w:val="24"/>
        </w:rPr>
        <w:t>solutions</w:t>
      </w:r>
      <w:r>
        <w:rPr>
          <w:spacing w:val="-4"/>
          <w:sz w:val="24"/>
        </w:rPr>
        <w:t> </w:t>
      </w:r>
      <w:r>
        <w:rPr>
          <w:sz w:val="24"/>
        </w:rPr>
        <w:t>will</w:t>
      </w:r>
      <w:r>
        <w:rPr>
          <w:spacing w:val="-4"/>
          <w:sz w:val="24"/>
        </w:rPr>
        <w:t> </w:t>
      </w:r>
      <w:r>
        <w:rPr>
          <w:sz w:val="24"/>
        </w:rPr>
        <w:t>be</w:t>
      </w:r>
      <w:r>
        <w:rPr>
          <w:spacing w:val="-5"/>
          <w:sz w:val="24"/>
        </w:rPr>
        <w:t> </w:t>
      </w:r>
      <w:r>
        <w:rPr>
          <w:sz w:val="24"/>
        </w:rPr>
        <w:t>explored</w:t>
      </w:r>
      <w:r>
        <w:rPr>
          <w:spacing w:val="-4"/>
          <w:sz w:val="24"/>
        </w:rPr>
        <w:t> </w:t>
      </w:r>
      <w:r>
        <w:rPr>
          <w:sz w:val="24"/>
        </w:rPr>
        <w:t>to</w:t>
      </w:r>
      <w:r>
        <w:rPr>
          <w:spacing w:val="-4"/>
          <w:sz w:val="24"/>
        </w:rPr>
        <w:t> </w:t>
      </w:r>
      <w:r>
        <w:rPr>
          <w:sz w:val="24"/>
        </w:rPr>
        <w:t>provide</w:t>
      </w:r>
      <w:r>
        <w:rPr>
          <w:spacing w:val="-5"/>
          <w:sz w:val="24"/>
        </w:rPr>
        <w:t> </w:t>
      </w:r>
      <w:r>
        <w:rPr>
          <w:sz w:val="24"/>
        </w:rPr>
        <w:t>direct</w:t>
      </w:r>
      <w:r>
        <w:rPr>
          <w:spacing w:val="-4"/>
          <w:sz w:val="24"/>
        </w:rPr>
        <w:t> </w:t>
      </w:r>
      <w:r>
        <w:rPr>
          <w:sz w:val="24"/>
        </w:rPr>
        <w:t>access</w:t>
      </w:r>
      <w:r>
        <w:rPr>
          <w:spacing w:val="-4"/>
          <w:sz w:val="24"/>
        </w:rPr>
        <w:t> </w:t>
      </w:r>
      <w:r>
        <w:rPr>
          <w:sz w:val="24"/>
        </w:rPr>
        <w:t>to</w:t>
      </w:r>
      <w:r>
        <w:rPr>
          <w:spacing w:val="-4"/>
          <w:sz w:val="24"/>
        </w:rPr>
        <w:t> </w:t>
      </w:r>
      <w:r>
        <w:rPr>
          <w:sz w:val="24"/>
        </w:rPr>
        <w:t>the</w:t>
      </w:r>
      <w:r>
        <w:rPr>
          <w:spacing w:val="-3"/>
          <w:sz w:val="24"/>
        </w:rPr>
        <w:t> </w:t>
      </w:r>
      <w:r>
        <w:rPr>
          <w:sz w:val="24"/>
        </w:rPr>
        <w:t>Iowa</w:t>
      </w:r>
      <w:r>
        <w:rPr>
          <w:i/>
          <w:sz w:val="24"/>
        </w:rPr>
        <w:t>WORKS</w:t>
      </w:r>
      <w:r>
        <w:rPr>
          <w:i/>
          <w:sz w:val="24"/>
        </w:rPr>
        <w:t> </w:t>
      </w:r>
      <w:r>
        <w:rPr>
          <w:sz w:val="24"/>
        </w:rPr>
        <w:t>Centers in rural communities.</w:t>
      </w:r>
    </w:p>
    <w:p>
      <w:pPr>
        <w:pStyle w:val="BodyText"/>
        <w:spacing w:before="19"/>
        <w:rPr>
          <w:sz w:val="20"/>
        </w:rPr>
      </w:pPr>
      <w:r>
        <w:rPr/>
        <mc:AlternateContent>
          <mc:Choice Requires="wps">
            <w:drawing>
              <wp:anchor distT="0" distB="0" distL="0" distR="0" allowOverlap="1" layoutInCell="1" locked="0" behindDoc="1" simplePos="0" relativeHeight="487622656">
                <wp:simplePos x="0" y="0"/>
                <wp:positionH relativeFrom="page">
                  <wp:posOffset>896111</wp:posOffset>
                </wp:positionH>
                <wp:positionV relativeFrom="paragraph">
                  <wp:posOffset>173784</wp:posOffset>
                </wp:positionV>
                <wp:extent cx="5980430" cy="9525"/>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683833pt;width:470.88pt;height:.72pt;mso-position-horizontal-relative:page;mso-position-vertical-relative:paragraph;z-index:-15693824;mso-wrap-distance-left:0;mso-wrap-distance-right:0" id="docshape105" filled="true" fillcolor="#4471c4" stroked="false">
                <v:fill type="solid"/>
                <w10:wrap type="topAndBottom"/>
              </v:rect>
            </w:pict>
          </mc:Fallback>
        </mc:AlternateContent>
      </w:r>
    </w:p>
    <w:p>
      <w:pPr>
        <w:pStyle w:val="BodyText"/>
        <w:spacing w:before="37"/>
        <w:ind w:left="1340"/>
      </w:pPr>
      <w:bookmarkStart w:name="Accessibility" w:id="105"/>
      <w:bookmarkEnd w:id="105"/>
      <w:r>
        <w:rPr/>
      </w:r>
      <w:bookmarkStart w:name="_bookmark52" w:id="106"/>
      <w:bookmarkEnd w:id="106"/>
      <w:r>
        <w:rPr/>
      </w:r>
      <w:r>
        <w:rPr>
          <w:color w:val="1F3762"/>
          <w:spacing w:val="11"/>
        </w:rPr>
        <w:t>ACCESSIBILITY</w:t>
      </w:r>
    </w:p>
    <w:p>
      <w:pPr>
        <w:pStyle w:val="BodyText"/>
        <w:spacing w:before="41"/>
        <w:ind w:left="1340" w:right="1476"/>
      </w:pPr>
      <w:r>
        <w:rPr/>
        <w:t>The MVWDB has a disability access committee (DAC) with a chair and co-chair from IVRS/IDB. The DACs are composed of various core partner and outside partner members who work</w:t>
      </w:r>
      <w:r>
        <w:rPr>
          <w:spacing w:val="-3"/>
        </w:rPr>
        <w:t> </w:t>
      </w:r>
      <w:r>
        <w:rPr/>
        <w:t>together</w:t>
      </w:r>
      <w:r>
        <w:rPr>
          <w:spacing w:val="-4"/>
        </w:rPr>
        <w:t> </w:t>
      </w:r>
      <w:r>
        <w:rPr/>
        <w:t>under</w:t>
      </w:r>
      <w:r>
        <w:rPr>
          <w:spacing w:val="-4"/>
        </w:rPr>
        <w:t> </w:t>
      </w:r>
      <w:r>
        <w:rPr/>
        <w:t>the</w:t>
      </w:r>
      <w:r>
        <w:rPr>
          <w:spacing w:val="-2"/>
        </w:rPr>
        <w:t> </w:t>
      </w:r>
      <w:r>
        <w:rPr/>
        <w:t>direction</w:t>
      </w:r>
      <w:r>
        <w:rPr>
          <w:spacing w:val="-3"/>
        </w:rPr>
        <w:t> </w:t>
      </w:r>
      <w:r>
        <w:rPr/>
        <w:t>of</w:t>
      </w:r>
      <w:r>
        <w:rPr>
          <w:spacing w:val="-4"/>
        </w:rPr>
        <w:t> </w:t>
      </w:r>
      <w:r>
        <w:rPr/>
        <w:t>the</w:t>
      </w:r>
      <w:r>
        <w:rPr>
          <w:spacing w:val="-4"/>
        </w:rPr>
        <w:t> </w:t>
      </w:r>
      <w:r>
        <w:rPr/>
        <w:t>MVWDB.</w:t>
      </w:r>
      <w:r>
        <w:rPr>
          <w:spacing w:val="-3"/>
        </w:rPr>
        <w:t> </w:t>
      </w:r>
      <w:r>
        <w:rPr/>
        <w:t>In</w:t>
      </w:r>
      <w:r>
        <w:rPr>
          <w:spacing w:val="-3"/>
        </w:rPr>
        <w:t> </w:t>
      </w:r>
      <w:r>
        <w:rPr/>
        <w:t>the</w:t>
      </w:r>
      <w:r>
        <w:rPr>
          <w:spacing w:val="-4"/>
        </w:rPr>
        <w:t> </w:t>
      </w:r>
      <w:r>
        <w:rPr/>
        <w:t>past</w:t>
      </w:r>
      <w:r>
        <w:rPr>
          <w:spacing w:val="-3"/>
        </w:rPr>
        <w:t> </w:t>
      </w:r>
      <w:r>
        <w:rPr/>
        <w:t>the</w:t>
      </w:r>
      <w:r>
        <w:rPr>
          <w:spacing w:val="-4"/>
        </w:rPr>
        <w:t> </w:t>
      </w:r>
      <w:r>
        <w:rPr/>
        <w:t>DAC</w:t>
      </w:r>
      <w:r>
        <w:rPr>
          <w:spacing w:val="-3"/>
        </w:rPr>
        <w:t> </w:t>
      </w:r>
      <w:r>
        <w:rPr/>
        <w:t>has</w:t>
      </w:r>
      <w:r>
        <w:rPr>
          <w:spacing w:val="-3"/>
        </w:rPr>
        <w:t> </w:t>
      </w:r>
      <w:r>
        <w:rPr/>
        <w:t>conducted</w:t>
      </w:r>
      <w:r>
        <w:rPr>
          <w:spacing w:val="-3"/>
        </w:rPr>
        <w:t> </w:t>
      </w:r>
      <w:r>
        <w:rPr/>
        <w:t>disability focus groups to gather information about the various needs of customers with disabilities in accessing Center programs. In addition to this, the group evaluate assistive technology options that are needed for the centers, the level of comfort of Center staff in offering those accommodations, and as well, the appropriate process for working with requests for accommodations from customers.</w:t>
      </w:r>
    </w:p>
    <w:p>
      <w:pPr>
        <w:pStyle w:val="BodyText"/>
      </w:pPr>
    </w:p>
    <w:p>
      <w:pPr>
        <w:pStyle w:val="BodyText"/>
        <w:ind w:left="1340" w:right="1558"/>
      </w:pPr>
      <w:r>
        <w:rPr/>
        <w:t>WIOA Section 188 ensures equal opportunity for individuals with disabilities. Specifically, Section 188 prohibits discrimination on the basis of race, color, religion, sex, national origin, age,</w:t>
      </w:r>
      <w:r>
        <w:rPr>
          <w:spacing w:val="-4"/>
        </w:rPr>
        <w:t> </w:t>
      </w:r>
      <w:r>
        <w:rPr/>
        <w:t>disability,</w:t>
      </w:r>
      <w:r>
        <w:rPr>
          <w:spacing w:val="-4"/>
        </w:rPr>
        <w:t> </w:t>
      </w:r>
      <w:r>
        <w:rPr/>
        <w:t>or</w:t>
      </w:r>
      <w:r>
        <w:rPr>
          <w:spacing w:val="-5"/>
        </w:rPr>
        <w:t> </w:t>
      </w:r>
      <w:r>
        <w:rPr/>
        <w:t>political</w:t>
      </w:r>
      <w:r>
        <w:rPr>
          <w:spacing w:val="-4"/>
        </w:rPr>
        <w:t> </w:t>
      </w:r>
      <w:r>
        <w:rPr/>
        <w:t>affiliation</w:t>
      </w:r>
      <w:r>
        <w:rPr>
          <w:spacing w:val="-4"/>
        </w:rPr>
        <w:t> </w:t>
      </w:r>
      <w:r>
        <w:rPr/>
        <w:t>or</w:t>
      </w:r>
      <w:r>
        <w:rPr>
          <w:spacing w:val="-5"/>
        </w:rPr>
        <w:t> </w:t>
      </w:r>
      <w:r>
        <w:rPr/>
        <w:t>belief,</w:t>
      </w:r>
      <w:r>
        <w:rPr>
          <w:spacing w:val="-4"/>
        </w:rPr>
        <w:t> </w:t>
      </w:r>
      <w:r>
        <w:rPr/>
        <w:t>or,</w:t>
      </w:r>
      <w:r>
        <w:rPr>
          <w:spacing w:val="-2"/>
        </w:rPr>
        <w:t> </w:t>
      </w:r>
      <w:r>
        <w:rPr/>
        <w:t>for</w:t>
      </w:r>
      <w:r>
        <w:rPr>
          <w:spacing w:val="-5"/>
        </w:rPr>
        <w:t> </w:t>
      </w:r>
      <w:r>
        <w:rPr/>
        <w:t>beneficiaries,</w:t>
      </w:r>
      <w:r>
        <w:rPr>
          <w:spacing w:val="-4"/>
        </w:rPr>
        <w:t> </w:t>
      </w:r>
      <w:r>
        <w:rPr/>
        <w:t>applicants,</w:t>
      </w:r>
      <w:r>
        <w:rPr>
          <w:spacing w:val="-4"/>
        </w:rPr>
        <w:t> </w:t>
      </w:r>
      <w:r>
        <w:rPr/>
        <w:t>and</w:t>
      </w:r>
      <w:r>
        <w:rPr>
          <w:spacing w:val="-4"/>
        </w:rPr>
        <w:t> </w:t>
      </w:r>
      <w:r>
        <w:rPr/>
        <w:t>participants only, on the basis of citizenship status or participation in a WIOA Title I-financially assisted program or activity.</w:t>
      </w:r>
    </w:p>
    <w:p>
      <w:pPr>
        <w:pStyle w:val="BodyText"/>
      </w:pPr>
    </w:p>
    <w:p>
      <w:pPr>
        <w:pStyle w:val="BodyText"/>
        <w:ind w:left="1340" w:right="1476"/>
      </w:pPr>
      <w:r>
        <w:rPr/>
        <w:t>WIOA AJC are also subject to the requirements of: (1) Section 504 of the Rehabilitation Act prohibiting discrimination against individuals with disabilities by recipients of Federal financial assistance,6 (2) Title I of the Americans with Disabilities Act (ADA), as amended, prohibiting discrimination</w:t>
      </w:r>
      <w:r>
        <w:rPr>
          <w:spacing w:val="-3"/>
        </w:rPr>
        <w:t> </w:t>
      </w:r>
      <w:r>
        <w:rPr/>
        <w:t>in</w:t>
      </w:r>
      <w:r>
        <w:rPr>
          <w:spacing w:val="-3"/>
        </w:rPr>
        <w:t> </w:t>
      </w:r>
      <w:r>
        <w:rPr/>
        <w:t>employment</w:t>
      </w:r>
      <w:r>
        <w:rPr>
          <w:spacing w:val="-3"/>
        </w:rPr>
        <w:t> </w:t>
      </w:r>
      <w:r>
        <w:rPr/>
        <w:t>based</w:t>
      </w:r>
      <w:r>
        <w:rPr>
          <w:spacing w:val="-3"/>
        </w:rPr>
        <w:t> </w:t>
      </w:r>
      <w:r>
        <w:rPr/>
        <w:t>on</w:t>
      </w:r>
      <w:r>
        <w:rPr>
          <w:spacing w:val="-3"/>
        </w:rPr>
        <w:t> </w:t>
      </w:r>
      <w:r>
        <w:rPr/>
        <w:t>disability,</w:t>
      </w:r>
      <w:r>
        <w:rPr>
          <w:spacing w:val="-3"/>
        </w:rPr>
        <w:t> </w:t>
      </w:r>
      <w:r>
        <w:rPr/>
        <w:t>and</w:t>
      </w:r>
      <w:r>
        <w:rPr>
          <w:spacing w:val="-3"/>
        </w:rPr>
        <w:t> </w:t>
      </w:r>
      <w:r>
        <w:rPr/>
        <w:t>(3)</w:t>
      </w:r>
      <w:r>
        <w:rPr>
          <w:spacing w:val="-4"/>
        </w:rPr>
        <w:t> </w:t>
      </w:r>
      <w:r>
        <w:rPr/>
        <w:t>Title</w:t>
      </w:r>
      <w:r>
        <w:rPr>
          <w:spacing w:val="-2"/>
        </w:rPr>
        <w:t> </w:t>
      </w:r>
      <w:r>
        <w:rPr/>
        <w:t>II</w:t>
      </w:r>
      <w:r>
        <w:rPr>
          <w:spacing w:val="-6"/>
        </w:rPr>
        <w:t> </w:t>
      </w:r>
      <w:r>
        <w:rPr/>
        <w:t>of</w:t>
      </w:r>
      <w:r>
        <w:rPr>
          <w:spacing w:val="-4"/>
        </w:rPr>
        <w:t> </w:t>
      </w:r>
      <w:r>
        <w:rPr/>
        <w:t>the</w:t>
      </w:r>
      <w:r>
        <w:rPr>
          <w:spacing w:val="-4"/>
        </w:rPr>
        <w:t> </w:t>
      </w:r>
      <w:r>
        <w:rPr/>
        <w:t>ADA</w:t>
      </w:r>
      <w:r>
        <w:rPr>
          <w:spacing w:val="-4"/>
        </w:rPr>
        <w:t> </w:t>
      </w:r>
      <w:r>
        <w:rPr/>
        <w:t>prohibiting</w:t>
      </w:r>
      <w:r>
        <w:rPr>
          <w:spacing w:val="-3"/>
        </w:rPr>
        <w:t> </w:t>
      </w:r>
      <w:r>
        <w:rPr/>
        <w:t>public entities, including State and local governments and their departments, agencies, and instrumentalities, from discriminating on the basis of disability.</w:t>
      </w:r>
    </w:p>
    <w:p>
      <w:pPr>
        <w:pStyle w:val="BodyText"/>
        <w:spacing w:before="1"/>
        <w:ind w:left="1340" w:right="1476"/>
      </w:pPr>
      <w:r>
        <w:rPr/>
        <w:t>All</w:t>
      </w:r>
      <w:r>
        <w:rPr>
          <w:spacing w:val="-3"/>
        </w:rPr>
        <w:t> </w:t>
      </w:r>
      <w:r>
        <w:rPr/>
        <w:t>Partners</w:t>
      </w:r>
      <w:r>
        <w:rPr>
          <w:spacing w:val="-3"/>
        </w:rPr>
        <w:t> </w:t>
      </w:r>
      <w:r>
        <w:rPr/>
        <w:t>will</w:t>
      </w:r>
      <w:r>
        <w:rPr>
          <w:spacing w:val="-3"/>
        </w:rPr>
        <w:t> </w:t>
      </w:r>
      <w:r>
        <w:rPr/>
        <w:t>ensure</w:t>
      </w:r>
      <w:r>
        <w:rPr>
          <w:spacing w:val="-4"/>
        </w:rPr>
        <w:t> </w:t>
      </w:r>
      <w:r>
        <w:rPr/>
        <w:t>that</w:t>
      </w:r>
      <w:r>
        <w:rPr>
          <w:spacing w:val="-3"/>
        </w:rPr>
        <w:t> </w:t>
      </w:r>
      <w:r>
        <w:rPr/>
        <w:t>all</w:t>
      </w:r>
      <w:r>
        <w:rPr>
          <w:spacing w:val="-3"/>
        </w:rPr>
        <w:t> </w:t>
      </w:r>
      <w:r>
        <w:rPr/>
        <w:t>WIOA</w:t>
      </w:r>
      <w:r>
        <w:rPr>
          <w:spacing w:val="-4"/>
        </w:rPr>
        <w:t> </w:t>
      </w:r>
      <w:r>
        <w:rPr/>
        <w:t>Title</w:t>
      </w:r>
      <w:r>
        <w:rPr>
          <w:spacing w:val="-2"/>
        </w:rPr>
        <w:t> </w:t>
      </w:r>
      <w:r>
        <w:rPr/>
        <w:t>I</w:t>
      </w:r>
      <w:r>
        <w:rPr>
          <w:spacing w:val="-7"/>
        </w:rPr>
        <w:t> </w:t>
      </w:r>
      <w:r>
        <w:rPr/>
        <w:t>programs</w:t>
      </w:r>
      <w:r>
        <w:rPr>
          <w:spacing w:val="-3"/>
        </w:rPr>
        <w:t> </w:t>
      </w:r>
      <w:r>
        <w:rPr/>
        <w:t>and</w:t>
      </w:r>
      <w:r>
        <w:rPr>
          <w:spacing w:val="-3"/>
        </w:rPr>
        <w:t> </w:t>
      </w:r>
      <w:r>
        <w:rPr/>
        <w:t>activities</w:t>
      </w:r>
      <w:r>
        <w:rPr>
          <w:spacing w:val="-3"/>
        </w:rPr>
        <w:t> </w:t>
      </w:r>
      <w:r>
        <w:rPr/>
        <w:t>are</w:t>
      </w:r>
      <w:r>
        <w:rPr>
          <w:spacing w:val="-4"/>
        </w:rPr>
        <w:t> </w:t>
      </w:r>
      <w:r>
        <w:rPr/>
        <w:t>programmatically accessible, which includes:</w:t>
      </w:r>
    </w:p>
    <w:p>
      <w:pPr>
        <w:pStyle w:val="ListParagraph"/>
        <w:numPr>
          <w:ilvl w:val="0"/>
          <w:numId w:val="16"/>
        </w:numPr>
        <w:tabs>
          <w:tab w:pos="2059" w:val="left" w:leader="none"/>
        </w:tabs>
        <w:spacing w:line="240" w:lineRule="auto" w:before="0" w:after="0"/>
        <w:ind w:left="2059" w:right="0" w:hanging="359"/>
        <w:jc w:val="left"/>
        <w:rPr>
          <w:sz w:val="24"/>
        </w:rPr>
      </w:pPr>
      <w:r>
        <w:rPr>
          <w:sz w:val="24"/>
        </w:rPr>
        <w:t>Providing</w:t>
      </w:r>
      <w:r>
        <w:rPr>
          <w:spacing w:val="-5"/>
          <w:sz w:val="24"/>
        </w:rPr>
        <w:t> </w:t>
      </w:r>
      <w:r>
        <w:rPr>
          <w:sz w:val="24"/>
        </w:rPr>
        <w:t>reasonable</w:t>
      </w:r>
      <w:r>
        <w:rPr>
          <w:spacing w:val="-3"/>
          <w:sz w:val="24"/>
        </w:rPr>
        <w:t> </w:t>
      </w:r>
      <w:r>
        <w:rPr>
          <w:sz w:val="24"/>
        </w:rPr>
        <w:t>accommodations</w:t>
      </w:r>
      <w:r>
        <w:rPr>
          <w:spacing w:val="-2"/>
          <w:sz w:val="24"/>
        </w:rPr>
        <w:t> </w:t>
      </w:r>
      <w:r>
        <w:rPr>
          <w:sz w:val="24"/>
        </w:rPr>
        <w:t>for</w:t>
      </w:r>
      <w:r>
        <w:rPr>
          <w:spacing w:val="-3"/>
          <w:sz w:val="24"/>
        </w:rPr>
        <w:t> </w:t>
      </w:r>
      <w:r>
        <w:rPr>
          <w:sz w:val="24"/>
        </w:rPr>
        <w:t>individuals</w:t>
      </w:r>
      <w:r>
        <w:rPr>
          <w:spacing w:val="-2"/>
          <w:sz w:val="24"/>
        </w:rPr>
        <w:t> </w:t>
      </w:r>
      <w:r>
        <w:rPr>
          <w:sz w:val="24"/>
        </w:rPr>
        <w:t>with</w:t>
      </w:r>
      <w:r>
        <w:rPr>
          <w:spacing w:val="-2"/>
          <w:sz w:val="24"/>
        </w:rPr>
        <w:t> disabilities.</w:t>
      </w:r>
    </w:p>
    <w:p>
      <w:pPr>
        <w:spacing w:after="0" w:line="240" w:lineRule="auto"/>
        <w:jc w:val="left"/>
        <w:rPr>
          <w:sz w:val="24"/>
        </w:rPr>
        <w:sectPr>
          <w:pgSz w:w="12240" w:h="15840"/>
          <w:pgMar w:header="0" w:footer="722" w:top="1360" w:bottom="920" w:left="100" w:right="0"/>
        </w:sectPr>
      </w:pPr>
    </w:p>
    <w:p>
      <w:pPr>
        <w:pStyle w:val="ListParagraph"/>
        <w:numPr>
          <w:ilvl w:val="0"/>
          <w:numId w:val="16"/>
        </w:numPr>
        <w:tabs>
          <w:tab w:pos="2059" w:val="left" w:leader="none"/>
        </w:tabs>
        <w:spacing w:line="240" w:lineRule="auto" w:before="79" w:after="0"/>
        <w:ind w:left="2059" w:right="0" w:hanging="359"/>
        <w:jc w:val="left"/>
        <w:rPr>
          <w:sz w:val="24"/>
        </w:rPr>
      </w:pPr>
      <w:r>
        <w:rPr>
          <w:sz w:val="24"/>
        </w:rPr>
        <w:t>Making</w:t>
      </w:r>
      <w:r>
        <w:rPr>
          <w:spacing w:val="-4"/>
          <w:sz w:val="24"/>
        </w:rPr>
        <w:t> </w:t>
      </w:r>
      <w:r>
        <w:rPr>
          <w:sz w:val="24"/>
        </w:rPr>
        <w:t>reasonable</w:t>
      </w:r>
      <w:r>
        <w:rPr>
          <w:spacing w:val="-3"/>
          <w:sz w:val="24"/>
        </w:rPr>
        <w:t> </w:t>
      </w:r>
      <w:r>
        <w:rPr>
          <w:sz w:val="24"/>
        </w:rPr>
        <w:t>modifications</w:t>
      </w:r>
      <w:r>
        <w:rPr>
          <w:spacing w:val="-2"/>
          <w:sz w:val="24"/>
        </w:rPr>
        <w:t> </w:t>
      </w:r>
      <w:r>
        <w:rPr>
          <w:sz w:val="24"/>
        </w:rPr>
        <w:t>to</w:t>
      </w:r>
      <w:r>
        <w:rPr>
          <w:spacing w:val="-2"/>
          <w:sz w:val="24"/>
        </w:rPr>
        <w:t> </w:t>
      </w:r>
      <w:r>
        <w:rPr>
          <w:sz w:val="24"/>
        </w:rPr>
        <w:t>policies,</w:t>
      </w:r>
      <w:r>
        <w:rPr>
          <w:spacing w:val="-2"/>
          <w:sz w:val="24"/>
        </w:rPr>
        <w:t> </w:t>
      </w:r>
      <w:r>
        <w:rPr>
          <w:sz w:val="24"/>
        </w:rPr>
        <w:t>practices,</w:t>
      </w:r>
      <w:r>
        <w:rPr>
          <w:spacing w:val="-2"/>
          <w:sz w:val="24"/>
        </w:rPr>
        <w:t> </w:t>
      </w:r>
      <w:r>
        <w:rPr>
          <w:sz w:val="24"/>
        </w:rPr>
        <w:t>and</w:t>
      </w:r>
      <w:r>
        <w:rPr>
          <w:spacing w:val="-2"/>
          <w:sz w:val="24"/>
        </w:rPr>
        <w:t> procedures.</w:t>
      </w:r>
    </w:p>
    <w:p>
      <w:pPr>
        <w:pStyle w:val="ListParagraph"/>
        <w:numPr>
          <w:ilvl w:val="0"/>
          <w:numId w:val="16"/>
        </w:numPr>
        <w:tabs>
          <w:tab w:pos="2059" w:val="left" w:leader="none"/>
        </w:tabs>
        <w:spacing w:line="240" w:lineRule="auto" w:before="41" w:after="0"/>
        <w:ind w:left="2059" w:right="0" w:hanging="359"/>
        <w:jc w:val="left"/>
        <w:rPr>
          <w:sz w:val="24"/>
        </w:rPr>
      </w:pPr>
      <w:r>
        <w:rPr>
          <w:sz w:val="24"/>
        </w:rPr>
        <w:t>Administering</w:t>
      </w:r>
      <w:r>
        <w:rPr>
          <w:spacing w:val="-4"/>
          <w:sz w:val="24"/>
        </w:rPr>
        <w:t> </w:t>
      </w:r>
      <w:r>
        <w:rPr>
          <w:sz w:val="24"/>
        </w:rPr>
        <w:t>programs</w:t>
      </w:r>
      <w:r>
        <w:rPr>
          <w:spacing w:val="-2"/>
          <w:sz w:val="24"/>
        </w:rPr>
        <w:t> </w:t>
      </w:r>
      <w:r>
        <w:rPr>
          <w:sz w:val="24"/>
        </w:rPr>
        <w:t>in</w:t>
      </w:r>
      <w:r>
        <w:rPr>
          <w:spacing w:val="-2"/>
          <w:sz w:val="24"/>
        </w:rPr>
        <w:t> </w:t>
      </w:r>
      <w:r>
        <w:rPr>
          <w:sz w:val="24"/>
        </w:rPr>
        <w:t>the</w:t>
      </w:r>
      <w:r>
        <w:rPr>
          <w:spacing w:val="-2"/>
          <w:sz w:val="24"/>
        </w:rPr>
        <w:t> </w:t>
      </w:r>
      <w:r>
        <w:rPr>
          <w:sz w:val="24"/>
        </w:rPr>
        <w:t>most</w:t>
      </w:r>
      <w:r>
        <w:rPr>
          <w:spacing w:val="-2"/>
          <w:sz w:val="24"/>
        </w:rPr>
        <w:t> </w:t>
      </w:r>
      <w:r>
        <w:rPr>
          <w:sz w:val="24"/>
        </w:rPr>
        <w:t>integrated</w:t>
      </w:r>
      <w:r>
        <w:rPr>
          <w:spacing w:val="-2"/>
          <w:sz w:val="24"/>
        </w:rPr>
        <w:t> </w:t>
      </w:r>
      <w:r>
        <w:rPr>
          <w:sz w:val="24"/>
        </w:rPr>
        <w:t>setting</w:t>
      </w:r>
      <w:r>
        <w:rPr>
          <w:spacing w:val="-1"/>
          <w:sz w:val="24"/>
        </w:rPr>
        <w:t> </w:t>
      </w:r>
      <w:r>
        <w:rPr>
          <w:spacing w:val="-2"/>
          <w:sz w:val="24"/>
        </w:rPr>
        <w:t>appropriate.</w:t>
      </w:r>
    </w:p>
    <w:p>
      <w:pPr>
        <w:pStyle w:val="ListParagraph"/>
        <w:numPr>
          <w:ilvl w:val="0"/>
          <w:numId w:val="16"/>
        </w:numPr>
        <w:tabs>
          <w:tab w:pos="2059" w:val="left" w:leader="none"/>
        </w:tabs>
        <w:spacing w:line="240" w:lineRule="auto" w:before="40" w:after="0"/>
        <w:ind w:left="2059" w:right="0" w:hanging="359"/>
        <w:jc w:val="left"/>
        <w:rPr>
          <w:sz w:val="24"/>
        </w:rPr>
      </w:pPr>
      <w:r>
        <w:rPr>
          <w:sz w:val="24"/>
        </w:rPr>
        <w:t>Communicating</w:t>
      </w:r>
      <w:r>
        <w:rPr>
          <w:spacing w:val="-4"/>
          <w:sz w:val="24"/>
        </w:rPr>
        <w:t> </w:t>
      </w:r>
      <w:r>
        <w:rPr>
          <w:sz w:val="24"/>
        </w:rPr>
        <w:t>with</w:t>
      </w:r>
      <w:r>
        <w:rPr>
          <w:spacing w:val="-2"/>
          <w:sz w:val="24"/>
        </w:rPr>
        <w:t> </w:t>
      </w:r>
      <w:r>
        <w:rPr>
          <w:sz w:val="24"/>
        </w:rPr>
        <w:t>persons</w:t>
      </w:r>
      <w:r>
        <w:rPr>
          <w:spacing w:val="-2"/>
          <w:sz w:val="24"/>
        </w:rPr>
        <w:t> </w:t>
      </w:r>
      <w:r>
        <w:rPr>
          <w:sz w:val="24"/>
        </w:rPr>
        <w:t>with</w:t>
      </w:r>
      <w:r>
        <w:rPr>
          <w:spacing w:val="-2"/>
          <w:sz w:val="24"/>
        </w:rPr>
        <w:t> </w:t>
      </w:r>
      <w:r>
        <w:rPr>
          <w:sz w:val="24"/>
        </w:rPr>
        <w:t>disabilities</w:t>
      </w:r>
      <w:r>
        <w:rPr>
          <w:spacing w:val="-2"/>
          <w:sz w:val="24"/>
        </w:rPr>
        <w:t> </w:t>
      </w:r>
      <w:r>
        <w:rPr>
          <w:sz w:val="24"/>
        </w:rPr>
        <w:t>as</w:t>
      </w:r>
      <w:r>
        <w:rPr>
          <w:spacing w:val="-2"/>
          <w:sz w:val="24"/>
        </w:rPr>
        <w:t> </w:t>
      </w:r>
      <w:r>
        <w:rPr>
          <w:sz w:val="24"/>
        </w:rPr>
        <w:t>effectively as</w:t>
      </w:r>
      <w:r>
        <w:rPr>
          <w:spacing w:val="-2"/>
          <w:sz w:val="24"/>
        </w:rPr>
        <w:t> </w:t>
      </w:r>
      <w:r>
        <w:rPr>
          <w:sz w:val="24"/>
        </w:rPr>
        <w:t>with</w:t>
      </w:r>
      <w:r>
        <w:rPr>
          <w:spacing w:val="-1"/>
          <w:sz w:val="24"/>
        </w:rPr>
        <w:t> </w:t>
      </w:r>
      <w:r>
        <w:rPr>
          <w:spacing w:val="-2"/>
          <w:sz w:val="24"/>
        </w:rPr>
        <w:t>others.</w:t>
      </w:r>
    </w:p>
    <w:p>
      <w:pPr>
        <w:pStyle w:val="ListParagraph"/>
        <w:numPr>
          <w:ilvl w:val="0"/>
          <w:numId w:val="16"/>
        </w:numPr>
        <w:tabs>
          <w:tab w:pos="2060" w:val="left" w:leader="none"/>
        </w:tabs>
        <w:spacing w:line="276" w:lineRule="auto" w:before="44" w:after="0"/>
        <w:ind w:left="2060" w:right="1545" w:hanging="360"/>
        <w:jc w:val="left"/>
        <w:rPr>
          <w:sz w:val="24"/>
        </w:rPr>
      </w:pPr>
      <w:r>
        <w:rPr>
          <w:sz w:val="24"/>
        </w:rPr>
        <w:t>Providing appropriate auxiliary aids or services, including assistive technology devices and</w:t>
      </w:r>
      <w:r>
        <w:rPr>
          <w:spacing w:val="-4"/>
          <w:sz w:val="24"/>
        </w:rPr>
        <w:t> </w:t>
      </w:r>
      <w:r>
        <w:rPr>
          <w:sz w:val="24"/>
        </w:rPr>
        <w:t>services,</w:t>
      </w:r>
      <w:r>
        <w:rPr>
          <w:spacing w:val="-4"/>
          <w:sz w:val="24"/>
        </w:rPr>
        <w:t> </w:t>
      </w:r>
      <w:r>
        <w:rPr>
          <w:sz w:val="24"/>
        </w:rPr>
        <w:t>where</w:t>
      </w:r>
      <w:r>
        <w:rPr>
          <w:spacing w:val="-5"/>
          <w:sz w:val="24"/>
        </w:rPr>
        <w:t> </w:t>
      </w:r>
      <w:r>
        <w:rPr>
          <w:sz w:val="24"/>
        </w:rPr>
        <w:t>necessary</w:t>
      </w:r>
      <w:r>
        <w:rPr>
          <w:spacing w:val="-4"/>
          <w:sz w:val="24"/>
        </w:rPr>
        <w:t> </w:t>
      </w:r>
      <w:r>
        <w:rPr>
          <w:sz w:val="24"/>
        </w:rPr>
        <w:t>to</w:t>
      </w:r>
      <w:r>
        <w:rPr>
          <w:spacing w:val="-4"/>
          <w:sz w:val="24"/>
        </w:rPr>
        <w:t> </w:t>
      </w:r>
      <w:r>
        <w:rPr>
          <w:sz w:val="24"/>
        </w:rPr>
        <w:t>afford</w:t>
      </w:r>
      <w:r>
        <w:rPr>
          <w:spacing w:val="-4"/>
          <w:sz w:val="24"/>
        </w:rPr>
        <w:t> </w:t>
      </w:r>
      <w:r>
        <w:rPr>
          <w:sz w:val="24"/>
        </w:rPr>
        <w:t>individuals</w:t>
      </w:r>
      <w:r>
        <w:rPr>
          <w:spacing w:val="-4"/>
          <w:sz w:val="24"/>
        </w:rPr>
        <w:t> </w:t>
      </w:r>
      <w:r>
        <w:rPr>
          <w:sz w:val="24"/>
        </w:rPr>
        <w:t>with</w:t>
      </w:r>
      <w:r>
        <w:rPr>
          <w:spacing w:val="-4"/>
          <w:sz w:val="24"/>
        </w:rPr>
        <w:t> </w:t>
      </w:r>
      <w:r>
        <w:rPr>
          <w:sz w:val="24"/>
        </w:rPr>
        <w:t>disabilities</w:t>
      </w:r>
      <w:r>
        <w:rPr>
          <w:spacing w:val="-4"/>
          <w:sz w:val="24"/>
        </w:rPr>
        <w:t> </w:t>
      </w:r>
      <w:r>
        <w:rPr>
          <w:sz w:val="24"/>
        </w:rPr>
        <w:t>an</w:t>
      </w:r>
      <w:r>
        <w:rPr>
          <w:spacing w:val="-4"/>
          <w:sz w:val="24"/>
        </w:rPr>
        <w:t> </w:t>
      </w:r>
      <w:r>
        <w:rPr>
          <w:sz w:val="24"/>
        </w:rPr>
        <w:t>equal</w:t>
      </w:r>
      <w:r>
        <w:rPr>
          <w:spacing w:val="-4"/>
          <w:sz w:val="24"/>
        </w:rPr>
        <w:t> </w:t>
      </w:r>
      <w:r>
        <w:rPr>
          <w:sz w:val="24"/>
        </w:rPr>
        <w:t>opportunity to participate in, and enjoy the benefits of the program or activity.</w:t>
      </w:r>
    </w:p>
    <w:p>
      <w:pPr>
        <w:pStyle w:val="BodyText"/>
        <w:spacing w:before="274"/>
        <w:ind w:left="1339" w:right="1442"/>
      </w:pPr>
      <w:r>
        <w:rPr/>
        <w:t>Accessibility</w:t>
      </w:r>
      <w:r>
        <w:rPr>
          <w:spacing w:val="-2"/>
        </w:rPr>
        <w:t> </w:t>
      </w:r>
      <w:r>
        <w:rPr/>
        <w:t>to</w:t>
      </w:r>
      <w:r>
        <w:rPr>
          <w:spacing w:val="-2"/>
        </w:rPr>
        <w:t> </w:t>
      </w:r>
      <w:r>
        <w:rPr/>
        <w:t>the</w:t>
      </w:r>
      <w:r>
        <w:rPr>
          <w:spacing w:val="-3"/>
        </w:rPr>
        <w:t> </w:t>
      </w:r>
      <w:r>
        <w:rPr/>
        <w:t>services</w:t>
      </w:r>
      <w:r>
        <w:rPr>
          <w:spacing w:val="-2"/>
        </w:rPr>
        <w:t> </w:t>
      </w:r>
      <w:r>
        <w:rPr/>
        <w:t>provided</w:t>
      </w:r>
      <w:r>
        <w:rPr>
          <w:spacing w:val="-2"/>
        </w:rPr>
        <w:t> </w:t>
      </w:r>
      <w:r>
        <w:rPr/>
        <w:t>by</w:t>
      </w:r>
      <w:r>
        <w:rPr>
          <w:spacing w:val="-2"/>
        </w:rPr>
        <w:t> </w:t>
      </w:r>
      <w:r>
        <w:rPr/>
        <w:t>the</w:t>
      </w:r>
      <w:r>
        <w:rPr>
          <w:spacing w:val="-1"/>
        </w:rPr>
        <w:t> </w:t>
      </w:r>
      <w:r>
        <w:rPr/>
        <w:t>Iowa</w:t>
      </w:r>
      <w:r>
        <w:rPr>
          <w:i/>
        </w:rPr>
        <w:t>WORKS</w:t>
      </w:r>
      <w:r>
        <w:rPr>
          <w:i/>
          <w:spacing w:val="-2"/>
        </w:rPr>
        <w:t> </w:t>
      </w:r>
      <w:r>
        <w:rPr/>
        <w:t>Centers</w:t>
      </w:r>
      <w:r>
        <w:rPr>
          <w:spacing w:val="-2"/>
        </w:rPr>
        <w:t> </w:t>
      </w:r>
      <w:r>
        <w:rPr/>
        <w:t>and all</w:t>
      </w:r>
      <w:r>
        <w:rPr>
          <w:spacing w:val="-2"/>
        </w:rPr>
        <w:t> </w:t>
      </w:r>
      <w:r>
        <w:rPr/>
        <w:t>Partner</w:t>
      </w:r>
      <w:r>
        <w:rPr>
          <w:spacing w:val="-3"/>
        </w:rPr>
        <w:t> </w:t>
      </w:r>
      <w:r>
        <w:rPr/>
        <w:t>agencies</w:t>
      </w:r>
      <w:r>
        <w:rPr>
          <w:spacing w:val="-2"/>
        </w:rPr>
        <w:t> </w:t>
      </w:r>
      <w:r>
        <w:rPr/>
        <w:t>in</w:t>
      </w:r>
      <w:r>
        <w:rPr>
          <w:spacing w:val="-2"/>
        </w:rPr>
        <w:t> </w:t>
      </w:r>
      <w:r>
        <w:rPr/>
        <w:t>the MVWA will be achieved through the following plan. Job seekers and businesses will be able to access</w:t>
      </w:r>
      <w:r>
        <w:rPr>
          <w:spacing w:val="-3"/>
        </w:rPr>
        <w:t> </w:t>
      </w:r>
      <w:r>
        <w:rPr/>
        <w:t>all</w:t>
      </w:r>
      <w:r>
        <w:rPr>
          <w:spacing w:val="-3"/>
        </w:rPr>
        <w:t> </w:t>
      </w:r>
      <w:r>
        <w:rPr/>
        <w:t>information</w:t>
      </w:r>
      <w:r>
        <w:rPr>
          <w:spacing w:val="-3"/>
        </w:rPr>
        <w:t> </w:t>
      </w:r>
      <w:r>
        <w:rPr/>
        <w:t>relevant</w:t>
      </w:r>
      <w:r>
        <w:rPr>
          <w:spacing w:val="-3"/>
        </w:rPr>
        <w:t> </w:t>
      </w:r>
      <w:r>
        <w:rPr/>
        <w:t>to</w:t>
      </w:r>
      <w:r>
        <w:rPr>
          <w:spacing w:val="-3"/>
        </w:rPr>
        <w:t> </w:t>
      </w:r>
      <w:r>
        <w:rPr/>
        <w:t>them</w:t>
      </w:r>
      <w:r>
        <w:rPr>
          <w:spacing w:val="-3"/>
        </w:rPr>
        <w:t> </w:t>
      </w:r>
      <w:r>
        <w:rPr/>
        <w:t>via</w:t>
      </w:r>
      <w:r>
        <w:rPr>
          <w:spacing w:val="-4"/>
        </w:rPr>
        <w:t> </w:t>
      </w:r>
      <w:r>
        <w:rPr/>
        <w:t>visits</w:t>
      </w:r>
      <w:r>
        <w:rPr>
          <w:spacing w:val="-3"/>
        </w:rPr>
        <w:t> </w:t>
      </w:r>
      <w:r>
        <w:rPr/>
        <w:t>to</w:t>
      </w:r>
      <w:r>
        <w:rPr>
          <w:spacing w:val="-4"/>
        </w:rPr>
        <w:t> </w:t>
      </w:r>
      <w:r>
        <w:rPr/>
        <w:t>physical</w:t>
      </w:r>
      <w:r>
        <w:rPr>
          <w:spacing w:val="-3"/>
        </w:rPr>
        <w:t> </w:t>
      </w:r>
      <w:r>
        <w:rPr/>
        <w:t>locations</w:t>
      </w:r>
      <w:r>
        <w:rPr>
          <w:spacing w:val="-3"/>
        </w:rPr>
        <w:t> </w:t>
      </w:r>
      <w:r>
        <w:rPr/>
        <w:t>as</w:t>
      </w:r>
      <w:r>
        <w:rPr>
          <w:spacing w:val="-3"/>
        </w:rPr>
        <w:t> </w:t>
      </w:r>
      <w:r>
        <w:rPr/>
        <w:t>well</w:t>
      </w:r>
      <w:r>
        <w:rPr>
          <w:spacing w:val="-3"/>
        </w:rPr>
        <w:t> </w:t>
      </w:r>
      <w:r>
        <w:rPr/>
        <w:t>as</w:t>
      </w:r>
      <w:r>
        <w:rPr>
          <w:spacing w:val="-3"/>
        </w:rPr>
        <w:t> </w:t>
      </w:r>
      <w:r>
        <w:rPr/>
        <w:t>in</w:t>
      </w:r>
      <w:r>
        <w:rPr>
          <w:spacing w:val="-3"/>
        </w:rPr>
        <w:t> </w:t>
      </w:r>
      <w:r>
        <w:rPr/>
        <w:t>virtual</w:t>
      </w:r>
      <w:r>
        <w:rPr>
          <w:spacing w:val="-3"/>
        </w:rPr>
        <w:t> </w:t>
      </w:r>
      <w:r>
        <w:rPr/>
        <w:t>spaces. The accessibility plan will be overseen and carried out by the MVWDB. The local Disability Access committee</w:t>
      </w:r>
      <w:r>
        <w:rPr>
          <w:spacing w:val="-2"/>
        </w:rPr>
        <w:t> </w:t>
      </w:r>
      <w:r>
        <w:rPr/>
        <w:t>(DAC)</w:t>
      </w:r>
      <w:r>
        <w:rPr>
          <w:spacing w:val="-2"/>
        </w:rPr>
        <w:t> </w:t>
      </w:r>
      <w:r>
        <w:rPr/>
        <w:t>will</w:t>
      </w:r>
      <w:r>
        <w:rPr>
          <w:spacing w:val="-1"/>
        </w:rPr>
        <w:t> </w:t>
      </w:r>
      <w:r>
        <w:rPr/>
        <w:t>be</w:t>
      </w:r>
      <w:r>
        <w:rPr>
          <w:spacing w:val="-2"/>
        </w:rPr>
        <w:t> </w:t>
      </w:r>
      <w:r>
        <w:rPr/>
        <w:t>in</w:t>
      </w:r>
      <w:r>
        <w:rPr>
          <w:spacing w:val="-1"/>
        </w:rPr>
        <w:t> </w:t>
      </w:r>
      <w:r>
        <w:rPr/>
        <w:t>charge</w:t>
      </w:r>
      <w:r>
        <w:rPr>
          <w:spacing w:val="-2"/>
        </w:rPr>
        <w:t> </w:t>
      </w:r>
      <w:r>
        <w:rPr/>
        <w:t>of</w:t>
      </w:r>
      <w:r>
        <w:rPr>
          <w:spacing w:val="-2"/>
        </w:rPr>
        <w:t> </w:t>
      </w:r>
      <w:r>
        <w:rPr/>
        <w:t>development</w:t>
      </w:r>
      <w:r>
        <w:rPr>
          <w:spacing w:val="-1"/>
        </w:rPr>
        <w:t> </w:t>
      </w:r>
      <w:r>
        <w:rPr/>
        <w:t>of</w:t>
      </w:r>
      <w:r>
        <w:rPr>
          <w:spacing w:val="-2"/>
        </w:rPr>
        <w:t> </w:t>
      </w:r>
      <w:r>
        <w:rPr/>
        <w:t>trainings,</w:t>
      </w:r>
      <w:r>
        <w:rPr>
          <w:spacing w:val="-1"/>
        </w:rPr>
        <w:t> </w:t>
      </w:r>
      <w:r>
        <w:rPr/>
        <w:t>evaluating</w:t>
      </w:r>
      <w:r>
        <w:rPr>
          <w:spacing w:val="-1"/>
        </w:rPr>
        <w:t> </w:t>
      </w:r>
      <w:r>
        <w:rPr/>
        <w:t>Iowa</w:t>
      </w:r>
      <w:r>
        <w:rPr>
          <w:i/>
        </w:rPr>
        <w:t>WORKS</w:t>
      </w:r>
      <w:r>
        <w:rPr>
          <w:i/>
        </w:rPr>
        <w:t> </w:t>
      </w:r>
      <w:r>
        <w:rPr/>
        <w:t>Center and Partner programs, and assisting all Partners with accessibility issues and concerns.</w:t>
      </w:r>
    </w:p>
    <w:p>
      <w:pPr>
        <w:pStyle w:val="ListParagraph"/>
        <w:numPr>
          <w:ilvl w:val="0"/>
          <w:numId w:val="16"/>
        </w:numPr>
        <w:tabs>
          <w:tab w:pos="2060" w:val="left" w:leader="none"/>
        </w:tabs>
        <w:spacing w:line="276" w:lineRule="auto" w:before="0" w:after="0"/>
        <w:ind w:left="2060" w:right="1512" w:hanging="360"/>
        <w:jc w:val="left"/>
        <w:rPr>
          <w:sz w:val="24"/>
        </w:rPr>
      </w:pPr>
      <w:r>
        <w:rPr>
          <w:sz w:val="24"/>
        </w:rPr>
        <w:t>The</w:t>
      </w:r>
      <w:r>
        <w:rPr>
          <w:spacing w:val="-5"/>
          <w:sz w:val="24"/>
        </w:rPr>
        <w:t> </w:t>
      </w:r>
      <w:r>
        <w:rPr>
          <w:sz w:val="24"/>
        </w:rPr>
        <w:t>locally</w:t>
      </w:r>
      <w:r>
        <w:rPr>
          <w:spacing w:val="-4"/>
          <w:sz w:val="24"/>
        </w:rPr>
        <w:t> </w:t>
      </w:r>
      <w:r>
        <w:rPr>
          <w:sz w:val="24"/>
        </w:rPr>
        <w:t>developed</w:t>
      </w:r>
      <w:r>
        <w:rPr>
          <w:spacing w:val="-4"/>
          <w:sz w:val="24"/>
        </w:rPr>
        <w:t> </w:t>
      </w:r>
      <w:r>
        <w:rPr>
          <w:sz w:val="24"/>
        </w:rPr>
        <w:t>assistive</w:t>
      </w:r>
      <w:r>
        <w:rPr>
          <w:spacing w:val="-5"/>
          <w:sz w:val="24"/>
        </w:rPr>
        <w:t> </w:t>
      </w:r>
      <w:r>
        <w:rPr>
          <w:sz w:val="24"/>
        </w:rPr>
        <w:t>technology</w:t>
      </w:r>
      <w:r>
        <w:rPr>
          <w:spacing w:val="-4"/>
          <w:sz w:val="24"/>
        </w:rPr>
        <w:t> </w:t>
      </w:r>
      <w:r>
        <w:rPr>
          <w:sz w:val="24"/>
        </w:rPr>
        <w:t>checklist</w:t>
      </w:r>
      <w:r>
        <w:rPr>
          <w:spacing w:val="-4"/>
          <w:sz w:val="24"/>
        </w:rPr>
        <w:t> </w:t>
      </w:r>
      <w:r>
        <w:rPr>
          <w:sz w:val="24"/>
        </w:rPr>
        <w:t>is</w:t>
      </w:r>
      <w:r>
        <w:rPr>
          <w:spacing w:val="-4"/>
          <w:sz w:val="24"/>
        </w:rPr>
        <w:t> </w:t>
      </w:r>
      <w:r>
        <w:rPr>
          <w:sz w:val="24"/>
        </w:rPr>
        <w:t>used</w:t>
      </w:r>
      <w:r>
        <w:rPr>
          <w:spacing w:val="-4"/>
          <w:sz w:val="24"/>
        </w:rPr>
        <w:t> </w:t>
      </w:r>
      <w:r>
        <w:rPr>
          <w:sz w:val="24"/>
        </w:rPr>
        <w:t>to</w:t>
      </w:r>
      <w:r>
        <w:rPr>
          <w:spacing w:val="-4"/>
          <w:sz w:val="24"/>
        </w:rPr>
        <w:t> </w:t>
      </w:r>
      <w:r>
        <w:rPr>
          <w:sz w:val="24"/>
        </w:rPr>
        <w:t>evaluate</w:t>
      </w:r>
      <w:r>
        <w:rPr>
          <w:spacing w:val="-5"/>
          <w:sz w:val="24"/>
        </w:rPr>
        <w:t> </w:t>
      </w:r>
      <w:r>
        <w:rPr>
          <w:sz w:val="24"/>
        </w:rPr>
        <w:t>the</w:t>
      </w:r>
      <w:r>
        <w:rPr>
          <w:spacing w:val="-3"/>
          <w:sz w:val="24"/>
        </w:rPr>
        <w:t> </w:t>
      </w:r>
      <w:r>
        <w:rPr>
          <w:sz w:val="24"/>
        </w:rPr>
        <w:t>Iowa</w:t>
      </w:r>
      <w:r>
        <w:rPr>
          <w:i/>
          <w:sz w:val="24"/>
        </w:rPr>
        <w:t>WORKS</w:t>
      </w:r>
      <w:r>
        <w:rPr>
          <w:i/>
          <w:sz w:val="24"/>
        </w:rPr>
        <w:t> </w:t>
      </w:r>
      <w:r>
        <w:rPr>
          <w:sz w:val="24"/>
        </w:rPr>
        <w:t>Center</w:t>
      </w:r>
      <w:r>
        <w:rPr>
          <w:spacing w:val="-1"/>
          <w:sz w:val="24"/>
        </w:rPr>
        <w:t> </w:t>
      </w:r>
      <w:r>
        <w:rPr>
          <w:sz w:val="24"/>
        </w:rPr>
        <w:t>and Partner</w:t>
      </w:r>
      <w:r>
        <w:rPr>
          <w:spacing w:val="-1"/>
          <w:sz w:val="24"/>
        </w:rPr>
        <w:t> </w:t>
      </w:r>
      <w:r>
        <w:rPr>
          <w:sz w:val="24"/>
        </w:rPr>
        <w:t>programs on an annual basis. If</w:t>
      </w:r>
      <w:r>
        <w:rPr>
          <w:spacing w:val="-1"/>
          <w:sz w:val="24"/>
        </w:rPr>
        <w:t> </w:t>
      </w:r>
      <w:r>
        <w:rPr>
          <w:sz w:val="24"/>
        </w:rPr>
        <w:t>deficiencies are</w:t>
      </w:r>
      <w:r>
        <w:rPr>
          <w:spacing w:val="-1"/>
          <w:sz w:val="24"/>
        </w:rPr>
        <w:t> </w:t>
      </w:r>
      <w:r>
        <w:rPr>
          <w:sz w:val="24"/>
        </w:rPr>
        <w:t>found a plan is put in place to correct any issues. The plan details issues found, corrective action plans, and timeline for implementation.</w:t>
      </w:r>
    </w:p>
    <w:p>
      <w:pPr>
        <w:pStyle w:val="ListParagraph"/>
        <w:numPr>
          <w:ilvl w:val="0"/>
          <w:numId w:val="16"/>
        </w:numPr>
        <w:tabs>
          <w:tab w:pos="2060" w:val="left" w:leader="none"/>
        </w:tabs>
        <w:spacing w:line="276" w:lineRule="auto" w:before="0" w:after="0"/>
        <w:ind w:left="2060" w:right="1517" w:hanging="360"/>
        <w:jc w:val="left"/>
        <w:rPr>
          <w:sz w:val="24"/>
        </w:rPr>
      </w:pPr>
      <w:r>
        <w:rPr>
          <w:sz w:val="24"/>
        </w:rPr>
        <w:t>The One-Stop Operator will hold quarterly meetings for all required Partners and will offer</w:t>
      </w:r>
      <w:r>
        <w:rPr>
          <w:spacing w:val="-3"/>
          <w:sz w:val="24"/>
        </w:rPr>
        <w:t> </w:t>
      </w:r>
      <w:r>
        <w:rPr>
          <w:sz w:val="24"/>
        </w:rPr>
        <w:t>accessibility</w:t>
      </w:r>
      <w:r>
        <w:rPr>
          <w:spacing w:val="-4"/>
          <w:sz w:val="24"/>
        </w:rPr>
        <w:t> </w:t>
      </w:r>
      <w:r>
        <w:rPr>
          <w:sz w:val="24"/>
        </w:rPr>
        <w:t>trainings</w:t>
      </w:r>
      <w:r>
        <w:rPr>
          <w:spacing w:val="-4"/>
          <w:sz w:val="24"/>
        </w:rPr>
        <w:t> </w:t>
      </w:r>
      <w:r>
        <w:rPr>
          <w:sz w:val="24"/>
        </w:rPr>
        <w:t>through</w:t>
      </w:r>
      <w:r>
        <w:rPr>
          <w:spacing w:val="-4"/>
          <w:sz w:val="24"/>
        </w:rPr>
        <w:t> </w:t>
      </w:r>
      <w:r>
        <w:rPr>
          <w:sz w:val="24"/>
        </w:rPr>
        <w:t>these</w:t>
      </w:r>
      <w:r>
        <w:rPr>
          <w:spacing w:val="-5"/>
          <w:sz w:val="24"/>
        </w:rPr>
        <w:t> </w:t>
      </w:r>
      <w:r>
        <w:rPr>
          <w:sz w:val="24"/>
        </w:rPr>
        <w:t>meetings</w:t>
      </w:r>
      <w:r>
        <w:rPr>
          <w:spacing w:val="-4"/>
          <w:sz w:val="24"/>
        </w:rPr>
        <w:t> </w:t>
      </w:r>
      <w:r>
        <w:rPr>
          <w:sz w:val="24"/>
        </w:rPr>
        <w:t>once</w:t>
      </w:r>
      <w:r>
        <w:rPr>
          <w:spacing w:val="-5"/>
          <w:sz w:val="24"/>
        </w:rPr>
        <w:t> </w:t>
      </w:r>
      <w:r>
        <w:rPr>
          <w:sz w:val="24"/>
        </w:rPr>
        <w:t>developed</w:t>
      </w:r>
      <w:r>
        <w:rPr>
          <w:spacing w:val="-4"/>
          <w:sz w:val="24"/>
        </w:rPr>
        <w:t> </w:t>
      </w:r>
      <w:r>
        <w:rPr>
          <w:sz w:val="24"/>
        </w:rPr>
        <w:t>by</w:t>
      </w:r>
      <w:r>
        <w:rPr>
          <w:spacing w:val="-4"/>
          <w:sz w:val="24"/>
        </w:rPr>
        <w:t> </w:t>
      </w:r>
      <w:r>
        <w:rPr>
          <w:sz w:val="24"/>
        </w:rPr>
        <w:t>the</w:t>
      </w:r>
      <w:r>
        <w:rPr>
          <w:spacing w:val="-3"/>
          <w:sz w:val="24"/>
        </w:rPr>
        <w:t> </w:t>
      </w:r>
      <w:r>
        <w:rPr>
          <w:sz w:val="24"/>
        </w:rPr>
        <w:t>DAC.</w:t>
      </w:r>
      <w:r>
        <w:rPr>
          <w:spacing w:val="-4"/>
          <w:sz w:val="24"/>
        </w:rPr>
        <w:t> </w:t>
      </w:r>
      <w:r>
        <w:rPr>
          <w:sz w:val="24"/>
        </w:rPr>
        <w:t>Content will cover required accommodations, ways to improve accessibility, and how to best serve customers with disabilities. Training will be continuous and offered on an annual </w:t>
      </w:r>
      <w:r>
        <w:rPr>
          <w:spacing w:val="-2"/>
          <w:sz w:val="24"/>
        </w:rPr>
        <w:t>basis.</w:t>
      </w:r>
    </w:p>
    <w:p>
      <w:pPr>
        <w:pStyle w:val="ListParagraph"/>
        <w:numPr>
          <w:ilvl w:val="0"/>
          <w:numId w:val="16"/>
        </w:numPr>
        <w:tabs>
          <w:tab w:pos="2060" w:val="left" w:leader="none"/>
        </w:tabs>
        <w:spacing w:line="276" w:lineRule="auto" w:before="2" w:after="0"/>
        <w:ind w:left="2060" w:right="1537" w:hanging="360"/>
        <w:jc w:val="left"/>
        <w:rPr>
          <w:sz w:val="24"/>
        </w:rPr>
      </w:pPr>
      <w:r>
        <w:rPr>
          <w:sz w:val="24"/>
        </w:rPr>
        <w:t>Staff at the centers will also participate in training on how to use assistive technology twice</w:t>
      </w:r>
      <w:r>
        <w:rPr>
          <w:spacing w:val="-4"/>
          <w:sz w:val="24"/>
        </w:rPr>
        <w:t> </w:t>
      </w:r>
      <w:r>
        <w:rPr>
          <w:sz w:val="24"/>
        </w:rPr>
        <w:t>annually</w:t>
      </w:r>
      <w:r>
        <w:rPr>
          <w:spacing w:val="-3"/>
          <w:sz w:val="24"/>
        </w:rPr>
        <w:t> </w:t>
      </w:r>
      <w:r>
        <w:rPr>
          <w:sz w:val="24"/>
        </w:rPr>
        <w:t>during</w:t>
      </w:r>
      <w:r>
        <w:rPr>
          <w:spacing w:val="-3"/>
          <w:sz w:val="24"/>
        </w:rPr>
        <w:t> </w:t>
      </w:r>
      <w:r>
        <w:rPr>
          <w:sz w:val="24"/>
        </w:rPr>
        <w:t>their</w:t>
      </w:r>
      <w:r>
        <w:rPr>
          <w:spacing w:val="-4"/>
          <w:sz w:val="24"/>
        </w:rPr>
        <w:t> </w:t>
      </w:r>
      <w:r>
        <w:rPr>
          <w:sz w:val="24"/>
        </w:rPr>
        <w:t>in-service</w:t>
      </w:r>
      <w:r>
        <w:rPr>
          <w:spacing w:val="-4"/>
          <w:sz w:val="24"/>
        </w:rPr>
        <w:t> </w:t>
      </w:r>
      <w:r>
        <w:rPr>
          <w:sz w:val="24"/>
        </w:rPr>
        <w:t>days.</w:t>
      </w:r>
      <w:r>
        <w:rPr>
          <w:spacing w:val="-3"/>
          <w:sz w:val="24"/>
        </w:rPr>
        <w:t> </w:t>
      </w:r>
      <w:r>
        <w:rPr>
          <w:sz w:val="24"/>
        </w:rPr>
        <w:t>Equal</w:t>
      </w:r>
      <w:r>
        <w:rPr>
          <w:spacing w:val="-2"/>
          <w:sz w:val="24"/>
        </w:rPr>
        <w:t> </w:t>
      </w:r>
      <w:r>
        <w:rPr>
          <w:sz w:val="24"/>
        </w:rPr>
        <w:t>access</w:t>
      </w:r>
      <w:r>
        <w:rPr>
          <w:spacing w:val="-3"/>
          <w:sz w:val="24"/>
        </w:rPr>
        <w:t> </w:t>
      </w:r>
      <w:r>
        <w:rPr>
          <w:sz w:val="24"/>
        </w:rPr>
        <w:t>is</w:t>
      </w:r>
      <w:r>
        <w:rPr>
          <w:spacing w:val="-3"/>
          <w:sz w:val="24"/>
        </w:rPr>
        <w:t> </w:t>
      </w:r>
      <w:r>
        <w:rPr>
          <w:sz w:val="24"/>
        </w:rPr>
        <w:t>ensuring</w:t>
      </w:r>
      <w:r>
        <w:rPr>
          <w:spacing w:val="-3"/>
          <w:sz w:val="24"/>
        </w:rPr>
        <w:t> </w:t>
      </w:r>
      <w:r>
        <w:rPr>
          <w:sz w:val="24"/>
        </w:rPr>
        <w:t>that</w:t>
      </w:r>
      <w:r>
        <w:rPr>
          <w:spacing w:val="-3"/>
          <w:sz w:val="24"/>
        </w:rPr>
        <w:t> </w:t>
      </w:r>
      <w:r>
        <w:rPr>
          <w:sz w:val="24"/>
        </w:rPr>
        <w:t>staff</w:t>
      </w:r>
      <w:r>
        <w:rPr>
          <w:spacing w:val="-4"/>
          <w:sz w:val="24"/>
        </w:rPr>
        <w:t> </w:t>
      </w:r>
      <w:r>
        <w:rPr>
          <w:sz w:val="24"/>
        </w:rPr>
        <w:t>are</w:t>
      </w:r>
      <w:r>
        <w:rPr>
          <w:spacing w:val="-4"/>
          <w:sz w:val="24"/>
        </w:rPr>
        <w:t> </w:t>
      </w:r>
      <w:r>
        <w:rPr>
          <w:sz w:val="24"/>
        </w:rPr>
        <w:t>trained on how to assist individuals with disabilities and on how to use the necessary </w:t>
      </w:r>
      <w:r>
        <w:rPr>
          <w:spacing w:val="-2"/>
          <w:sz w:val="24"/>
        </w:rPr>
        <w:t>accommodations.</w:t>
      </w:r>
    </w:p>
    <w:p>
      <w:pPr>
        <w:pStyle w:val="ListParagraph"/>
        <w:numPr>
          <w:ilvl w:val="0"/>
          <w:numId w:val="16"/>
        </w:numPr>
        <w:tabs>
          <w:tab w:pos="2060" w:val="left" w:leader="none"/>
        </w:tabs>
        <w:spacing w:line="276" w:lineRule="auto" w:before="0" w:after="0"/>
        <w:ind w:left="2060" w:right="1627" w:hanging="360"/>
        <w:jc w:val="left"/>
        <w:rPr>
          <w:sz w:val="24"/>
        </w:rPr>
      </w:pPr>
      <w:r>
        <w:rPr>
          <w:sz w:val="24"/>
        </w:rPr>
        <w:t>A resource guide is available with a list of assistive technology available and brief instructions</w:t>
      </w:r>
      <w:r>
        <w:rPr>
          <w:spacing w:val="-3"/>
          <w:sz w:val="24"/>
        </w:rPr>
        <w:t> </w:t>
      </w:r>
      <w:r>
        <w:rPr>
          <w:sz w:val="24"/>
        </w:rPr>
        <w:t>on</w:t>
      </w:r>
      <w:r>
        <w:rPr>
          <w:spacing w:val="-3"/>
          <w:sz w:val="24"/>
        </w:rPr>
        <w:t> </w:t>
      </w:r>
      <w:r>
        <w:rPr>
          <w:sz w:val="24"/>
        </w:rPr>
        <w:t>how</w:t>
      </w:r>
      <w:r>
        <w:rPr>
          <w:spacing w:val="-4"/>
          <w:sz w:val="24"/>
        </w:rPr>
        <w:t> </w:t>
      </w:r>
      <w:r>
        <w:rPr>
          <w:sz w:val="24"/>
        </w:rPr>
        <w:t>to</w:t>
      </w:r>
      <w:r>
        <w:rPr>
          <w:spacing w:val="-3"/>
          <w:sz w:val="24"/>
        </w:rPr>
        <w:t> </w:t>
      </w:r>
      <w:r>
        <w:rPr>
          <w:sz w:val="24"/>
        </w:rPr>
        <w:t>use</w:t>
      </w:r>
      <w:r>
        <w:rPr>
          <w:spacing w:val="-4"/>
          <w:sz w:val="24"/>
        </w:rPr>
        <w:t> </w:t>
      </w:r>
      <w:r>
        <w:rPr>
          <w:sz w:val="24"/>
        </w:rPr>
        <w:t>each</w:t>
      </w:r>
      <w:r>
        <w:rPr>
          <w:spacing w:val="-3"/>
          <w:sz w:val="24"/>
        </w:rPr>
        <w:t> </w:t>
      </w:r>
      <w:r>
        <w:rPr>
          <w:sz w:val="24"/>
        </w:rPr>
        <w:t>item</w:t>
      </w:r>
      <w:r>
        <w:rPr>
          <w:spacing w:val="-3"/>
          <w:sz w:val="24"/>
        </w:rPr>
        <w:t> </w:t>
      </w:r>
      <w:r>
        <w:rPr>
          <w:sz w:val="24"/>
        </w:rPr>
        <w:t>and</w:t>
      </w:r>
      <w:r>
        <w:rPr>
          <w:spacing w:val="-3"/>
          <w:sz w:val="24"/>
        </w:rPr>
        <w:t> </w:t>
      </w:r>
      <w:r>
        <w:rPr>
          <w:sz w:val="24"/>
        </w:rPr>
        <w:t>available</w:t>
      </w:r>
      <w:r>
        <w:rPr>
          <w:spacing w:val="-2"/>
          <w:sz w:val="24"/>
        </w:rPr>
        <w:t> </w:t>
      </w:r>
      <w:r>
        <w:rPr>
          <w:sz w:val="24"/>
        </w:rPr>
        <w:t>at</w:t>
      </w:r>
      <w:r>
        <w:rPr>
          <w:spacing w:val="-3"/>
          <w:sz w:val="24"/>
        </w:rPr>
        <w:t> </w:t>
      </w:r>
      <w:r>
        <w:rPr>
          <w:sz w:val="24"/>
        </w:rPr>
        <w:t>each</w:t>
      </w:r>
      <w:r>
        <w:rPr>
          <w:spacing w:val="-1"/>
          <w:sz w:val="24"/>
        </w:rPr>
        <w:t> </w:t>
      </w:r>
      <w:r>
        <w:rPr>
          <w:sz w:val="24"/>
        </w:rPr>
        <w:t>center.</w:t>
      </w:r>
      <w:r>
        <w:rPr>
          <w:spacing w:val="-3"/>
          <w:sz w:val="24"/>
        </w:rPr>
        <w:t> </w:t>
      </w:r>
      <w:r>
        <w:rPr>
          <w:sz w:val="24"/>
        </w:rPr>
        <w:t>This</w:t>
      </w:r>
      <w:r>
        <w:rPr>
          <w:spacing w:val="-3"/>
          <w:sz w:val="24"/>
        </w:rPr>
        <w:t> </w:t>
      </w:r>
      <w:r>
        <w:rPr>
          <w:sz w:val="24"/>
        </w:rPr>
        <w:t>resource</w:t>
      </w:r>
      <w:r>
        <w:rPr>
          <w:spacing w:val="-4"/>
          <w:sz w:val="24"/>
        </w:rPr>
        <w:t> </w:t>
      </w:r>
      <w:r>
        <w:rPr>
          <w:sz w:val="24"/>
        </w:rPr>
        <w:t>guide</w:t>
      </w:r>
      <w:r>
        <w:rPr>
          <w:spacing w:val="-4"/>
          <w:sz w:val="24"/>
        </w:rPr>
        <w:t> </w:t>
      </w:r>
      <w:r>
        <w:rPr>
          <w:sz w:val="24"/>
        </w:rPr>
        <w:t>is updated annually.</w:t>
      </w:r>
    </w:p>
    <w:p>
      <w:pPr>
        <w:pStyle w:val="ListParagraph"/>
        <w:numPr>
          <w:ilvl w:val="0"/>
          <w:numId w:val="16"/>
        </w:numPr>
        <w:tabs>
          <w:tab w:pos="2059" w:val="left" w:leader="none"/>
        </w:tabs>
        <w:spacing w:line="240" w:lineRule="auto" w:before="0" w:after="0"/>
        <w:ind w:left="2059" w:right="0" w:hanging="359"/>
        <w:jc w:val="left"/>
        <w:rPr>
          <w:sz w:val="24"/>
        </w:rPr>
      </w:pPr>
      <w:r>
        <w:rPr>
          <w:sz w:val="24"/>
        </w:rPr>
        <w:t>All</w:t>
      </w:r>
      <w:r>
        <w:rPr>
          <w:spacing w:val="-2"/>
          <w:sz w:val="24"/>
        </w:rPr>
        <w:t> </w:t>
      </w:r>
      <w:r>
        <w:rPr>
          <w:sz w:val="24"/>
        </w:rPr>
        <w:t>Partners</w:t>
      </w:r>
      <w:r>
        <w:rPr>
          <w:spacing w:val="-1"/>
          <w:sz w:val="24"/>
        </w:rPr>
        <w:t> </w:t>
      </w:r>
      <w:r>
        <w:rPr>
          <w:sz w:val="24"/>
        </w:rPr>
        <w:t>will</w:t>
      </w:r>
      <w:r>
        <w:rPr>
          <w:spacing w:val="-1"/>
          <w:sz w:val="24"/>
        </w:rPr>
        <w:t> </w:t>
      </w:r>
      <w:r>
        <w:rPr>
          <w:sz w:val="24"/>
        </w:rPr>
        <w:t>be</w:t>
      </w:r>
      <w:r>
        <w:rPr>
          <w:spacing w:val="-2"/>
          <w:sz w:val="24"/>
        </w:rPr>
        <w:t> </w:t>
      </w:r>
      <w:r>
        <w:rPr>
          <w:sz w:val="24"/>
        </w:rPr>
        <w:t>invited</w:t>
      </w:r>
      <w:r>
        <w:rPr>
          <w:spacing w:val="-2"/>
          <w:sz w:val="24"/>
        </w:rPr>
        <w:t> </w:t>
      </w:r>
      <w:r>
        <w:rPr>
          <w:sz w:val="24"/>
        </w:rPr>
        <w:t>to</w:t>
      </w:r>
      <w:r>
        <w:rPr>
          <w:spacing w:val="-1"/>
          <w:sz w:val="24"/>
        </w:rPr>
        <w:t> </w:t>
      </w:r>
      <w:r>
        <w:rPr>
          <w:sz w:val="24"/>
        </w:rPr>
        <w:t>and</w:t>
      </w:r>
      <w:r>
        <w:rPr>
          <w:spacing w:val="-1"/>
          <w:sz w:val="24"/>
        </w:rPr>
        <w:t> </w:t>
      </w:r>
      <w:r>
        <w:rPr>
          <w:sz w:val="24"/>
        </w:rPr>
        <w:t>encouraged</w:t>
      </w:r>
      <w:r>
        <w:rPr>
          <w:spacing w:val="-1"/>
          <w:sz w:val="24"/>
        </w:rPr>
        <w:t> </w:t>
      </w:r>
      <w:r>
        <w:rPr>
          <w:sz w:val="24"/>
        </w:rPr>
        <w:t>to participate</w:t>
      </w:r>
      <w:r>
        <w:rPr>
          <w:spacing w:val="-2"/>
          <w:sz w:val="24"/>
        </w:rPr>
        <w:t> </w:t>
      </w:r>
      <w:r>
        <w:rPr>
          <w:sz w:val="24"/>
        </w:rPr>
        <w:t>in</w:t>
      </w:r>
      <w:r>
        <w:rPr>
          <w:spacing w:val="-1"/>
          <w:sz w:val="24"/>
        </w:rPr>
        <w:t> </w:t>
      </w:r>
      <w:r>
        <w:rPr>
          <w:sz w:val="24"/>
        </w:rPr>
        <w:t>regular</w:t>
      </w:r>
      <w:r>
        <w:rPr>
          <w:spacing w:val="-2"/>
          <w:sz w:val="24"/>
        </w:rPr>
        <w:t> </w:t>
      </w:r>
      <w:r>
        <w:rPr>
          <w:sz w:val="24"/>
        </w:rPr>
        <w:t>DAC</w:t>
      </w:r>
      <w:r>
        <w:rPr>
          <w:spacing w:val="-1"/>
          <w:sz w:val="24"/>
        </w:rPr>
        <w:t> </w:t>
      </w:r>
      <w:r>
        <w:rPr>
          <w:spacing w:val="-2"/>
          <w:sz w:val="24"/>
        </w:rPr>
        <w:t>meetings.</w:t>
      </w:r>
    </w:p>
    <w:p>
      <w:pPr>
        <w:pStyle w:val="ListParagraph"/>
        <w:numPr>
          <w:ilvl w:val="0"/>
          <w:numId w:val="16"/>
        </w:numPr>
        <w:tabs>
          <w:tab w:pos="2060" w:val="left" w:leader="none"/>
        </w:tabs>
        <w:spacing w:line="278" w:lineRule="auto" w:before="39" w:after="0"/>
        <w:ind w:left="2060" w:right="1727" w:hanging="360"/>
        <w:jc w:val="left"/>
        <w:rPr>
          <w:sz w:val="24"/>
        </w:rPr>
      </w:pPr>
      <w:r>
        <w:rPr>
          <w:sz w:val="24"/>
        </w:rPr>
        <w:t>If</w:t>
      </w:r>
      <w:r>
        <w:rPr>
          <w:spacing w:val="-4"/>
          <w:sz w:val="24"/>
        </w:rPr>
        <w:t> </w:t>
      </w:r>
      <w:r>
        <w:rPr>
          <w:sz w:val="24"/>
        </w:rPr>
        <w:t>a</w:t>
      </w:r>
      <w:r>
        <w:rPr>
          <w:spacing w:val="-4"/>
          <w:sz w:val="24"/>
        </w:rPr>
        <w:t> </w:t>
      </w:r>
      <w:r>
        <w:rPr>
          <w:sz w:val="24"/>
        </w:rPr>
        <w:t>Partner</w:t>
      </w:r>
      <w:r>
        <w:rPr>
          <w:spacing w:val="-4"/>
          <w:sz w:val="24"/>
        </w:rPr>
        <w:t> </w:t>
      </w:r>
      <w:r>
        <w:rPr>
          <w:sz w:val="24"/>
        </w:rPr>
        <w:t>program</w:t>
      </w:r>
      <w:r>
        <w:rPr>
          <w:spacing w:val="-3"/>
          <w:sz w:val="24"/>
        </w:rPr>
        <w:t> </w:t>
      </w:r>
      <w:r>
        <w:rPr>
          <w:sz w:val="24"/>
        </w:rPr>
        <w:t>runs</w:t>
      </w:r>
      <w:r>
        <w:rPr>
          <w:spacing w:val="-1"/>
          <w:sz w:val="24"/>
        </w:rPr>
        <w:t> </w:t>
      </w:r>
      <w:r>
        <w:rPr>
          <w:sz w:val="24"/>
        </w:rPr>
        <w:t>into</w:t>
      </w:r>
      <w:r>
        <w:rPr>
          <w:spacing w:val="-3"/>
          <w:sz w:val="24"/>
        </w:rPr>
        <w:t> </w:t>
      </w:r>
      <w:r>
        <w:rPr>
          <w:sz w:val="24"/>
        </w:rPr>
        <w:t>an</w:t>
      </w:r>
      <w:r>
        <w:rPr>
          <w:spacing w:val="-3"/>
          <w:sz w:val="24"/>
        </w:rPr>
        <w:t> </w:t>
      </w:r>
      <w:r>
        <w:rPr>
          <w:sz w:val="24"/>
        </w:rPr>
        <w:t>accessibility</w:t>
      </w:r>
      <w:r>
        <w:rPr>
          <w:spacing w:val="-3"/>
          <w:sz w:val="24"/>
        </w:rPr>
        <w:t> </w:t>
      </w:r>
      <w:r>
        <w:rPr>
          <w:sz w:val="24"/>
        </w:rPr>
        <w:t>challenge,</w:t>
      </w:r>
      <w:r>
        <w:rPr>
          <w:spacing w:val="-3"/>
          <w:sz w:val="24"/>
        </w:rPr>
        <w:t> </w:t>
      </w:r>
      <w:r>
        <w:rPr>
          <w:sz w:val="24"/>
        </w:rPr>
        <w:t>they</w:t>
      </w:r>
      <w:r>
        <w:rPr>
          <w:spacing w:val="-3"/>
          <w:sz w:val="24"/>
        </w:rPr>
        <w:t> </w:t>
      </w:r>
      <w:r>
        <w:rPr>
          <w:sz w:val="24"/>
        </w:rPr>
        <w:t>will</w:t>
      </w:r>
      <w:r>
        <w:rPr>
          <w:spacing w:val="-3"/>
          <w:sz w:val="24"/>
        </w:rPr>
        <w:t> </w:t>
      </w:r>
      <w:r>
        <w:rPr>
          <w:sz w:val="24"/>
        </w:rPr>
        <w:t>contact</w:t>
      </w:r>
      <w:r>
        <w:rPr>
          <w:spacing w:val="-3"/>
          <w:sz w:val="24"/>
        </w:rPr>
        <w:t> </w:t>
      </w:r>
      <w:r>
        <w:rPr>
          <w:sz w:val="24"/>
        </w:rPr>
        <w:t>the</w:t>
      </w:r>
      <w:r>
        <w:rPr>
          <w:spacing w:val="-4"/>
          <w:sz w:val="24"/>
        </w:rPr>
        <w:t> </w:t>
      </w:r>
      <w:r>
        <w:rPr>
          <w:sz w:val="24"/>
        </w:rPr>
        <w:t>DAC</w:t>
      </w:r>
      <w:r>
        <w:rPr>
          <w:spacing w:val="-3"/>
          <w:sz w:val="24"/>
        </w:rPr>
        <w:t> </w:t>
      </w:r>
      <w:r>
        <w:rPr>
          <w:sz w:val="24"/>
        </w:rPr>
        <w:t>for </w:t>
      </w:r>
      <w:r>
        <w:rPr>
          <w:spacing w:val="-2"/>
          <w:sz w:val="24"/>
        </w:rPr>
        <w:t>assistance.</w:t>
      </w:r>
    </w:p>
    <w:p>
      <w:pPr>
        <w:pStyle w:val="BodyText"/>
        <w:spacing w:before="272"/>
        <w:ind w:left="1340" w:right="1476"/>
      </w:pPr>
      <w:r>
        <w:rPr/>
        <w:t>Individuals with disabilities constitute a population that has traditionally been underserved or unserved</w:t>
      </w:r>
      <w:r>
        <w:rPr>
          <w:spacing w:val="-3"/>
        </w:rPr>
        <w:t> </w:t>
      </w:r>
      <w:r>
        <w:rPr/>
        <w:t>by</w:t>
      </w:r>
      <w:r>
        <w:rPr>
          <w:spacing w:val="-3"/>
        </w:rPr>
        <w:t> </w:t>
      </w:r>
      <w:r>
        <w:rPr/>
        <w:t>the</w:t>
      </w:r>
      <w:r>
        <w:rPr>
          <w:spacing w:val="-4"/>
        </w:rPr>
        <w:t> </w:t>
      </w:r>
      <w:r>
        <w:rPr/>
        <w:t>workforce</w:t>
      </w:r>
      <w:r>
        <w:rPr>
          <w:spacing w:val="-4"/>
        </w:rPr>
        <w:t> </w:t>
      </w:r>
      <w:r>
        <w:rPr/>
        <w:t>development</w:t>
      </w:r>
      <w:r>
        <w:rPr>
          <w:spacing w:val="-3"/>
        </w:rPr>
        <w:t> </w:t>
      </w:r>
      <w:r>
        <w:rPr/>
        <w:t>system.</w:t>
      </w:r>
      <w:r>
        <w:rPr>
          <w:spacing w:val="-3"/>
        </w:rPr>
        <w:t> </w:t>
      </w:r>
      <w:r>
        <w:rPr/>
        <w:t>This</w:t>
      </w:r>
      <w:r>
        <w:rPr>
          <w:spacing w:val="-3"/>
        </w:rPr>
        <w:t> </w:t>
      </w:r>
      <w:r>
        <w:rPr/>
        <w:t>is</w:t>
      </w:r>
      <w:r>
        <w:rPr>
          <w:spacing w:val="-3"/>
        </w:rPr>
        <w:t> </w:t>
      </w:r>
      <w:r>
        <w:rPr/>
        <w:t>why</w:t>
      </w:r>
      <w:r>
        <w:rPr>
          <w:spacing w:val="-3"/>
        </w:rPr>
        <w:t> </w:t>
      </w:r>
      <w:r>
        <w:rPr/>
        <w:t>the</w:t>
      </w:r>
      <w:r>
        <w:rPr>
          <w:spacing w:val="-4"/>
        </w:rPr>
        <w:t> </w:t>
      </w:r>
      <w:r>
        <w:rPr/>
        <w:t>MVWDB</w:t>
      </w:r>
      <w:r>
        <w:rPr>
          <w:spacing w:val="-3"/>
        </w:rPr>
        <w:t> </w:t>
      </w:r>
      <w:r>
        <w:rPr/>
        <w:t>has</w:t>
      </w:r>
      <w:r>
        <w:rPr>
          <w:spacing w:val="-3"/>
        </w:rPr>
        <w:t> </w:t>
      </w:r>
      <w:r>
        <w:rPr/>
        <w:t>identified</w:t>
      </w:r>
      <w:r>
        <w:rPr>
          <w:spacing w:val="-3"/>
        </w:rPr>
        <w:t> </w:t>
      </w:r>
      <w:r>
        <w:rPr/>
        <w:t>people with disabilities as the Local Area’s 4th priority of service category.</w:t>
      </w:r>
    </w:p>
    <w:p>
      <w:pPr>
        <w:pStyle w:val="BodyText"/>
      </w:pPr>
    </w:p>
    <w:p>
      <w:pPr>
        <w:pStyle w:val="Heading3"/>
        <w:rPr>
          <w:i/>
        </w:rPr>
      </w:pPr>
      <w:r>
        <w:rPr>
          <w:i/>
        </w:rPr>
        <w:t>Upon</w:t>
      </w:r>
      <w:r>
        <w:rPr>
          <w:i/>
          <w:spacing w:val="-4"/>
        </w:rPr>
        <w:t> </w:t>
      </w:r>
      <w:r>
        <w:rPr>
          <w:i/>
        </w:rPr>
        <w:t>entering</w:t>
      </w:r>
      <w:r>
        <w:rPr>
          <w:i/>
          <w:spacing w:val="-1"/>
        </w:rPr>
        <w:t> </w:t>
      </w:r>
      <w:r>
        <w:rPr>
          <w:i/>
        </w:rPr>
        <w:t>the</w:t>
      </w:r>
      <w:r>
        <w:rPr>
          <w:i/>
          <w:spacing w:val="-2"/>
        </w:rPr>
        <w:t> </w:t>
      </w:r>
      <w:r>
        <w:rPr>
          <w:i/>
        </w:rPr>
        <w:t>One-</w:t>
      </w:r>
      <w:r>
        <w:rPr>
          <w:i/>
          <w:spacing w:val="-4"/>
        </w:rPr>
        <w:t>Stop</w:t>
      </w:r>
    </w:p>
    <w:p>
      <w:pPr>
        <w:pStyle w:val="ListParagraph"/>
        <w:numPr>
          <w:ilvl w:val="0"/>
          <w:numId w:val="16"/>
        </w:numPr>
        <w:tabs>
          <w:tab w:pos="2060" w:val="left" w:leader="none"/>
        </w:tabs>
        <w:spacing w:line="240" w:lineRule="auto" w:before="55" w:after="0"/>
        <w:ind w:left="2060" w:right="1773" w:hanging="360"/>
        <w:jc w:val="left"/>
        <w:rPr>
          <w:sz w:val="24"/>
        </w:rPr>
      </w:pPr>
      <w:r>
        <w:rPr>
          <w:sz w:val="24"/>
        </w:rPr>
        <w:t>Any</w:t>
      </w:r>
      <w:r>
        <w:rPr>
          <w:spacing w:val="-4"/>
          <w:sz w:val="24"/>
        </w:rPr>
        <w:t> </w:t>
      </w:r>
      <w:r>
        <w:rPr>
          <w:sz w:val="24"/>
        </w:rPr>
        <w:t>individual</w:t>
      </w:r>
      <w:r>
        <w:rPr>
          <w:spacing w:val="-4"/>
          <w:sz w:val="24"/>
        </w:rPr>
        <w:t> </w:t>
      </w:r>
      <w:r>
        <w:rPr>
          <w:sz w:val="24"/>
        </w:rPr>
        <w:t>is</w:t>
      </w:r>
      <w:r>
        <w:rPr>
          <w:spacing w:val="-4"/>
          <w:sz w:val="24"/>
        </w:rPr>
        <w:t> </w:t>
      </w:r>
      <w:r>
        <w:rPr>
          <w:sz w:val="24"/>
        </w:rPr>
        <w:t>free</w:t>
      </w:r>
      <w:r>
        <w:rPr>
          <w:spacing w:val="-4"/>
          <w:sz w:val="24"/>
        </w:rPr>
        <w:t> </w:t>
      </w:r>
      <w:r>
        <w:rPr>
          <w:sz w:val="24"/>
        </w:rPr>
        <w:t>to</w:t>
      </w:r>
      <w:r>
        <w:rPr>
          <w:spacing w:val="-2"/>
          <w:sz w:val="24"/>
        </w:rPr>
        <w:t> </w:t>
      </w:r>
      <w:r>
        <w:rPr>
          <w:sz w:val="24"/>
        </w:rPr>
        <w:t>request</w:t>
      </w:r>
      <w:r>
        <w:rPr>
          <w:spacing w:val="-4"/>
          <w:sz w:val="24"/>
        </w:rPr>
        <w:t> </w:t>
      </w:r>
      <w:r>
        <w:rPr>
          <w:sz w:val="24"/>
        </w:rPr>
        <w:t>an</w:t>
      </w:r>
      <w:r>
        <w:rPr>
          <w:spacing w:val="-2"/>
          <w:sz w:val="24"/>
        </w:rPr>
        <w:t> </w:t>
      </w:r>
      <w:r>
        <w:rPr>
          <w:sz w:val="24"/>
        </w:rPr>
        <w:t>accommodation</w:t>
      </w:r>
      <w:r>
        <w:rPr>
          <w:spacing w:val="-4"/>
          <w:sz w:val="24"/>
        </w:rPr>
        <w:t> </w:t>
      </w:r>
      <w:r>
        <w:rPr>
          <w:sz w:val="24"/>
        </w:rPr>
        <w:t>of</w:t>
      </w:r>
      <w:r>
        <w:rPr>
          <w:spacing w:val="-4"/>
          <w:sz w:val="24"/>
        </w:rPr>
        <w:t> </w:t>
      </w:r>
      <w:r>
        <w:rPr>
          <w:sz w:val="24"/>
        </w:rPr>
        <w:t>auxiliary</w:t>
      </w:r>
      <w:r>
        <w:rPr>
          <w:spacing w:val="-4"/>
          <w:sz w:val="24"/>
        </w:rPr>
        <w:t> </w:t>
      </w:r>
      <w:r>
        <w:rPr>
          <w:sz w:val="24"/>
        </w:rPr>
        <w:t>aids</w:t>
      </w:r>
      <w:r>
        <w:rPr>
          <w:spacing w:val="-4"/>
          <w:sz w:val="24"/>
        </w:rPr>
        <w:t> </w:t>
      </w:r>
      <w:r>
        <w:rPr>
          <w:sz w:val="24"/>
        </w:rPr>
        <w:t>and</w:t>
      </w:r>
      <w:r>
        <w:rPr>
          <w:spacing w:val="-4"/>
          <w:sz w:val="24"/>
        </w:rPr>
        <w:t> </w:t>
      </w:r>
      <w:r>
        <w:rPr>
          <w:sz w:val="24"/>
        </w:rPr>
        <w:t>services,</w:t>
      </w:r>
      <w:r>
        <w:rPr>
          <w:spacing w:val="-4"/>
          <w:sz w:val="24"/>
        </w:rPr>
        <w:t> </w:t>
      </w:r>
      <w:r>
        <w:rPr>
          <w:sz w:val="24"/>
        </w:rPr>
        <w:t>and the obligation to provide such is triggered upon such a request.</w:t>
      </w:r>
    </w:p>
    <w:p>
      <w:pPr>
        <w:pStyle w:val="ListParagraph"/>
        <w:numPr>
          <w:ilvl w:val="0"/>
          <w:numId w:val="16"/>
        </w:numPr>
        <w:tabs>
          <w:tab w:pos="2060" w:val="left" w:leader="none"/>
        </w:tabs>
        <w:spacing w:line="276" w:lineRule="auto" w:before="0" w:after="0"/>
        <w:ind w:left="2060" w:right="2171" w:hanging="360"/>
        <w:jc w:val="left"/>
        <w:rPr>
          <w:sz w:val="24"/>
        </w:rPr>
      </w:pPr>
      <w:r>
        <w:rPr>
          <w:sz w:val="24"/>
        </w:rPr>
        <w:t>Accommodations</w:t>
      </w:r>
      <w:r>
        <w:rPr>
          <w:spacing w:val="-4"/>
          <w:sz w:val="24"/>
        </w:rPr>
        <w:t> </w:t>
      </w:r>
      <w:r>
        <w:rPr>
          <w:sz w:val="24"/>
        </w:rPr>
        <w:t>notices</w:t>
      </w:r>
      <w:r>
        <w:rPr>
          <w:spacing w:val="-2"/>
          <w:sz w:val="24"/>
        </w:rPr>
        <w:t> </w:t>
      </w:r>
      <w:r>
        <w:rPr>
          <w:sz w:val="24"/>
        </w:rPr>
        <w:t>will</w:t>
      </w:r>
      <w:r>
        <w:rPr>
          <w:spacing w:val="-4"/>
          <w:sz w:val="24"/>
        </w:rPr>
        <w:t> </w:t>
      </w:r>
      <w:r>
        <w:rPr>
          <w:sz w:val="24"/>
        </w:rPr>
        <w:t>be</w:t>
      </w:r>
      <w:r>
        <w:rPr>
          <w:spacing w:val="-5"/>
          <w:sz w:val="24"/>
        </w:rPr>
        <w:t> </w:t>
      </w:r>
      <w:r>
        <w:rPr>
          <w:sz w:val="24"/>
        </w:rPr>
        <w:t>posted</w:t>
      </w:r>
      <w:r>
        <w:rPr>
          <w:spacing w:val="-4"/>
          <w:sz w:val="24"/>
        </w:rPr>
        <w:t> </w:t>
      </w:r>
      <w:r>
        <w:rPr>
          <w:sz w:val="24"/>
        </w:rPr>
        <w:t>on</w:t>
      </w:r>
      <w:r>
        <w:rPr>
          <w:spacing w:val="-4"/>
          <w:sz w:val="24"/>
        </w:rPr>
        <w:t> </w:t>
      </w:r>
      <w:r>
        <w:rPr>
          <w:sz w:val="24"/>
        </w:rPr>
        <w:t>conspicuous</w:t>
      </w:r>
      <w:r>
        <w:rPr>
          <w:spacing w:val="-4"/>
          <w:sz w:val="24"/>
        </w:rPr>
        <w:t> </w:t>
      </w:r>
      <w:r>
        <w:rPr>
          <w:sz w:val="24"/>
        </w:rPr>
        <w:t>places,</w:t>
      </w:r>
      <w:r>
        <w:rPr>
          <w:spacing w:val="-4"/>
          <w:sz w:val="24"/>
        </w:rPr>
        <w:t> </w:t>
      </w:r>
      <w:r>
        <w:rPr>
          <w:sz w:val="24"/>
        </w:rPr>
        <w:t>such</w:t>
      </w:r>
      <w:r>
        <w:rPr>
          <w:spacing w:val="-4"/>
          <w:sz w:val="24"/>
        </w:rPr>
        <w:t> </w:t>
      </w:r>
      <w:r>
        <w:rPr>
          <w:sz w:val="24"/>
        </w:rPr>
        <w:t>as</w:t>
      </w:r>
      <w:r>
        <w:rPr>
          <w:spacing w:val="-4"/>
          <w:sz w:val="24"/>
        </w:rPr>
        <w:t> </w:t>
      </w:r>
      <w:r>
        <w:rPr>
          <w:sz w:val="24"/>
        </w:rPr>
        <w:t>waiting</w:t>
      </w:r>
      <w:r>
        <w:rPr>
          <w:spacing w:val="-4"/>
          <w:sz w:val="24"/>
        </w:rPr>
        <w:t> </w:t>
      </w:r>
      <w:r>
        <w:rPr>
          <w:sz w:val="24"/>
        </w:rPr>
        <w:t>or reception areas.</w:t>
      </w:r>
    </w:p>
    <w:p>
      <w:pPr>
        <w:spacing w:after="0" w:line="276" w:lineRule="auto"/>
        <w:jc w:val="left"/>
        <w:rPr>
          <w:sz w:val="24"/>
        </w:rPr>
        <w:sectPr>
          <w:pgSz w:w="12240" w:h="15840"/>
          <w:pgMar w:header="0" w:footer="722" w:top="1360" w:bottom="920" w:left="100" w:right="0"/>
        </w:sectPr>
      </w:pPr>
    </w:p>
    <w:p>
      <w:pPr>
        <w:pStyle w:val="ListParagraph"/>
        <w:numPr>
          <w:ilvl w:val="0"/>
          <w:numId w:val="16"/>
        </w:numPr>
        <w:tabs>
          <w:tab w:pos="2060" w:val="left" w:leader="none"/>
        </w:tabs>
        <w:spacing w:line="276" w:lineRule="auto" w:before="79" w:after="0"/>
        <w:ind w:left="2060" w:right="1694" w:hanging="360"/>
        <w:jc w:val="left"/>
        <w:rPr>
          <w:sz w:val="24"/>
        </w:rPr>
      </w:pPr>
      <w:r>
        <w:rPr>
          <w:sz w:val="24"/>
        </w:rPr>
        <w:t>The</w:t>
      </w:r>
      <w:r>
        <w:rPr>
          <w:spacing w:val="-4"/>
          <w:sz w:val="24"/>
        </w:rPr>
        <w:t> </w:t>
      </w:r>
      <w:r>
        <w:rPr>
          <w:sz w:val="24"/>
        </w:rPr>
        <w:t>Accommodation</w:t>
      </w:r>
      <w:r>
        <w:rPr>
          <w:spacing w:val="-4"/>
          <w:sz w:val="24"/>
        </w:rPr>
        <w:t> </w:t>
      </w:r>
      <w:r>
        <w:rPr>
          <w:sz w:val="24"/>
        </w:rPr>
        <w:t>Request</w:t>
      </w:r>
      <w:r>
        <w:rPr>
          <w:spacing w:val="-4"/>
          <w:sz w:val="24"/>
        </w:rPr>
        <w:t> </w:t>
      </w:r>
      <w:r>
        <w:rPr>
          <w:sz w:val="24"/>
        </w:rPr>
        <w:t>Card</w:t>
      </w:r>
      <w:r>
        <w:rPr>
          <w:spacing w:val="-4"/>
          <w:sz w:val="24"/>
        </w:rPr>
        <w:t> </w:t>
      </w:r>
      <w:r>
        <w:rPr>
          <w:sz w:val="24"/>
        </w:rPr>
        <w:t>is</w:t>
      </w:r>
      <w:r>
        <w:rPr>
          <w:spacing w:val="-4"/>
          <w:sz w:val="24"/>
        </w:rPr>
        <w:t> </w:t>
      </w:r>
      <w:r>
        <w:rPr>
          <w:sz w:val="24"/>
        </w:rPr>
        <w:t>available</w:t>
      </w:r>
      <w:r>
        <w:rPr>
          <w:spacing w:val="-3"/>
          <w:sz w:val="24"/>
        </w:rPr>
        <w:t> </w:t>
      </w:r>
      <w:r>
        <w:rPr>
          <w:sz w:val="24"/>
        </w:rPr>
        <w:t>at</w:t>
      </w:r>
      <w:r>
        <w:rPr>
          <w:spacing w:val="-4"/>
          <w:sz w:val="24"/>
        </w:rPr>
        <w:t> </w:t>
      </w:r>
      <w:r>
        <w:rPr>
          <w:sz w:val="24"/>
        </w:rPr>
        <w:t>the</w:t>
      </w:r>
      <w:r>
        <w:rPr>
          <w:spacing w:val="-4"/>
          <w:sz w:val="24"/>
        </w:rPr>
        <w:t> </w:t>
      </w:r>
      <w:r>
        <w:rPr>
          <w:sz w:val="24"/>
        </w:rPr>
        <w:t>front</w:t>
      </w:r>
      <w:r>
        <w:rPr>
          <w:spacing w:val="-4"/>
          <w:sz w:val="24"/>
        </w:rPr>
        <w:t> </w:t>
      </w:r>
      <w:r>
        <w:rPr>
          <w:sz w:val="24"/>
        </w:rPr>
        <w:t>desk</w:t>
      </w:r>
      <w:r>
        <w:rPr>
          <w:spacing w:val="-4"/>
          <w:sz w:val="24"/>
        </w:rPr>
        <w:t> </w:t>
      </w:r>
      <w:r>
        <w:rPr>
          <w:sz w:val="24"/>
        </w:rPr>
        <w:t>counter;</w:t>
      </w:r>
      <w:r>
        <w:rPr>
          <w:spacing w:val="-4"/>
          <w:sz w:val="24"/>
        </w:rPr>
        <w:t> </w:t>
      </w:r>
      <w:r>
        <w:rPr>
          <w:sz w:val="24"/>
        </w:rPr>
        <w:t>the</w:t>
      </w:r>
      <w:r>
        <w:rPr>
          <w:spacing w:val="-4"/>
          <w:sz w:val="24"/>
        </w:rPr>
        <w:t> </w:t>
      </w:r>
      <w:r>
        <w:rPr>
          <w:sz w:val="24"/>
        </w:rPr>
        <w:t>individual may select the type of accommodation needed.</w:t>
      </w:r>
    </w:p>
    <w:p>
      <w:pPr>
        <w:pStyle w:val="ListParagraph"/>
        <w:numPr>
          <w:ilvl w:val="0"/>
          <w:numId w:val="16"/>
        </w:numPr>
        <w:tabs>
          <w:tab w:pos="2060" w:val="left" w:leader="none"/>
        </w:tabs>
        <w:spacing w:line="276" w:lineRule="auto" w:before="0" w:after="0"/>
        <w:ind w:left="2060" w:right="1765" w:hanging="360"/>
        <w:jc w:val="left"/>
        <w:rPr>
          <w:sz w:val="24"/>
        </w:rPr>
      </w:pPr>
      <w:r>
        <w:rPr>
          <w:sz w:val="24"/>
        </w:rPr>
        <w:t>The card will be returned to any available staff and the accommodation will be set up immediately</w:t>
      </w:r>
      <w:r>
        <w:rPr>
          <w:spacing w:val="-3"/>
          <w:sz w:val="24"/>
        </w:rPr>
        <w:t> </w:t>
      </w:r>
      <w:r>
        <w:rPr>
          <w:sz w:val="24"/>
        </w:rPr>
        <w:t>or</w:t>
      </w:r>
      <w:r>
        <w:rPr>
          <w:spacing w:val="-4"/>
          <w:sz w:val="24"/>
        </w:rPr>
        <w:t> </w:t>
      </w:r>
      <w:r>
        <w:rPr>
          <w:sz w:val="24"/>
        </w:rPr>
        <w:t>in</w:t>
      </w:r>
      <w:r>
        <w:rPr>
          <w:spacing w:val="-3"/>
          <w:sz w:val="24"/>
        </w:rPr>
        <w:t> </w:t>
      </w:r>
      <w:r>
        <w:rPr>
          <w:sz w:val="24"/>
        </w:rPr>
        <w:t>a</w:t>
      </w:r>
      <w:r>
        <w:rPr>
          <w:spacing w:val="-4"/>
          <w:sz w:val="24"/>
        </w:rPr>
        <w:t> </w:t>
      </w:r>
      <w:r>
        <w:rPr>
          <w:sz w:val="24"/>
        </w:rPr>
        <w:t>reasonable</w:t>
      </w:r>
      <w:r>
        <w:rPr>
          <w:spacing w:val="-4"/>
          <w:sz w:val="24"/>
        </w:rPr>
        <w:t> </w:t>
      </w:r>
      <w:r>
        <w:rPr>
          <w:sz w:val="24"/>
        </w:rPr>
        <w:t>time</w:t>
      </w:r>
      <w:r>
        <w:rPr>
          <w:spacing w:val="-4"/>
          <w:sz w:val="24"/>
        </w:rPr>
        <w:t> </w:t>
      </w:r>
      <w:r>
        <w:rPr>
          <w:sz w:val="24"/>
        </w:rPr>
        <w:t>frame</w:t>
      </w:r>
      <w:r>
        <w:rPr>
          <w:spacing w:val="-4"/>
          <w:sz w:val="24"/>
        </w:rPr>
        <w:t> </w:t>
      </w:r>
      <w:r>
        <w:rPr>
          <w:sz w:val="24"/>
        </w:rPr>
        <w:t>to</w:t>
      </w:r>
      <w:r>
        <w:rPr>
          <w:spacing w:val="-1"/>
          <w:sz w:val="24"/>
        </w:rPr>
        <w:t> </w:t>
      </w:r>
      <w:r>
        <w:rPr>
          <w:sz w:val="24"/>
        </w:rPr>
        <w:t>ensure</w:t>
      </w:r>
      <w:r>
        <w:rPr>
          <w:spacing w:val="-4"/>
          <w:sz w:val="24"/>
        </w:rPr>
        <w:t> </w:t>
      </w:r>
      <w:r>
        <w:rPr>
          <w:sz w:val="24"/>
        </w:rPr>
        <w:t>the</w:t>
      </w:r>
      <w:r>
        <w:rPr>
          <w:spacing w:val="-4"/>
          <w:sz w:val="24"/>
        </w:rPr>
        <w:t> </w:t>
      </w:r>
      <w:r>
        <w:rPr>
          <w:sz w:val="24"/>
        </w:rPr>
        <w:t>participant</w:t>
      </w:r>
      <w:r>
        <w:rPr>
          <w:spacing w:val="-3"/>
          <w:sz w:val="24"/>
        </w:rPr>
        <w:t> </w:t>
      </w:r>
      <w:r>
        <w:rPr>
          <w:sz w:val="24"/>
        </w:rPr>
        <w:t>has</w:t>
      </w:r>
      <w:r>
        <w:rPr>
          <w:spacing w:val="-3"/>
          <w:sz w:val="24"/>
        </w:rPr>
        <w:t> </w:t>
      </w:r>
      <w:r>
        <w:rPr>
          <w:sz w:val="24"/>
        </w:rPr>
        <w:t>equal</w:t>
      </w:r>
      <w:r>
        <w:rPr>
          <w:spacing w:val="-3"/>
          <w:sz w:val="24"/>
        </w:rPr>
        <w:t> </w:t>
      </w:r>
      <w:r>
        <w:rPr>
          <w:sz w:val="24"/>
        </w:rPr>
        <w:t>access</w:t>
      </w:r>
      <w:r>
        <w:rPr>
          <w:spacing w:val="-3"/>
          <w:sz w:val="24"/>
        </w:rPr>
        <w:t> </w:t>
      </w:r>
      <w:r>
        <w:rPr>
          <w:sz w:val="24"/>
        </w:rPr>
        <w:t>to programs and services.</w:t>
      </w:r>
    </w:p>
    <w:p>
      <w:pPr>
        <w:pStyle w:val="BodyText"/>
        <w:spacing w:before="275"/>
        <w:ind w:left="1340" w:right="1476"/>
      </w:pPr>
      <w:r>
        <w:rPr/>
        <w:t>All</w:t>
      </w:r>
      <w:r>
        <w:rPr>
          <w:spacing w:val="-3"/>
        </w:rPr>
        <w:t> </w:t>
      </w:r>
      <w:r>
        <w:rPr/>
        <w:t>staff</w:t>
      </w:r>
      <w:r>
        <w:rPr>
          <w:spacing w:val="-4"/>
        </w:rPr>
        <w:t> </w:t>
      </w:r>
      <w:r>
        <w:rPr/>
        <w:t>shall</w:t>
      </w:r>
      <w:r>
        <w:rPr>
          <w:spacing w:val="-3"/>
        </w:rPr>
        <w:t> </w:t>
      </w:r>
      <w:r>
        <w:rPr/>
        <w:t>receive</w:t>
      </w:r>
      <w:r>
        <w:rPr>
          <w:spacing w:val="-4"/>
        </w:rPr>
        <w:t> </w:t>
      </w:r>
      <w:r>
        <w:rPr/>
        <w:t>training</w:t>
      </w:r>
      <w:r>
        <w:rPr>
          <w:spacing w:val="-3"/>
        </w:rPr>
        <w:t> </w:t>
      </w:r>
      <w:r>
        <w:rPr/>
        <w:t>on</w:t>
      </w:r>
      <w:r>
        <w:rPr>
          <w:spacing w:val="-3"/>
        </w:rPr>
        <w:t> </w:t>
      </w:r>
      <w:r>
        <w:rPr/>
        <w:t>WIOA</w:t>
      </w:r>
      <w:r>
        <w:rPr>
          <w:spacing w:val="-4"/>
        </w:rPr>
        <w:t> </w:t>
      </w:r>
      <w:r>
        <w:rPr/>
        <w:t>Section</w:t>
      </w:r>
      <w:r>
        <w:rPr>
          <w:spacing w:val="-3"/>
        </w:rPr>
        <w:t> </w:t>
      </w:r>
      <w:r>
        <w:rPr/>
        <w:t>188</w:t>
      </w:r>
      <w:r>
        <w:rPr>
          <w:spacing w:val="-3"/>
        </w:rPr>
        <w:t> </w:t>
      </w:r>
      <w:r>
        <w:rPr/>
        <w:t>Nondiscrimination</w:t>
      </w:r>
      <w:r>
        <w:rPr>
          <w:spacing w:val="-3"/>
        </w:rPr>
        <w:t> </w:t>
      </w:r>
      <w:r>
        <w:rPr/>
        <w:t>and</w:t>
      </w:r>
      <w:r>
        <w:rPr>
          <w:spacing w:val="-3"/>
        </w:rPr>
        <w:t> </w:t>
      </w:r>
      <w:r>
        <w:rPr/>
        <w:t>Equal</w:t>
      </w:r>
      <w:r>
        <w:rPr>
          <w:spacing w:val="-3"/>
        </w:rPr>
        <w:t> </w:t>
      </w:r>
      <w:r>
        <w:rPr/>
        <w:t>Opportunity training upon hire, and annually thereafter. Local One-Stop Operator will conduct an annual training of all staff on the policy and the use of the assistive devices. All AJC will have signs posted to alert customers accommodations are available upon request. It is the intent of the MVWDB that all staff are fully trained on the availability and uses of Assistive Technology.</w:t>
      </w:r>
    </w:p>
    <w:p>
      <w:pPr>
        <w:pStyle w:val="BodyText"/>
        <w:ind w:left="1340" w:right="1476"/>
      </w:pPr>
      <w:r>
        <w:rPr/>
        <w:t>When reasonable accommodations or modifications are necessary Job Centers will ensure they will</w:t>
      </w:r>
      <w:r>
        <w:rPr>
          <w:spacing w:val="-3"/>
        </w:rPr>
        <w:t> </w:t>
      </w:r>
      <w:r>
        <w:rPr/>
        <w:t>provide</w:t>
      </w:r>
      <w:r>
        <w:rPr>
          <w:spacing w:val="-4"/>
        </w:rPr>
        <w:t> </w:t>
      </w:r>
      <w:r>
        <w:rPr/>
        <w:t>them</w:t>
      </w:r>
      <w:r>
        <w:rPr>
          <w:spacing w:val="-3"/>
        </w:rPr>
        <w:t> </w:t>
      </w:r>
      <w:r>
        <w:rPr/>
        <w:t>in</w:t>
      </w:r>
      <w:r>
        <w:rPr>
          <w:spacing w:val="-3"/>
        </w:rPr>
        <w:t> </w:t>
      </w:r>
      <w:r>
        <w:rPr/>
        <w:t>a</w:t>
      </w:r>
      <w:r>
        <w:rPr>
          <w:spacing w:val="-4"/>
        </w:rPr>
        <w:t> </w:t>
      </w:r>
      <w:r>
        <w:rPr/>
        <w:t>timely</w:t>
      </w:r>
      <w:r>
        <w:rPr>
          <w:spacing w:val="-3"/>
        </w:rPr>
        <w:t> </w:t>
      </w:r>
      <w:r>
        <w:rPr/>
        <w:t>manner</w:t>
      </w:r>
      <w:r>
        <w:rPr>
          <w:spacing w:val="-4"/>
        </w:rPr>
        <w:t> </w:t>
      </w:r>
      <w:r>
        <w:rPr/>
        <w:t>by</w:t>
      </w:r>
      <w:r>
        <w:rPr>
          <w:spacing w:val="-3"/>
        </w:rPr>
        <w:t> </w:t>
      </w:r>
      <w:r>
        <w:rPr/>
        <w:t>contacting</w:t>
      </w:r>
      <w:r>
        <w:rPr>
          <w:spacing w:val="-3"/>
        </w:rPr>
        <w:t> </w:t>
      </w:r>
      <w:r>
        <w:rPr/>
        <w:t>a</w:t>
      </w:r>
      <w:r>
        <w:rPr>
          <w:spacing w:val="-4"/>
        </w:rPr>
        <w:t> </w:t>
      </w:r>
      <w:r>
        <w:rPr/>
        <w:t>local</w:t>
      </w:r>
      <w:r>
        <w:rPr>
          <w:spacing w:val="-3"/>
        </w:rPr>
        <w:t> </w:t>
      </w:r>
      <w:r>
        <w:rPr/>
        <w:t>agency</w:t>
      </w:r>
      <w:r>
        <w:rPr>
          <w:spacing w:val="-3"/>
        </w:rPr>
        <w:t> </w:t>
      </w:r>
      <w:r>
        <w:rPr/>
        <w:t>that</w:t>
      </w:r>
      <w:r>
        <w:rPr>
          <w:spacing w:val="-3"/>
        </w:rPr>
        <w:t> </w:t>
      </w:r>
      <w:r>
        <w:rPr/>
        <w:t>provides</w:t>
      </w:r>
      <w:r>
        <w:rPr>
          <w:spacing w:val="-3"/>
        </w:rPr>
        <w:t> </w:t>
      </w:r>
      <w:r>
        <w:rPr/>
        <w:t>assistive</w:t>
      </w:r>
      <w:r>
        <w:rPr>
          <w:spacing w:val="-4"/>
        </w:rPr>
        <w:t> </w:t>
      </w:r>
      <w:r>
        <w:rPr/>
        <w:t>devices or contacting the Local Equal Opportunity Officer.</w:t>
      </w:r>
    </w:p>
    <w:p>
      <w:pPr>
        <w:pStyle w:val="BodyText"/>
        <w:spacing w:before="26"/>
        <w:rPr>
          <w:sz w:val="20"/>
        </w:rPr>
      </w:pPr>
      <w:r>
        <w:rPr/>
        <mc:AlternateContent>
          <mc:Choice Requires="wps">
            <w:drawing>
              <wp:anchor distT="0" distB="0" distL="0" distR="0" allowOverlap="1" layoutInCell="1" locked="0" behindDoc="1" simplePos="0" relativeHeight="487623168">
                <wp:simplePos x="0" y="0"/>
                <wp:positionH relativeFrom="page">
                  <wp:posOffset>896111</wp:posOffset>
                </wp:positionH>
                <wp:positionV relativeFrom="paragraph">
                  <wp:posOffset>177877</wp:posOffset>
                </wp:positionV>
                <wp:extent cx="5980430" cy="9525"/>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006113pt;width:470.88pt;height:.72pt;mso-position-horizontal-relative:page;mso-position-vertical-relative:paragraph;z-index:-15693312;mso-wrap-distance-left:0;mso-wrap-distance-right:0" id="docshape106" filled="true" fillcolor="#4471c4" stroked="false">
                <v:fill type="solid"/>
                <w10:wrap type="topAndBottom"/>
              </v:rect>
            </w:pict>
          </mc:Fallback>
        </mc:AlternateContent>
      </w:r>
    </w:p>
    <w:p>
      <w:pPr>
        <w:pStyle w:val="BodyText"/>
        <w:spacing w:before="37"/>
        <w:ind w:left="1340"/>
      </w:pPr>
      <w:bookmarkStart w:name="roles and contributions OF one-stop cent" w:id="107"/>
      <w:bookmarkEnd w:id="107"/>
      <w:r>
        <w:rPr/>
      </w:r>
      <w:bookmarkStart w:name="_bookmark53" w:id="108"/>
      <w:bookmarkEnd w:id="108"/>
      <w:r>
        <w:rPr/>
      </w:r>
      <w:r>
        <w:rPr>
          <w:color w:val="1F3762"/>
          <w:spacing w:val="11"/>
        </w:rPr>
        <w:t>ROLES</w:t>
      </w:r>
      <w:r>
        <w:rPr>
          <w:color w:val="1F3762"/>
          <w:spacing w:val="34"/>
        </w:rPr>
        <w:t> </w:t>
      </w:r>
      <w:r>
        <w:rPr>
          <w:color w:val="1F3762"/>
          <w:spacing w:val="9"/>
        </w:rPr>
        <w:t>AND</w:t>
      </w:r>
      <w:r>
        <w:rPr>
          <w:color w:val="1F3762"/>
          <w:spacing w:val="33"/>
        </w:rPr>
        <w:t> </w:t>
      </w:r>
      <w:r>
        <w:rPr>
          <w:color w:val="1F3762"/>
          <w:spacing w:val="13"/>
        </w:rPr>
        <w:t>CONTRIBUTIONS</w:t>
      </w:r>
      <w:r>
        <w:rPr>
          <w:color w:val="1F3762"/>
          <w:spacing w:val="34"/>
        </w:rPr>
        <w:t> </w:t>
      </w:r>
      <w:r>
        <w:rPr>
          <w:color w:val="1F3762"/>
        </w:rPr>
        <w:t>OF</w:t>
      </w:r>
      <w:r>
        <w:rPr>
          <w:color w:val="1F3762"/>
          <w:spacing w:val="33"/>
        </w:rPr>
        <w:t> </w:t>
      </w:r>
      <w:r>
        <w:rPr>
          <w:color w:val="1F3762"/>
          <w:spacing w:val="14"/>
        </w:rPr>
        <w:t>ONE-</w:t>
      </w:r>
      <w:r>
        <w:rPr>
          <w:color w:val="1F3762"/>
          <w:spacing w:val="10"/>
        </w:rPr>
        <w:t>STOP</w:t>
      </w:r>
      <w:r>
        <w:rPr>
          <w:color w:val="1F3762"/>
          <w:spacing w:val="34"/>
        </w:rPr>
        <w:t> </w:t>
      </w:r>
      <w:r>
        <w:rPr>
          <w:color w:val="1F3762"/>
          <w:spacing w:val="12"/>
        </w:rPr>
        <w:t>CENTER</w:t>
      </w:r>
      <w:r>
        <w:rPr>
          <w:color w:val="1F3762"/>
          <w:spacing w:val="34"/>
        </w:rPr>
        <w:t> </w:t>
      </w:r>
      <w:r>
        <w:rPr>
          <w:color w:val="1F3762"/>
          <w:spacing w:val="10"/>
        </w:rPr>
        <w:t>PARTNERS</w:t>
      </w:r>
    </w:p>
    <w:p>
      <w:pPr>
        <w:pStyle w:val="BodyText"/>
        <w:spacing w:before="41"/>
        <w:ind w:left="1339" w:right="1476"/>
      </w:pPr>
      <w:r>
        <w:rPr/>
        <w:t>The</w:t>
      </w:r>
      <w:r>
        <w:rPr>
          <w:spacing w:val="-4"/>
        </w:rPr>
        <w:t> </w:t>
      </w:r>
      <w:r>
        <w:rPr/>
        <w:t>management</w:t>
      </w:r>
      <w:r>
        <w:rPr>
          <w:spacing w:val="-3"/>
        </w:rPr>
        <w:t> </w:t>
      </w:r>
      <w:r>
        <w:rPr/>
        <w:t>of</w:t>
      </w:r>
      <w:r>
        <w:rPr>
          <w:spacing w:val="-4"/>
        </w:rPr>
        <w:t> </w:t>
      </w:r>
      <w:r>
        <w:rPr/>
        <w:t>the</w:t>
      </w:r>
      <w:r>
        <w:rPr>
          <w:spacing w:val="-2"/>
        </w:rPr>
        <w:t> </w:t>
      </w:r>
      <w:r>
        <w:rPr/>
        <w:t>One-Stop</w:t>
      </w:r>
      <w:r>
        <w:rPr>
          <w:spacing w:val="-3"/>
        </w:rPr>
        <w:t> </w:t>
      </w:r>
      <w:r>
        <w:rPr/>
        <w:t>System</w:t>
      </w:r>
      <w:r>
        <w:rPr>
          <w:spacing w:val="-3"/>
        </w:rPr>
        <w:t> </w:t>
      </w:r>
      <w:r>
        <w:rPr/>
        <w:t>is</w:t>
      </w:r>
      <w:r>
        <w:rPr>
          <w:spacing w:val="-3"/>
        </w:rPr>
        <w:t> </w:t>
      </w:r>
      <w:r>
        <w:rPr/>
        <w:t>the</w:t>
      </w:r>
      <w:r>
        <w:rPr>
          <w:spacing w:val="-4"/>
        </w:rPr>
        <w:t> </w:t>
      </w:r>
      <w:r>
        <w:rPr/>
        <w:t>shared</w:t>
      </w:r>
      <w:r>
        <w:rPr>
          <w:spacing w:val="-3"/>
        </w:rPr>
        <w:t> </w:t>
      </w:r>
      <w:r>
        <w:rPr/>
        <w:t>responsibility</w:t>
      </w:r>
      <w:r>
        <w:rPr>
          <w:spacing w:val="-3"/>
        </w:rPr>
        <w:t> </w:t>
      </w:r>
      <w:r>
        <w:rPr/>
        <w:t>of</w:t>
      </w:r>
      <w:r>
        <w:rPr>
          <w:spacing w:val="-4"/>
        </w:rPr>
        <w:t> </w:t>
      </w:r>
      <w:r>
        <w:rPr/>
        <w:t>the</w:t>
      </w:r>
      <w:r>
        <w:rPr>
          <w:spacing w:val="-4"/>
        </w:rPr>
        <w:t> </w:t>
      </w:r>
      <w:r>
        <w:rPr/>
        <w:t>MVWDB,</w:t>
      </w:r>
      <w:r>
        <w:rPr>
          <w:spacing w:val="-3"/>
        </w:rPr>
        <w:t> </w:t>
      </w:r>
      <w:r>
        <w:rPr/>
        <w:t>CLEO, WIOA core program Partners, required One-Stop Partners, One-Stop operators, service providers, and any non-mandatory Partners added to the local system by the MVWDB and CLEO. In other words, the system is a total collaborative for the planning, operations, and management of local workforce services. All Partners should be aware of their responsibility under the law. All Partners must:</w:t>
      </w:r>
    </w:p>
    <w:p>
      <w:pPr>
        <w:pStyle w:val="ListParagraph"/>
        <w:numPr>
          <w:ilvl w:val="0"/>
          <w:numId w:val="16"/>
        </w:numPr>
        <w:tabs>
          <w:tab w:pos="2059" w:val="left" w:leader="none"/>
        </w:tabs>
        <w:spacing w:line="240" w:lineRule="auto" w:before="0" w:after="0"/>
        <w:ind w:left="2059" w:right="0" w:hanging="360"/>
        <w:jc w:val="left"/>
        <w:rPr>
          <w:sz w:val="24"/>
        </w:rPr>
      </w:pPr>
      <w:r>
        <w:rPr>
          <w:sz w:val="24"/>
        </w:rPr>
        <w:t>Provide</w:t>
      </w:r>
      <w:r>
        <w:rPr>
          <w:spacing w:val="-3"/>
          <w:sz w:val="24"/>
        </w:rPr>
        <w:t> </w:t>
      </w:r>
      <w:r>
        <w:rPr>
          <w:sz w:val="24"/>
        </w:rPr>
        <w:t>access</w:t>
      </w:r>
      <w:r>
        <w:rPr>
          <w:spacing w:val="-1"/>
          <w:sz w:val="24"/>
        </w:rPr>
        <w:t> </w:t>
      </w:r>
      <w:r>
        <w:rPr>
          <w:sz w:val="24"/>
        </w:rPr>
        <w:t>to</w:t>
      </w:r>
      <w:r>
        <w:rPr>
          <w:spacing w:val="-2"/>
          <w:sz w:val="24"/>
        </w:rPr>
        <w:t> </w:t>
      </w:r>
      <w:r>
        <w:rPr>
          <w:sz w:val="24"/>
        </w:rPr>
        <w:t>their</w:t>
      </w:r>
      <w:r>
        <w:rPr>
          <w:spacing w:val="-2"/>
          <w:sz w:val="24"/>
        </w:rPr>
        <w:t> </w:t>
      </w:r>
      <w:r>
        <w:rPr>
          <w:sz w:val="24"/>
        </w:rPr>
        <w:t>programs</w:t>
      </w:r>
      <w:r>
        <w:rPr>
          <w:spacing w:val="-2"/>
          <w:sz w:val="24"/>
        </w:rPr>
        <w:t> </w:t>
      </w:r>
      <w:r>
        <w:rPr>
          <w:sz w:val="24"/>
        </w:rPr>
        <w:t>through</w:t>
      </w:r>
      <w:r>
        <w:rPr>
          <w:spacing w:val="-1"/>
          <w:sz w:val="24"/>
        </w:rPr>
        <w:t> </w:t>
      </w:r>
      <w:r>
        <w:rPr>
          <w:sz w:val="24"/>
        </w:rPr>
        <w:t>the</w:t>
      </w:r>
      <w:r>
        <w:rPr>
          <w:spacing w:val="-1"/>
          <w:sz w:val="24"/>
        </w:rPr>
        <w:t> </w:t>
      </w:r>
      <w:r>
        <w:rPr>
          <w:sz w:val="24"/>
        </w:rPr>
        <w:t>Iowa</w:t>
      </w:r>
      <w:r>
        <w:rPr>
          <w:i/>
          <w:sz w:val="24"/>
        </w:rPr>
        <w:t>WORKS</w:t>
      </w:r>
      <w:r>
        <w:rPr>
          <w:i/>
          <w:spacing w:val="-1"/>
          <w:sz w:val="24"/>
        </w:rPr>
        <w:t> </w:t>
      </w:r>
      <w:r>
        <w:rPr>
          <w:spacing w:val="-2"/>
          <w:sz w:val="24"/>
        </w:rPr>
        <w:t>system.</w:t>
      </w:r>
    </w:p>
    <w:p>
      <w:pPr>
        <w:pStyle w:val="ListParagraph"/>
        <w:numPr>
          <w:ilvl w:val="0"/>
          <w:numId w:val="16"/>
        </w:numPr>
        <w:tabs>
          <w:tab w:pos="2059" w:val="left" w:leader="none"/>
        </w:tabs>
        <w:spacing w:line="240" w:lineRule="auto" w:before="41" w:after="0"/>
        <w:ind w:left="2059" w:right="0" w:hanging="360"/>
        <w:jc w:val="left"/>
        <w:rPr>
          <w:sz w:val="24"/>
        </w:rPr>
      </w:pPr>
      <w:r>
        <w:rPr>
          <w:sz w:val="24"/>
        </w:rPr>
        <w:t>Use</w:t>
      </w:r>
      <w:r>
        <w:rPr>
          <w:spacing w:val="-2"/>
          <w:sz w:val="24"/>
        </w:rPr>
        <w:t> </w:t>
      </w:r>
      <w:r>
        <w:rPr>
          <w:sz w:val="24"/>
        </w:rPr>
        <w:t>their</w:t>
      </w:r>
      <w:r>
        <w:rPr>
          <w:spacing w:val="-2"/>
          <w:sz w:val="24"/>
        </w:rPr>
        <w:t> </w:t>
      </w:r>
      <w:r>
        <w:rPr>
          <w:sz w:val="24"/>
        </w:rPr>
        <w:t>program’s</w:t>
      </w:r>
      <w:r>
        <w:rPr>
          <w:spacing w:val="-1"/>
          <w:sz w:val="24"/>
        </w:rPr>
        <w:t> </w:t>
      </w:r>
      <w:r>
        <w:rPr>
          <w:sz w:val="24"/>
        </w:rPr>
        <w:t>funds </w:t>
      </w:r>
      <w:r>
        <w:rPr>
          <w:spacing w:val="-5"/>
          <w:sz w:val="24"/>
        </w:rPr>
        <w:t>to:</w:t>
      </w:r>
    </w:p>
    <w:p>
      <w:pPr>
        <w:pStyle w:val="ListParagraph"/>
        <w:numPr>
          <w:ilvl w:val="1"/>
          <w:numId w:val="16"/>
        </w:numPr>
        <w:tabs>
          <w:tab w:pos="2779" w:val="left" w:leader="none"/>
        </w:tabs>
        <w:spacing w:line="240" w:lineRule="auto" w:before="43" w:after="0"/>
        <w:ind w:left="2779" w:right="0" w:hanging="359"/>
        <w:jc w:val="left"/>
        <w:rPr>
          <w:sz w:val="24"/>
        </w:rPr>
      </w:pPr>
      <w:r>
        <w:rPr>
          <w:sz w:val="24"/>
        </w:rPr>
        <w:t>Provide</w:t>
      </w:r>
      <w:r>
        <w:rPr>
          <w:spacing w:val="-3"/>
          <w:sz w:val="24"/>
        </w:rPr>
        <w:t> </w:t>
      </w:r>
      <w:r>
        <w:rPr>
          <w:sz w:val="24"/>
        </w:rPr>
        <w:t>career</w:t>
      </w:r>
      <w:r>
        <w:rPr>
          <w:spacing w:val="-3"/>
          <w:sz w:val="24"/>
        </w:rPr>
        <w:t> </w:t>
      </w:r>
      <w:r>
        <w:rPr>
          <w:spacing w:val="-2"/>
          <w:sz w:val="24"/>
        </w:rPr>
        <w:t>services.</w:t>
      </w:r>
    </w:p>
    <w:p>
      <w:pPr>
        <w:pStyle w:val="ListParagraph"/>
        <w:numPr>
          <w:ilvl w:val="1"/>
          <w:numId w:val="16"/>
        </w:numPr>
        <w:tabs>
          <w:tab w:pos="2779" w:val="left" w:leader="none"/>
        </w:tabs>
        <w:spacing w:line="240" w:lineRule="auto" w:before="41" w:after="0"/>
        <w:ind w:left="2779" w:right="0" w:hanging="359"/>
        <w:jc w:val="left"/>
        <w:rPr>
          <w:sz w:val="24"/>
        </w:rPr>
      </w:pPr>
      <w:r>
        <w:rPr>
          <w:sz w:val="24"/>
        </w:rPr>
        <w:t>Maintain</w:t>
      </w:r>
      <w:r>
        <w:rPr>
          <w:spacing w:val="-2"/>
          <w:sz w:val="24"/>
        </w:rPr>
        <w:t> </w:t>
      </w:r>
      <w:r>
        <w:rPr>
          <w:sz w:val="24"/>
        </w:rPr>
        <w:t>the</w:t>
      </w:r>
      <w:r>
        <w:rPr>
          <w:spacing w:val="-2"/>
          <w:sz w:val="24"/>
        </w:rPr>
        <w:t> </w:t>
      </w:r>
      <w:r>
        <w:rPr>
          <w:sz w:val="24"/>
        </w:rPr>
        <w:t>One-Stop</w:t>
      </w:r>
      <w:r>
        <w:rPr>
          <w:spacing w:val="-1"/>
          <w:sz w:val="24"/>
        </w:rPr>
        <w:t> </w:t>
      </w:r>
      <w:r>
        <w:rPr>
          <w:sz w:val="24"/>
        </w:rPr>
        <w:t>System</w:t>
      </w:r>
      <w:r>
        <w:rPr>
          <w:spacing w:val="-2"/>
          <w:sz w:val="24"/>
        </w:rPr>
        <w:t> </w:t>
      </w:r>
      <w:r>
        <w:rPr>
          <w:sz w:val="24"/>
        </w:rPr>
        <w:t>and</w:t>
      </w:r>
      <w:r>
        <w:rPr>
          <w:spacing w:val="-1"/>
          <w:sz w:val="24"/>
        </w:rPr>
        <w:t> </w:t>
      </w:r>
      <w:r>
        <w:rPr>
          <w:sz w:val="24"/>
        </w:rPr>
        <w:t>jointly</w:t>
      </w:r>
      <w:r>
        <w:rPr>
          <w:spacing w:val="-1"/>
          <w:sz w:val="24"/>
        </w:rPr>
        <w:t> </w:t>
      </w:r>
      <w:r>
        <w:rPr>
          <w:sz w:val="24"/>
        </w:rPr>
        <w:t>fund</w:t>
      </w:r>
      <w:r>
        <w:rPr>
          <w:spacing w:val="-1"/>
          <w:sz w:val="24"/>
        </w:rPr>
        <w:t> </w:t>
      </w:r>
      <w:r>
        <w:rPr>
          <w:spacing w:val="-5"/>
          <w:sz w:val="24"/>
        </w:rPr>
        <w:t>it.</w:t>
      </w:r>
    </w:p>
    <w:p>
      <w:pPr>
        <w:pStyle w:val="ListParagraph"/>
        <w:numPr>
          <w:ilvl w:val="0"/>
          <w:numId w:val="16"/>
        </w:numPr>
        <w:tabs>
          <w:tab w:pos="2059" w:val="left" w:leader="none"/>
        </w:tabs>
        <w:spacing w:line="240" w:lineRule="auto" w:before="41" w:after="0"/>
        <w:ind w:left="2059" w:right="0" w:hanging="359"/>
        <w:jc w:val="left"/>
        <w:rPr>
          <w:sz w:val="24"/>
        </w:rPr>
      </w:pPr>
      <w:r>
        <w:rPr>
          <w:sz w:val="24"/>
        </w:rPr>
        <w:t>Sign</w:t>
      </w:r>
      <w:r>
        <w:rPr>
          <w:spacing w:val="-4"/>
          <w:sz w:val="24"/>
        </w:rPr>
        <w:t> </w:t>
      </w:r>
      <w:r>
        <w:rPr>
          <w:sz w:val="24"/>
        </w:rPr>
        <w:t>the</w:t>
      </w:r>
      <w:r>
        <w:rPr>
          <w:spacing w:val="-2"/>
          <w:sz w:val="24"/>
        </w:rPr>
        <w:t> </w:t>
      </w:r>
      <w:r>
        <w:rPr>
          <w:sz w:val="24"/>
        </w:rPr>
        <w:t>Memorandum</w:t>
      </w:r>
      <w:r>
        <w:rPr>
          <w:spacing w:val="-1"/>
          <w:sz w:val="24"/>
        </w:rPr>
        <w:t> </w:t>
      </w:r>
      <w:r>
        <w:rPr>
          <w:sz w:val="24"/>
        </w:rPr>
        <w:t>of</w:t>
      </w:r>
      <w:r>
        <w:rPr>
          <w:spacing w:val="-2"/>
          <w:sz w:val="24"/>
        </w:rPr>
        <w:t> </w:t>
      </w:r>
      <w:r>
        <w:rPr>
          <w:sz w:val="24"/>
        </w:rPr>
        <w:t>Understanding</w:t>
      </w:r>
      <w:r>
        <w:rPr>
          <w:spacing w:val="-1"/>
          <w:sz w:val="24"/>
        </w:rPr>
        <w:t> </w:t>
      </w:r>
      <w:r>
        <w:rPr>
          <w:sz w:val="24"/>
        </w:rPr>
        <w:t>(MOU) with</w:t>
      </w:r>
      <w:r>
        <w:rPr>
          <w:spacing w:val="-1"/>
          <w:sz w:val="24"/>
        </w:rPr>
        <w:t> </w:t>
      </w:r>
      <w:r>
        <w:rPr>
          <w:sz w:val="24"/>
        </w:rPr>
        <w:t>the</w:t>
      </w:r>
      <w:r>
        <w:rPr>
          <w:spacing w:val="-2"/>
          <w:sz w:val="24"/>
        </w:rPr>
        <w:t> MVWDB.</w:t>
      </w:r>
    </w:p>
    <w:p>
      <w:pPr>
        <w:pStyle w:val="ListParagraph"/>
        <w:numPr>
          <w:ilvl w:val="0"/>
          <w:numId w:val="16"/>
        </w:numPr>
        <w:tabs>
          <w:tab w:pos="2059" w:val="left" w:leader="none"/>
        </w:tabs>
        <w:spacing w:line="240" w:lineRule="auto" w:before="41" w:after="0"/>
        <w:ind w:left="2059" w:right="0" w:hanging="359"/>
        <w:jc w:val="left"/>
        <w:rPr>
          <w:sz w:val="24"/>
        </w:rPr>
      </w:pPr>
      <w:r>
        <w:rPr>
          <w:sz w:val="24"/>
        </w:rPr>
        <w:t>Participate</w:t>
      </w:r>
      <w:r>
        <w:rPr>
          <w:spacing w:val="-2"/>
          <w:sz w:val="24"/>
        </w:rPr>
        <w:t> </w:t>
      </w:r>
      <w:r>
        <w:rPr>
          <w:sz w:val="24"/>
        </w:rPr>
        <w:t>in</w:t>
      </w:r>
      <w:r>
        <w:rPr>
          <w:spacing w:val="-1"/>
          <w:sz w:val="24"/>
        </w:rPr>
        <w:t> </w:t>
      </w:r>
      <w:r>
        <w:rPr>
          <w:sz w:val="24"/>
        </w:rPr>
        <w:t>the</w:t>
      </w:r>
      <w:r>
        <w:rPr>
          <w:spacing w:val="-2"/>
          <w:sz w:val="24"/>
        </w:rPr>
        <w:t> </w:t>
      </w:r>
      <w:r>
        <w:rPr>
          <w:sz w:val="24"/>
        </w:rPr>
        <w:t>operation</w:t>
      </w:r>
      <w:r>
        <w:rPr>
          <w:spacing w:val="-1"/>
          <w:sz w:val="24"/>
        </w:rPr>
        <w:t> </w:t>
      </w:r>
      <w:r>
        <w:rPr>
          <w:sz w:val="24"/>
        </w:rPr>
        <w:t>of</w:t>
      </w:r>
      <w:r>
        <w:rPr>
          <w:spacing w:val="-2"/>
          <w:sz w:val="24"/>
        </w:rPr>
        <w:t> </w:t>
      </w:r>
      <w:r>
        <w:rPr>
          <w:sz w:val="24"/>
        </w:rPr>
        <w:t>the</w:t>
      </w:r>
      <w:r>
        <w:rPr>
          <w:spacing w:val="-1"/>
          <w:sz w:val="24"/>
        </w:rPr>
        <w:t> </w:t>
      </w:r>
      <w:r>
        <w:rPr>
          <w:spacing w:val="-2"/>
          <w:sz w:val="24"/>
        </w:rPr>
        <w:t>system.</w:t>
      </w:r>
    </w:p>
    <w:p>
      <w:pPr>
        <w:pStyle w:val="ListParagraph"/>
        <w:numPr>
          <w:ilvl w:val="0"/>
          <w:numId w:val="16"/>
        </w:numPr>
        <w:tabs>
          <w:tab w:pos="2059" w:val="left" w:leader="none"/>
        </w:tabs>
        <w:spacing w:line="276" w:lineRule="auto" w:before="43" w:after="0"/>
        <w:ind w:left="2059" w:right="1451" w:hanging="360"/>
        <w:jc w:val="left"/>
        <w:rPr>
          <w:sz w:val="24"/>
        </w:rPr>
      </w:pPr>
      <w:r>
        <w:rPr>
          <w:sz w:val="24"/>
        </w:rPr>
        <w:t>Provide</w:t>
      </w:r>
      <w:r>
        <w:rPr>
          <w:spacing w:val="-4"/>
          <w:sz w:val="24"/>
        </w:rPr>
        <w:t> </w:t>
      </w:r>
      <w:r>
        <w:rPr>
          <w:sz w:val="24"/>
        </w:rPr>
        <w:t>representation</w:t>
      </w:r>
      <w:r>
        <w:rPr>
          <w:spacing w:val="-3"/>
          <w:sz w:val="24"/>
        </w:rPr>
        <w:t> </w:t>
      </w:r>
      <w:r>
        <w:rPr>
          <w:sz w:val="24"/>
        </w:rPr>
        <w:t>on</w:t>
      </w:r>
      <w:r>
        <w:rPr>
          <w:spacing w:val="-3"/>
          <w:sz w:val="24"/>
        </w:rPr>
        <w:t> </w:t>
      </w:r>
      <w:r>
        <w:rPr>
          <w:sz w:val="24"/>
        </w:rPr>
        <w:t>the</w:t>
      </w:r>
      <w:r>
        <w:rPr>
          <w:spacing w:val="-4"/>
          <w:sz w:val="24"/>
        </w:rPr>
        <w:t> </w:t>
      </w:r>
      <w:r>
        <w:rPr>
          <w:sz w:val="24"/>
        </w:rPr>
        <w:t>MVWDB,</w:t>
      </w:r>
      <w:r>
        <w:rPr>
          <w:spacing w:val="-3"/>
          <w:sz w:val="24"/>
        </w:rPr>
        <w:t> </w:t>
      </w:r>
      <w:r>
        <w:rPr>
          <w:sz w:val="24"/>
        </w:rPr>
        <w:t>as</w:t>
      </w:r>
      <w:r>
        <w:rPr>
          <w:spacing w:val="-3"/>
          <w:sz w:val="24"/>
        </w:rPr>
        <w:t> </w:t>
      </w:r>
      <w:r>
        <w:rPr>
          <w:sz w:val="24"/>
        </w:rPr>
        <w:t>required,</w:t>
      </w:r>
      <w:r>
        <w:rPr>
          <w:spacing w:val="-3"/>
          <w:sz w:val="24"/>
        </w:rPr>
        <w:t> </w:t>
      </w:r>
      <w:r>
        <w:rPr>
          <w:sz w:val="24"/>
        </w:rPr>
        <w:t>and</w:t>
      </w:r>
      <w:r>
        <w:rPr>
          <w:spacing w:val="-3"/>
          <w:sz w:val="24"/>
        </w:rPr>
        <w:t> </w:t>
      </w:r>
      <w:r>
        <w:rPr>
          <w:sz w:val="24"/>
        </w:rPr>
        <w:t>participate</w:t>
      </w:r>
      <w:r>
        <w:rPr>
          <w:spacing w:val="-4"/>
          <w:sz w:val="24"/>
        </w:rPr>
        <w:t> </w:t>
      </w:r>
      <w:r>
        <w:rPr>
          <w:sz w:val="24"/>
        </w:rPr>
        <w:t>on</w:t>
      </w:r>
      <w:r>
        <w:rPr>
          <w:spacing w:val="-3"/>
          <w:sz w:val="24"/>
        </w:rPr>
        <w:t> </w:t>
      </w:r>
      <w:r>
        <w:rPr>
          <w:sz w:val="24"/>
        </w:rPr>
        <w:t>committees</w:t>
      </w:r>
      <w:r>
        <w:rPr>
          <w:spacing w:val="-3"/>
          <w:sz w:val="24"/>
        </w:rPr>
        <w:t> </w:t>
      </w:r>
      <w:r>
        <w:rPr>
          <w:sz w:val="24"/>
        </w:rPr>
        <w:t>of</w:t>
      </w:r>
      <w:r>
        <w:rPr>
          <w:spacing w:val="-4"/>
          <w:sz w:val="24"/>
        </w:rPr>
        <w:t> </w:t>
      </w:r>
      <w:r>
        <w:rPr>
          <w:sz w:val="24"/>
        </w:rPr>
        <w:t>the MVWDB , as needed.</w:t>
      </w:r>
    </w:p>
    <w:p>
      <w:pPr>
        <w:pStyle w:val="BodyText"/>
        <w:spacing w:before="275"/>
        <w:ind w:left="1339" w:right="1476"/>
      </w:pPr>
      <w:r>
        <w:rPr/>
        <w:t>The Parties to the Memorandum of Understanding will collaborate to ensure all required and needed services are available to Iowans and Iowa businesses and will work to ensure each Iowa</w:t>
      </w:r>
      <w:r>
        <w:rPr>
          <w:i/>
        </w:rPr>
        <w:t>WORKS </w:t>
      </w:r>
      <w:r>
        <w:rPr/>
        <w:t>location offers integrated services and have staff who work to ensure quality service</w:t>
      </w:r>
      <w:r>
        <w:rPr>
          <w:spacing w:val="-4"/>
        </w:rPr>
        <w:t> </w:t>
      </w:r>
      <w:r>
        <w:rPr/>
        <w:t>delivery.</w:t>
      </w:r>
      <w:r>
        <w:rPr>
          <w:spacing w:val="-3"/>
        </w:rPr>
        <w:t> </w:t>
      </w:r>
      <w:r>
        <w:rPr/>
        <w:t>Acceptable</w:t>
      </w:r>
      <w:r>
        <w:rPr>
          <w:spacing w:val="-4"/>
        </w:rPr>
        <w:t> </w:t>
      </w:r>
      <w:r>
        <w:rPr/>
        <w:t>methods</w:t>
      </w:r>
      <w:r>
        <w:rPr>
          <w:spacing w:val="-3"/>
        </w:rPr>
        <w:t> </w:t>
      </w:r>
      <w:r>
        <w:rPr/>
        <w:t>and</w:t>
      </w:r>
      <w:r>
        <w:rPr>
          <w:spacing w:val="-4"/>
        </w:rPr>
        <w:t> </w:t>
      </w:r>
      <w:r>
        <w:rPr/>
        <w:t>options</w:t>
      </w:r>
      <w:r>
        <w:rPr>
          <w:spacing w:val="-3"/>
        </w:rPr>
        <w:t> </w:t>
      </w:r>
      <w:r>
        <w:rPr/>
        <w:t>for</w:t>
      </w:r>
      <w:r>
        <w:rPr>
          <w:spacing w:val="-4"/>
        </w:rPr>
        <w:t> </w:t>
      </w:r>
      <w:r>
        <w:rPr/>
        <w:t>providing</w:t>
      </w:r>
      <w:r>
        <w:rPr>
          <w:spacing w:val="-3"/>
        </w:rPr>
        <w:t> </w:t>
      </w:r>
      <w:r>
        <w:rPr/>
        <w:t>access</w:t>
      </w:r>
      <w:r>
        <w:rPr>
          <w:spacing w:val="-4"/>
        </w:rPr>
        <w:t> </w:t>
      </w:r>
      <w:r>
        <w:rPr/>
        <w:t>to</w:t>
      </w:r>
      <w:r>
        <w:rPr>
          <w:spacing w:val="-3"/>
        </w:rPr>
        <w:t> </w:t>
      </w:r>
      <w:r>
        <w:rPr/>
        <w:t>each</w:t>
      </w:r>
      <w:r>
        <w:rPr>
          <w:spacing w:val="-4"/>
        </w:rPr>
        <w:t> </w:t>
      </w:r>
      <w:r>
        <w:rPr/>
        <w:t>of</w:t>
      </w:r>
      <w:r>
        <w:rPr>
          <w:spacing w:val="-4"/>
        </w:rPr>
        <w:t> </w:t>
      </w:r>
      <w:r>
        <w:rPr/>
        <w:t>the</w:t>
      </w:r>
      <w:r>
        <w:rPr>
          <w:spacing w:val="-3"/>
        </w:rPr>
        <w:t> </w:t>
      </w:r>
      <w:r>
        <w:rPr/>
        <w:t>required </w:t>
      </w:r>
      <w:r>
        <w:rPr>
          <w:spacing w:val="-2"/>
        </w:rPr>
        <w:t>services:</w:t>
      </w:r>
    </w:p>
    <w:p>
      <w:pPr>
        <w:pStyle w:val="ListParagraph"/>
        <w:numPr>
          <w:ilvl w:val="0"/>
          <w:numId w:val="16"/>
        </w:numPr>
        <w:tabs>
          <w:tab w:pos="2059" w:val="left" w:leader="none"/>
        </w:tabs>
        <w:spacing w:line="240" w:lineRule="auto" w:before="0" w:after="0"/>
        <w:ind w:left="2059" w:right="0" w:hanging="360"/>
        <w:jc w:val="left"/>
        <w:rPr>
          <w:sz w:val="24"/>
        </w:rPr>
      </w:pPr>
      <w:r>
        <w:rPr>
          <w:sz w:val="24"/>
        </w:rPr>
        <w:t>Having</w:t>
      </w:r>
      <w:r>
        <w:rPr>
          <w:spacing w:val="-2"/>
          <w:sz w:val="24"/>
        </w:rPr>
        <w:t> </w:t>
      </w:r>
      <w:r>
        <w:rPr>
          <w:sz w:val="24"/>
        </w:rPr>
        <w:t>a</w:t>
      </w:r>
      <w:r>
        <w:rPr>
          <w:spacing w:val="-2"/>
          <w:sz w:val="24"/>
        </w:rPr>
        <w:t> </w:t>
      </w:r>
      <w:r>
        <w:rPr>
          <w:sz w:val="24"/>
        </w:rPr>
        <w:t>program</w:t>
      </w:r>
      <w:r>
        <w:rPr>
          <w:spacing w:val="-1"/>
          <w:sz w:val="24"/>
        </w:rPr>
        <w:t> </w:t>
      </w:r>
      <w:r>
        <w:rPr>
          <w:sz w:val="24"/>
        </w:rPr>
        <w:t>staff</w:t>
      </w:r>
      <w:r>
        <w:rPr>
          <w:spacing w:val="-1"/>
          <w:sz w:val="24"/>
        </w:rPr>
        <w:t> </w:t>
      </w:r>
      <w:r>
        <w:rPr>
          <w:sz w:val="24"/>
        </w:rPr>
        <w:t>member</w:t>
      </w:r>
      <w:r>
        <w:rPr>
          <w:spacing w:val="-2"/>
          <w:sz w:val="24"/>
        </w:rPr>
        <w:t> </w:t>
      </w:r>
      <w:r>
        <w:rPr>
          <w:sz w:val="24"/>
        </w:rPr>
        <w:t>physically</w:t>
      </w:r>
      <w:r>
        <w:rPr>
          <w:spacing w:val="-1"/>
          <w:sz w:val="24"/>
        </w:rPr>
        <w:t> </w:t>
      </w:r>
      <w:r>
        <w:rPr>
          <w:sz w:val="24"/>
        </w:rPr>
        <w:t>present</w:t>
      </w:r>
      <w:r>
        <w:rPr>
          <w:spacing w:val="-2"/>
          <w:sz w:val="24"/>
        </w:rPr>
        <w:t> </w:t>
      </w:r>
      <w:r>
        <w:rPr>
          <w:sz w:val="24"/>
        </w:rPr>
        <w:t>at</w:t>
      </w:r>
      <w:r>
        <w:rPr>
          <w:spacing w:val="-1"/>
          <w:sz w:val="24"/>
        </w:rPr>
        <w:t> </w:t>
      </w:r>
      <w:r>
        <w:rPr>
          <w:sz w:val="24"/>
        </w:rPr>
        <w:t>the</w:t>
      </w:r>
      <w:r>
        <w:rPr>
          <w:spacing w:val="-2"/>
          <w:sz w:val="24"/>
        </w:rPr>
        <w:t> </w:t>
      </w:r>
      <w:r>
        <w:rPr>
          <w:spacing w:val="-4"/>
          <w:sz w:val="24"/>
        </w:rPr>
        <w:t>AJC.</w:t>
      </w:r>
    </w:p>
    <w:p>
      <w:pPr>
        <w:pStyle w:val="ListParagraph"/>
        <w:numPr>
          <w:ilvl w:val="0"/>
          <w:numId w:val="16"/>
        </w:numPr>
        <w:tabs>
          <w:tab w:pos="2059" w:val="left" w:leader="none"/>
        </w:tabs>
        <w:spacing w:line="276" w:lineRule="auto" w:before="41" w:after="0"/>
        <w:ind w:left="2059" w:right="1808" w:hanging="360"/>
        <w:jc w:val="left"/>
        <w:rPr>
          <w:sz w:val="24"/>
        </w:rPr>
      </w:pPr>
      <w:r>
        <w:rPr>
          <w:sz w:val="24"/>
        </w:rPr>
        <w:t>Having</w:t>
      </w:r>
      <w:r>
        <w:rPr>
          <w:spacing w:val="-3"/>
          <w:sz w:val="24"/>
        </w:rPr>
        <w:t> </w:t>
      </w:r>
      <w:r>
        <w:rPr>
          <w:sz w:val="24"/>
        </w:rPr>
        <w:t>a</w:t>
      </w:r>
      <w:r>
        <w:rPr>
          <w:spacing w:val="-4"/>
          <w:sz w:val="24"/>
        </w:rPr>
        <w:t> </w:t>
      </w:r>
      <w:r>
        <w:rPr>
          <w:sz w:val="24"/>
        </w:rPr>
        <w:t>staff</w:t>
      </w:r>
      <w:r>
        <w:rPr>
          <w:spacing w:val="-2"/>
          <w:sz w:val="24"/>
        </w:rPr>
        <w:t> </w:t>
      </w:r>
      <w:r>
        <w:rPr>
          <w:sz w:val="24"/>
        </w:rPr>
        <w:t>member</w:t>
      </w:r>
      <w:r>
        <w:rPr>
          <w:spacing w:val="-4"/>
          <w:sz w:val="24"/>
        </w:rPr>
        <w:t> </w:t>
      </w:r>
      <w:r>
        <w:rPr>
          <w:sz w:val="24"/>
        </w:rPr>
        <w:t>from</w:t>
      </w:r>
      <w:r>
        <w:rPr>
          <w:spacing w:val="-3"/>
          <w:sz w:val="24"/>
        </w:rPr>
        <w:t> </w:t>
      </w:r>
      <w:r>
        <w:rPr>
          <w:sz w:val="24"/>
        </w:rPr>
        <w:t>a</w:t>
      </w:r>
      <w:r>
        <w:rPr>
          <w:spacing w:val="-4"/>
          <w:sz w:val="24"/>
        </w:rPr>
        <w:t> </w:t>
      </w:r>
      <w:r>
        <w:rPr>
          <w:sz w:val="24"/>
        </w:rPr>
        <w:t>different</w:t>
      </w:r>
      <w:r>
        <w:rPr>
          <w:spacing w:val="-3"/>
          <w:sz w:val="24"/>
        </w:rPr>
        <w:t> </w:t>
      </w:r>
      <w:r>
        <w:rPr>
          <w:sz w:val="24"/>
        </w:rPr>
        <w:t>partner</w:t>
      </w:r>
      <w:r>
        <w:rPr>
          <w:spacing w:val="-4"/>
          <w:sz w:val="24"/>
        </w:rPr>
        <w:t> </w:t>
      </w:r>
      <w:r>
        <w:rPr>
          <w:sz w:val="24"/>
        </w:rPr>
        <w:t>program</w:t>
      </w:r>
      <w:r>
        <w:rPr>
          <w:spacing w:val="-3"/>
          <w:sz w:val="24"/>
        </w:rPr>
        <w:t> </w:t>
      </w:r>
      <w:r>
        <w:rPr>
          <w:sz w:val="24"/>
        </w:rPr>
        <w:t>physically</w:t>
      </w:r>
      <w:r>
        <w:rPr>
          <w:spacing w:val="-3"/>
          <w:sz w:val="24"/>
        </w:rPr>
        <w:t> </w:t>
      </w:r>
      <w:r>
        <w:rPr>
          <w:sz w:val="24"/>
        </w:rPr>
        <w:t>present</w:t>
      </w:r>
      <w:r>
        <w:rPr>
          <w:spacing w:val="-3"/>
          <w:sz w:val="24"/>
        </w:rPr>
        <w:t> </w:t>
      </w:r>
      <w:r>
        <w:rPr>
          <w:sz w:val="24"/>
        </w:rPr>
        <w:t>at</w:t>
      </w:r>
      <w:r>
        <w:rPr>
          <w:spacing w:val="-3"/>
          <w:sz w:val="24"/>
        </w:rPr>
        <w:t> </w:t>
      </w:r>
      <w:r>
        <w:rPr>
          <w:sz w:val="24"/>
        </w:rPr>
        <w:t>the</w:t>
      </w:r>
      <w:r>
        <w:rPr>
          <w:spacing w:val="-4"/>
          <w:sz w:val="24"/>
        </w:rPr>
        <w:t> </w:t>
      </w:r>
      <w:r>
        <w:rPr>
          <w:sz w:val="24"/>
        </w:rPr>
        <w:t>AJC and appropriately trained to provide information to customers about the programs, services, and activities available through all partner programs.</w:t>
      </w:r>
    </w:p>
    <w:p>
      <w:pPr>
        <w:pStyle w:val="ListParagraph"/>
        <w:numPr>
          <w:ilvl w:val="0"/>
          <w:numId w:val="16"/>
        </w:numPr>
        <w:tabs>
          <w:tab w:pos="2059" w:val="left" w:leader="none"/>
        </w:tabs>
        <w:spacing w:line="276" w:lineRule="auto" w:before="0" w:after="0"/>
        <w:ind w:left="2059" w:right="1449" w:hanging="360"/>
        <w:jc w:val="left"/>
        <w:rPr>
          <w:sz w:val="24"/>
        </w:rPr>
      </w:pPr>
      <w:r>
        <w:rPr>
          <w:sz w:val="24"/>
        </w:rPr>
        <w:t>Making</w:t>
      </w:r>
      <w:r>
        <w:rPr>
          <w:spacing w:val="-3"/>
          <w:sz w:val="24"/>
        </w:rPr>
        <w:t> </w:t>
      </w:r>
      <w:r>
        <w:rPr>
          <w:sz w:val="24"/>
        </w:rPr>
        <w:t>available</w:t>
      </w:r>
      <w:r>
        <w:rPr>
          <w:spacing w:val="-4"/>
          <w:sz w:val="24"/>
        </w:rPr>
        <w:t> </w:t>
      </w:r>
      <w:r>
        <w:rPr>
          <w:sz w:val="24"/>
        </w:rPr>
        <w:t>a</w:t>
      </w:r>
      <w:r>
        <w:rPr>
          <w:spacing w:val="-4"/>
          <w:sz w:val="24"/>
        </w:rPr>
        <w:t> </w:t>
      </w:r>
      <w:r>
        <w:rPr>
          <w:sz w:val="24"/>
        </w:rPr>
        <w:t>direct</w:t>
      </w:r>
      <w:r>
        <w:rPr>
          <w:spacing w:val="-1"/>
          <w:sz w:val="24"/>
        </w:rPr>
        <w:t> </w:t>
      </w:r>
      <w:r>
        <w:rPr>
          <w:sz w:val="24"/>
        </w:rPr>
        <w:t>linkage</w:t>
      </w:r>
      <w:r>
        <w:rPr>
          <w:spacing w:val="-4"/>
          <w:sz w:val="24"/>
        </w:rPr>
        <w:t> </w:t>
      </w:r>
      <w:r>
        <w:rPr>
          <w:sz w:val="24"/>
        </w:rPr>
        <w:t>through</w:t>
      </w:r>
      <w:r>
        <w:rPr>
          <w:spacing w:val="-3"/>
          <w:sz w:val="24"/>
        </w:rPr>
        <w:t> </w:t>
      </w:r>
      <w:r>
        <w:rPr>
          <w:sz w:val="24"/>
        </w:rPr>
        <w:t>technology</w:t>
      </w:r>
      <w:r>
        <w:rPr>
          <w:spacing w:val="-3"/>
          <w:sz w:val="24"/>
        </w:rPr>
        <w:t> </w:t>
      </w:r>
      <w:r>
        <w:rPr>
          <w:sz w:val="24"/>
        </w:rPr>
        <w:t>to</w:t>
      </w:r>
      <w:r>
        <w:rPr>
          <w:spacing w:val="-3"/>
          <w:sz w:val="24"/>
        </w:rPr>
        <w:t> </w:t>
      </w:r>
      <w:r>
        <w:rPr>
          <w:sz w:val="24"/>
        </w:rPr>
        <w:t>a</w:t>
      </w:r>
      <w:r>
        <w:rPr>
          <w:spacing w:val="-4"/>
          <w:sz w:val="24"/>
        </w:rPr>
        <w:t> </w:t>
      </w:r>
      <w:r>
        <w:rPr>
          <w:sz w:val="24"/>
        </w:rPr>
        <w:t>program</w:t>
      </w:r>
      <w:r>
        <w:rPr>
          <w:spacing w:val="-3"/>
          <w:sz w:val="24"/>
        </w:rPr>
        <w:t> </w:t>
      </w:r>
      <w:r>
        <w:rPr>
          <w:sz w:val="24"/>
        </w:rPr>
        <w:t>staff</w:t>
      </w:r>
      <w:r>
        <w:rPr>
          <w:spacing w:val="-4"/>
          <w:sz w:val="24"/>
        </w:rPr>
        <w:t> </w:t>
      </w:r>
      <w:r>
        <w:rPr>
          <w:sz w:val="24"/>
        </w:rPr>
        <w:t>member</w:t>
      </w:r>
      <w:r>
        <w:rPr>
          <w:spacing w:val="-4"/>
          <w:sz w:val="24"/>
        </w:rPr>
        <w:t> </w:t>
      </w:r>
      <w:r>
        <w:rPr>
          <w:sz w:val="24"/>
        </w:rPr>
        <w:t>who</w:t>
      </w:r>
      <w:r>
        <w:rPr>
          <w:spacing w:val="-3"/>
          <w:sz w:val="24"/>
        </w:rPr>
        <w:t> </w:t>
      </w:r>
      <w:r>
        <w:rPr>
          <w:sz w:val="24"/>
        </w:rPr>
        <w:t>can provide meaningful information or services.</w:t>
      </w:r>
    </w:p>
    <w:p>
      <w:pPr>
        <w:spacing w:after="0" w:line="276" w:lineRule="auto"/>
        <w:jc w:val="left"/>
        <w:rPr>
          <w:sz w:val="24"/>
        </w:rPr>
        <w:sectPr>
          <w:pgSz w:w="12240" w:h="15840"/>
          <w:pgMar w:header="0" w:footer="722" w:top="1360" w:bottom="920" w:left="100" w:right="0"/>
        </w:sectPr>
      </w:pPr>
    </w:p>
    <w:p>
      <w:pPr>
        <w:pStyle w:val="BodyText"/>
        <w:spacing w:before="79"/>
        <w:ind w:left="1340" w:right="1476"/>
      </w:pPr>
      <w:r>
        <w:rPr/>
        <w:t>Local Areas are in the process of negotiating the IFA and will be completed in accordance with WIOA</w:t>
      </w:r>
      <w:r>
        <w:rPr>
          <w:spacing w:val="-2"/>
        </w:rPr>
        <w:t> </w:t>
      </w:r>
      <w:r>
        <w:rPr/>
        <w:t>and</w:t>
      </w:r>
      <w:r>
        <w:rPr>
          <w:spacing w:val="-3"/>
        </w:rPr>
        <w:t> </w:t>
      </w:r>
      <w:r>
        <w:rPr/>
        <w:t>other</w:t>
      </w:r>
      <w:r>
        <w:rPr>
          <w:spacing w:val="-4"/>
        </w:rPr>
        <w:t> </w:t>
      </w:r>
      <w:r>
        <w:rPr/>
        <w:t>regulatory</w:t>
      </w:r>
      <w:r>
        <w:rPr>
          <w:spacing w:val="-3"/>
        </w:rPr>
        <w:t> </w:t>
      </w:r>
      <w:r>
        <w:rPr/>
        <w:t>requirements.</w:t>
      </w:r>
      <w:r>
        <w:rPr>
          <w:spacing w:val="-3"/>
        </w:rPr>
        <w:t> </w:t>
      </w:r>
      <w:r>
        <w:rPr/>
        <w:t>Partners</w:t>
      </w:r>
      <w:r>
        <w:rPr>
          <w:spacing w:val="-3"/>
        </w:rPr>
        <w:t> </w:t>
      </w:r>
      <w:r>
        <w:rPr/>
        <w:t>are</w:t>
      </w:r>
      <w:r>
        <w:rPr>
          <w:spacing w:val="-4"/>
        </w:rPr>
        <w:t> </w:t>
      </w:r>
      <w:r>
        <w:rPr/>
        <w:t>currently</w:t>
      </w:r>
      <w:r>
        <w:rPr>
          <w:spacing w:val="-3"/>
        </w:rPr>
        <w:t> </w:t>
      </w:r>
      <w:r>
        <w:rPr/>
        <w:t>contributing</w:t>
      </w:r>
      <w:r>
        <w:rPr>
          <w:spacing w:val="-3"/>
        </w:rPr>
        <w:t> </w:t>
      </w:r>
      <w:r>
        <w:rPr/>
        <w:t>to</w:t>
      </w:r>
      <w:r>
        <w:rPr>
          <w:spacing w:val="-3"/>
        </w:rPr>
        <w:t> </w:t>
      </w:r>
      <w:r>
        <w:rPr/>
        <w:t>their</w:t>
      </w:r>
      <w:r>
        <w:rPr>
          <w:spacing w:val="-5"/>
        </w:rPr>
        <w:t> </w:t>
      </w:r>
      <w:r>
        <w:rPr/>
        <w:t>share</w:t>
      </w:r>
      <w:r>
        <w:rPr>
          <w:spacing w:val="-4"/>
        </w:rPr>
        <w:t> </w:t>
      </w:r>
      <w:r>
        <w:rPr/>
        <w:t>of</w:t>
      </w:r>
      <w:r>
        <w:rPr>
          <w:spacing w:val="-4"/>
        </w:rPr>
        <w:t> </w:t>
      </w:r>
      <w:r>
        <w:rPr/>
        <w:t>the cost to operate the American Job Centers through sublease agreements and quarterly invoices issued by</w:t>
      </w:r>
      <w:r>
        <w:rPr>
          <w:spacing w:val="40"/>
        </w:rPr>
        <w:t> </w:t>
      </w:r>
      <w:r>
        <w:rPr/>
        <w:t>IWD.</w:t>
      </w:r>
    </w:p>
    <w:p>
      <w:pPr>
        <w:pStyle w:val="BodyText"/>
      </w:pPr>
    </w:p>
    <w:p>
      <w:pPr>
        <w:pStyle w:val="BodyText"/>
        <w:tabs>
          <w:tab w:pos="10728" w:val="left" w:leader="none"/>
        </w:tabs>
        <w:spacing w:line="249" w:lineRule="auto"/>
        <w:ind w:left="1340" w:right="1409" w:hanging="29"/>
      </w:pPr>
      <w:r>
        <w:rPr>
          <w:b/>
          <w:color w:val="FFFFFF"/>
          <w:spacing w:val="-17"/>
          <w:shd w:fill="1F3863" w:color="auto" w:val="clear"/>
        </w:rPr>
        <w:t> </w:t>
      </w:r>
      <w:r>
        <w:rPr>
          <w:b/>
          <w:color w:val="FFFFFF"/>
          <w:shd w:fill="1F3863" w:color="auto" w:val="clear"/>
        </w:rPr>
        <w:t>Question 6</w:t>
        <w:tab/>
      </w:r>
      <w:r>
        <w:rPr>
          <w:b/>
          <w:color w:val="FFFFFF"/>
        </w:rPr>
        <w:t> </w:t>
      </w:r>
      <w:r>
        <w:rPr>
          <w:color w:val="000000"/>
        </w:rPr>
        <w:t>A description and assessment of the type and availability of adult and dislocated worker employment and training activities in the local area.</w:t>
      </w:r>
    </w:p>
    <w:p>
      <w:pPr>
        <w:pStyle w:val="BodyText"/>
        <w:spacing w:before="35"/>
        <w:rPr>
          <w:sz w:val="20"/>
        </w:rPr>
      </w:pPr>
      <w:r>
        <w:rPr/>
        <mc:AlternateContent>
          <mc:Choice Requires="wps">
            <w:drawing>
              <wp:anchor distT="0" distB="0" distL="0" distR="0" allowOverlap="1" layoutInCell="1" locked="0" behindDoc="1" simplePos="0" relativeHeight="487623680">
                <wp:simplePos x="0" y="0"/>
                <wp:positionH relativeFrom="page">
                  <wp:posOffset>896111</wp:posOffset>
                </wp:positionH>
                <wp:positionV relativeFrom="paragraph">
                  <wp:posOffset>183940</wp:posOffset>
                </wp:positionV>
                <wp:extent cx="5980430" cy="9525"/>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483516pt;width:470.88pt;height:.72pt;mso-position-horizontal-relative:page;mso-position-vertical-relative:paragraph;z-index:-15692800;mso-wrap-distance-left:0;mso-wrap-distance-right:0" id="docshape107" filled="true" fillcolor="#4471c4" stroked="false">
                <v:fill type="solid"/>
                <w10:wrap type="topAndBottom"/>
              </v:rect>
            </w:pict>
          </mc:Fallback>
        </mc:AlternateContent>
      </w:r>
    </w:p>
    <w:p>
      <w:pPr>
        <w:pStyle w:val="BodyText"/>
        <w:spacing w:before="37"/>
        <w:ind w:left="1340"/>
      </w:pPr>
      <w:bookmarkStart w:name="Adult and DISLOCATED Worker Services" w:id="109"/>
      <w:bookmarkEnd w:id="109"/>
      <w:r>
        <w:rPr/>
      </w:r>
      <w:bookmarkStart w:name="_bookmark54" w:id="110"/>
      <w:bookmarkEnd w:id="110"/>
      <w:r>
        <w:rPr/>
      </w:r>
      <w:r>
        <w:rPr>
          <w:color w:val="1F3762"/>
          <w:spacing w:val="11"/>
        </w:rPr>
        <w:t>ADULT</w:t>
      </w:r>
      <w:r>
        <w:rPr>
          <w:color w:val="1F3762"/>
          <w:spacing w:val="33"/>
        </w:rPr>
        <w:t> </w:t>
      </w:r>
      <w:r>
        <w:rPr>
          <w:color w:val="1F3762"/>
          <w:spacing w:val="9"/>
        </w:rPr>
        <w:t>AND</w:t>
      </w:r>
      <w:r>
        <w:rPr>
          <w:color w:val="1F3762"/>
          <w:spacing w:val="30"/>
        </w:rPr>
        <w:t> </w:t>
      </w:r>
      <w:r>
        <w:rPr>
          <w:color w:val="1F3762"/>
          <w:spacing w:val="13"/>
        </w:rPr>
        <w:t>DISLOCATED</w:t>
      </w:r>
      <w:r>
        <w:rPr>
          <w:color w:val="1F3762"/>
          <w:spacing w:val="30"/>
        </w:rPr>
        <w:t> </w:t>
      </w:r>
      <w:r>
        <w:rPr>
          <w:color w:val="1F3762"/>
          <w:spacing w:val="12"/>
        </w:rPr>
        <w:t>WORKER</w:t>
      </w:r>
      <w:r>
        <w:rPr>
          <w:color w:val="1F3762"/>
          <w:spacing w:val="31"/>
        </w:rPr>
        <w:t> </w:t>
      </w:r>
      <w:r>
        <w:rPr>
          <w:color w:val="1F3762"/>
          <w:spacing w:val="11"/>
        </w:rPr>
        <w:t>SERVICES</w:t>
      </w:r>
    </w:p>
    <w:p>
      <w:pPr>
        <w:pStyle w:val="BodyText"/>
        <w:spacing w:before="41"/>
        <w:ind w:left="1339" w:right="1558"/>
      </w:pPr>
      <w:r>
        <w:rPr/>
        <w:t>Adult and Dislocated Worker (DW) services are available across all eight counties, Jackson, Scott, Clinton, Muscatine, Louisa, Lee, Henry, and Des Moines. These services are accessible through two comprehensive Iowa</w:t>
      </w:r>
      <w:r>
        <w:rPr>
          <w:i/>
        </w:rPr>
        <w:t>WORKS </w:t>
      </w:r>
      <w:r>
        <w:rPr/>
        <w:t>centers in Davenport and Burlington, as well as partner sites. Efforts are underway to establish additional access points, such as libraries, connecting</w:t>
      </w:r>
      <w:r>
        <w:rPr>
          <w:spacing w:val="-4"/>
        </w:rPr>
        <w:t> </w:t>
      </w:r>
      <w:r>
        <w:rPr/>
        <w:t>individuals</w:t>
      </w:r>
      <w:r>
        <w:rPr>
          <w:spacing w:val="-4"/>
        </w:rPr>
        <w:t> </w:t>
      </w:r>
      <w:r>
        <w:rPr/>
        <w:t>to</w:t>
      </w:r>
      <w:r>
        <w:rPr>
          <w:spacing w:val="-4"/>
        </w:rPr>
        <w:t> </w:t>
      </w:r>
      <w:r>
        <w:rPr/>
        <w:t>live</w:t>
      </w:r>
      <w:r>
        <w:rPr>
          <w:spacing w:val="-5"/>
        </w:rPr>
        <w:t> </w:t>
      </w:r>
      <w:r>
        <w:rPr/>
        <w:t>personnel</w:t>
      </w:r>
      <w:r>
        <w:rPr>
          <w:spacing w:val="-4"/>
        </w:rPr>
        <w:t> </w:t>
      </w:r>
      <w:r>
        <w:rPr/>
        <w:t>at</w:t>
      </w:r>
      <w:r>
        <w:rPr>
          <w:spacing w:val="-2"/>
        </w:rPr>
        <w:t> </w:t>
      </w:r>
      <w:r>
        <w:rPr/>
        <w:t>Iowa</w:t>
      </w:r>
      <w:r>
        <w:rPr>
          <w:i/>
        </w:rPr>
        <w:t>WORKS</w:t>
      </w:r>
      <w:r>
        <w:rPr>
          <w:i/>
          <w:spacing w:val="-5"/>
        </w:rPr>
        <w:t> </w:t>
      </w:r>
      <w:r>
        <w:rPr/>
        <w:t>Centers,</w:t>
      </w:r>
      <w:r>
        <w:rPr>
          <w:spacing w:val="-4"/>
        </w:rPr>
        <w:t> </w:t>
      </w:r>
      <w:r>
        <w:rPr/>
        <w:t>enhancing</w:t>
      </w:r>
      <w:r>
        <w:rPr>
          <w:spacing w:val="-4"/>
        </w:rPr>
        <w:t> </w:t>
      </w:r>
      <w:r>
        <w:rPr/>
        <w:t>accessibility</w:t>
      </w:r>
      <w:r>
        <w:rPr>
          <w:spacing w:val="-4"/>
        </w:rPr>
        <w:t> </w:t>
      </w:r>
      <w:r>
        <w:rPr/>
        <w:t>to</w:t>
      </w:r>
      <w:r>
        <w:rPr>
          <w:spacing w:val="-4"/>
        </w:rPr>
        <w:t> </w:t>
      </w:r>
      <w:r>
        <w:rPr/>
        <w:t>all Iowa</w:t>
      </w:r>
      <w:r>
        <w:rPr>
          <w:i/>
        </w:rPr>
        <w:t>WORKS </w:t>
      </w:r>
      <w:r>
        <w:rPr/>
        <w:t>programs and services.</w:t>
      </w:r>
    </w:p>
    <w:p>
      <w:pPr>
        <w:pStyle w:val="BodyText"/>
      </w:pPr>
    </w:p>
    <w:p>
      <w:pPr>
        <w:pStyle w:val="BodyText"/>
        <w:ind w:left="1339"/>
      </w:pPr>
      <w:r>
        <w:rPr/>
        <w:t>Basic</w:t>
      </w:r>
      <w:r>
        <w:rPr>
          <w:spacing w:val="-3"/>
        </w:rPr>
        <w:t> </w:t>
      </w:r>
      <w:r>
        <w:rPr/>
        <w:t>Career</w:t>
      </w:r>
      <w:r>
        <w:rPr>
          <w:spacing w:val="-2"/>
        </w:rPr>
        <w:t> Services</w:t>
      </w:r>
    </w:p>
    <w:p>
      <w:pPr>
        <w:pStyle w:val="ListParagraph"/>
        <w:numPr>
          <w:ilvl w:val="0"/>
          <w:numId w:val="17"/>
        </w:numPr>
        <w:tabs>
          <w:tab w:pos="2059" w:val="left" w:leader="none"/>
        </w:tabs>
        <w:spacing w:line="240" w:lineRule="auto" w:before="2" w:after="0"/>
        <w:ind w:left="2059" w:right="0" w:hanging="360"/>
        <w:jc w:val="left"/>
        <w:rPr>
          <w:sz w:val="24"/>
        </w:rPr>
      </w:pPr>
      <w:r>
        <w:rPr>
          <w:sz w:val="24"/>
        </w:rPr>
        <w:t>Determination</w:t>
      </w:r>
      <w:r>
        <w:rPr>
          <w:spacing w:val="-4"/>
          <w:sz w:val="24"/>
        </w:rPr>
        <w:t> </w:t>
      </w:r>
      <w:r>
        <w:rPr>
          <w:sz w:val="24"/>
        </w:rPr>
        <w:t>of</w:t>
      </w:r>
      <w:r>
        <w:rPr>
          <w:spacing w:val="-3"/>
          <w:sz w:val="24"/>
        </w:rPr>
        <w:t> </w:t>
      </w:r>
      <w:r>
        <w:rPr>
          <w:sz w:val="24"/>
        </w:rPr>
        <w:t>eligibility</w:t>
      </w:r>
      <w:r>
        <w:rPr>
          <w:spacing w:val="-2"/>
          <w:sz w:val="24"/>
        </w:rPr>
        <w:t> </w:t>
      </w:r>
      <w:r>
        <w:rPr>
          <w:sz w:val="24"/>
        </w:rPr>
        <w:t>for</w:t>
      </w:r>
      <w:r>
        <w:rPr>
          <w:spacing w:val="-3"/>
          <w:sz w:val="24"/>
        </w:rPr>
        <w:t> </w:t>
      </w:r>
      <w:r>
        <w:rPr>
          <w:sz w:val="24"/>
        </w:rPr>
        <w:t>adult</w:t>
      </w:r>
      <w:r>
        <w:rPr>
          <w:spacing w:val="-2"/>
          <w:sz w:val="24"/>
        </w:rPr>
        <w:t> </w:t>
      </w:r>
      <w:r>
        <w:rPr>
          <w:sz w:val="24"/>
        </w:rPr>
        <w:t>or</w:t>
      </w:r>
      <w:r>
        <w:rPr>
          <w:spacing w:val="-3"/>
          <w:sz w:val="24"/>
        </w:rPr>
        <w:t> </w:t>
      </w:r>
      <w:r>
        <w:rPr>
          <w:sz w:val="24"/>
        </w:rPr>
        <w:t>dislocated worker </w:t>
      </w:r>
      <w:r>
        <w:rPr>
          <w:spacing w:val="-2"/>
          <w:sz w:val="24"/>
        </w:rPr>
        <w:t>assistance.</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Outreach,</w:t>
      </w:r>
      <w:r>
        <w:rPr>
          <w:spacing w:val="-4"/>
          <w:sz w:val="24"/>
        </w:rPr>
        <w:t> </w:t>
      </w:r>
      <w:r>
        <w:rPr>
          <w:sz w:val="24"/>
        </w:rPr>
        <w:t>intake,</w:t>
      </w:r>
      <w:r>
        <w:rPr>
          <w:spacing w:val="-2"/>
          <w:sz w:val="24"/>
        </w:rPr>
        <w:t> </w:t>
      </w:r>
      <w:r>
        <w:rPr>
          <w:sz w:val="24"/>
        </w:rPr>
        <w:t>and</w:t>
      </w:r>
      <w:r>
        <w:rPr>
          <w:spacing w:val="-2"/>
          <w:sz w:val="24"/>
        </w:rPr>
        <w:t> </w:t>
      </w:r>
      <w:r>
        <w:rPr>
          <w:sz w:val="24"/>
        </w:rPr>
        <w:t>orientation</w:t>
      </w:r>
      <w:r>
        <w:rPr>
          <w:spacing w:val="-2"/>
          <w:sz w:val="24"/>
        </w:rPr>
        <w:t> </w:t>
      </w:r>
      <w:r>
        <w:rPr>
          <w:sz w:val="24"/>
        </w:rPr>
        <w:t>to</w:t>
      </w:r>
      <w:r>
        <w:rPr>
          <w:spacing w:val="-2"/>
          <w:sz w:val="24"/>
        </w:rPr>
        <w:t> </w:t>
      </w:r>
      <w:r>
        <w:rPr>
          <w:sz w:val="24"/>
        </w:rPr>
        <w:t>One-Stop</w:t>
      </w:r>
      <w:r>
        <w:rPr>
          <w:spacing w:val="-2"/>
          <w:sz w:val="24"/>
        </w:rPr>
        <w:t> </w:t>
      </w:r>
      <w:r>
        <w:rPr>
          <w:sz w:val="24"/>
        </w:rPr>
        <w:t>delivery</w:t>
      </w:r>
      <w:r>
        <w:rPr>
          <w:spacing w:val="-2"/>
          <w:sz w:val="24"/>
        </w:rPr>
        <w:t> </w:t>
      </w:r>
      <w:r>
        <w:rPr>
          <w:sz w:val="24"/>
        </w:rPr>
        <w:t>system</w:t>
      </w:r>
      <w:r>
        <w:rPr>
          <w:spacing w:val="-1"/>
          <w:sz w:val="24"/>
        </w:rPr>
        <w:t> </w:t>
      </w:r>
      <w:r>
        <w:rPr>
          <w:spacing w:val="-2"/>
          <w:sz w:val="24"/>
        </w:rPr>
        <w:t>services.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Initial</w:t>
      </w:r>
      <w:r>
        <w:rPr>
          <w:spacing w:val="-4"/>
          <w:sz w:val="24"/>
        </w:rPr>
        <w:t> </w:t>
      </w:r>
      <w:r>
        <w:rPr>
          <w:sz w:val="24"/>
        </w:rPr>
        <w:t>assessment</w:t>
      </w:r>
      <w:r>
        <w:rPr>
          <w:spacing w:val="-2"/>
          <w:sz w:val="24"/>
        </w:rPr>
        <w:t> </w:t>
      </w:r>
      <w:r>
        <w:rPr>
          <w:sz w:val="24"/>
        </w:rPr>
        <w:t>of</w:t>
      </w:r>
      <w:r>
        <w:rPr>
          <w:spacing w:val="-3"/>
          <w:sz w:val="24"/>
        </w:rPr>
        <w:t> </w:t>
      </w:r>
      <w:r>
        <w:rPr>
          <w:sz w:val="24"/>
        </w:rPr>
        <w:t>skill</w:t>
      </w:r>
      <w:r>
        <w:rPr>
          <w:spacing w:val="-1"/>
          <w:sz w:val="24"/>
        </w:rPr>
        <w:t> </w:t>
      </w:r>
      <w:r>
        <w:rPr>
          <w:sz w:val="24"/>
        </w:rPr>
        <w:t>levels,</w:t>
      </w:r>
      <w:r>
        <w:rPr>
          <w:spacing w:val="-2"/>
          <w:sz w:val="24"/>
        </w:rPr>
        <w:t> </w:t>
      </w:r>
      <w:r>
        <w:rPr>
          <w:sz w:val="24"/>
        </w:rPr>
        <w:t>including</w:t>
      </w:r>
      <w:r>
        <w:rPr>
          <w:spacing w:val="-2"/>
          <w:sz w:val="24"/>
        </w:rPr>
        <w:t> </w:t>
      </w:r>
      <w:r>
        <w:rPr>
          <w:sz w:val="24"/>
        </w:rPr>
        <w:t>literacy,</w:t>
      </w:r>
      <w:r>
        <w:rPr>
          <w:spacing w:val="-1"/>
          <w:sz w:val="24"/>
        </w:rPr>
        <w:t> </w:t>
      </w:r>
      <w:r>
        <w:rPr>
          <w:sz w:val="24"/>
        </w:rPr>
        <w:t>numeracy, and</w:t>
      </w:r>
      <w:r>
        <w:rPr>
          <w:spacing w:val="-2"/>
          <w:sz w:val="24"/>
        </w:rPr>
        <w:t> </w:t>
      </w:r>
      <w:r>
        <w:rPr>
          <w:sz w:val="24"/>
        </w:rPr>
        <w:t>English</w:t>
      </w:r>
      <w:r>
        <w:rPr>
          <w:spacing w:val="-1"/>
          <w:sz w:val="24"/>
        </w:rPr>
        <w:t> </w:t>
      </w:r>
      <w:r>
        <w:rPr>
          <w:spacing w:val="-2"/>
          <w:sz w:val="24"/>
        </w:rPr>
        <w:t>proficiency.</w:t>
      </w:r>
    </w:p>
    <w:p>
      <w:pPr>
        <w:pStyle w:val="ListParagraph"/>
        <w:numPr>
          <w:ilvl w:val="0"/>
          <w:numId w:val="17"/>
        </w:numPr>
        <w:tabs>
          <w:tab w:pos="2059" w:val="left" w:leader="none"/>
        </w:tabs>
        <w:spacing w:line="273" w:lineRule="auto" w:before="39" w:after="0"/>
        <w:ind w:left="2059" w:right="1949" w:hanging="360"/>
        <w:jc w:val="left"/>
        <w:rPr>
          <w:sz w:val="24"/>
        </w:rPr>
      </w:pPr>
      <w:r>
        <w:rPr>
          <w:sz w:val="24"/>
        </w:rPr>
        <w:t>Labor</w:t>
      </w:r>
      <w:r>
        <w:rPr>
          <w:spacing w:val="-6"/>
          <w:sz w:val="24"/>
        </w:rPr>
        <w:t> </w:t>
      </w:r>
      <w:r>
        <w:rPr>
          <w:sz w:val="24"/>
        </w:rPr>
        <w:t>exchange</w:t>
      </w:r>
      <w:r>
        <w:rPr>
          <w:spacing w:val="-6"/>
          <w:sz w:val="24"/>
        </w:rPr>
        <w:t> </w:t>
      </w:r>
      <w:r>
        <w:rPr>
          <w:sz w:val="24"/>
        </w:rPr>
        <w:t>services,</w:t>
      </w:r>
      <w:r>
        <w:rPr>
          <w:spacing w:val="-5"/>
          <w:sz w:val="24"/>
        </w:rPr>
        <w:t> </w:t>
      </w:r>
      <w:r>
        <w:rPr>
          <w:sz w:val="24"/>
        </w:rPr>
        <w:t>encompassing</w:t>
      </w:r>
      <w:r>
        <w:rPr>
          <w:spacing w:val="-5"/>
          <w:sz w:val="24"/>
        </w:rPr>
        <w:t> </w:t>
      </w:r>
      <w:r>
        <w:rPr>
          <w:sz w:val="24"/>
        </w:rPr>
        <w:t>job</w:t>
      </w:r>
      <w:r>
        <w:rPr>
          <w:spacing w:val="-5"/>
          <w:sz w:val="24"/>
        </w:rPr>
        <w:t> </w:t>
      </w:r>
      <w:r>
        <w:rPr>
          <w:sz w:val="24"/>
        </w:rPr>
        <w:t>search,</w:t>
      </w:r>
      <w:r>
        <w:rPr>
          <w:spacing w:val="-5"/>
          <w:sz w:val="24"/>
        </w:rPr>
        <w:t> </w:t>
      </w:r>
      <w:r>
        <w:rPr>
          <w:sz w:val="24"/>
        </w:rPr>
        <w:t>placement</w:t>
      </w:r>
      <w:r>
        <w:rPr>
          <w:spacing w:val="-5"/>
          <w:sz w:val="24"/>
        </w:rPr>
        <w:t> </w:t>
      </w:r>
      <w:r>
        <w:rPr>
          <w:sz w:val="24"/>
        </w:rPr>
        <w:t>assistance,</w:t>
      </w:r>
      <w:r>
        <w:rPr>
          <w:spacing w:val="-3"/>
          <w:sz w:val="24"/>
        </w:rPr>
        <w:t> </w:t>
      </w:r>
      <w:r>
        <w:rPr>
          <w:sz w:val="24"/>
        </w:rPr>
        <w:t>and</w:t>
      </w:r>
      <w:r>
        <w:rPr>
          <w:spacing w:val="-5"/>
          <w:sz w:val="24"/>
        </w:rPr>
        <w:t> </w:t>
      </w:r>
      <w:r>
        <w:rPr>
          <w:sz w:val="24"/>
        </w:rPr>
        <w:t>career </w:t>
      </w:r>
      <w:r>
        <w:rPr>
          <w:spacing w:val="-2"/>
          <w:sz w:val="24"/>
        </w:rPr>
        <w:t>counseling.</w:t>
      </w:r>
    </w:p>
    <w:p>
      <w:pPr>
        <w:pStyle w:val="ListParagraph"/>
        <w:numPr>
          <w:ilvl w:val="0"/>
          <w:numId w:val="17"/>
        </w:numPr>
        <w:tabs>
          <w:tab w:pos="2059" w:val="left" w:leader="none"/>
        </w:tabs>
        <w:spacing w:line="240" w:lineRule="auto" w:before="3" w:after="0"/>
        <w:ind w:left="2059" w:right="0" w:hanging="360"/>
        <w:jc w:val="left"/>
        <w:rPr>
          <w:sz w:val="24"/>
        </w:rPr>
      </w:pPr>
      <w:r>
        <w:rPr>
          <w:sz w:val="24"/>
        </w:rPr>
        <w:t>Provision</w:t>
      </w:r>
      <w:r>
        <w:rPr>
          <w:spacing w:val="-4"/>
          <w:sz w:val="24"/>
        </w:rPr>
        <w:t> </w:t>
      </w:r>
      <w:r>
        <w:rPr>
          <w:sz w:val="24"/>
        </w:rPr>
        <w:t>of</w:t>
      </w:r>
      <w:r>
        <w:rPr>
          <w:spacing w:val="-3"/>
          <w:sz w:val="24"/>
        </w:rPr>
        <w:t> </w:t>
      </w:r>
      <w:r>
        <w:rPr>
          <w:sz w:val="24"/>
        </w:rPr>
        <w:t>information</w:t>
      </w:r>
      <w:r>
        <w:rPr>
          <w:spacing w:val="-2"/>
          <w:sz w:val="24"/>
        </w:rPr>
        <w:t> </w:t>
      </w:r>
      <w:r>
        <w:rPr>
          <w:sz w:val="24"/>
        </w:rPr>
        <w:t>on</w:t>
      </w:r>
      <w:r>
        <w:rPr>
          <w:spacing w:val="-2"/>
          <w:sz w:val="24"/>
        </w:rPr>
        <w:t> </w:t>
      </w:r>
      <w:r>
        <w:rPr>
          <w:sz w:val="24"/>
        </w:rPr>
        <w:t>in-demand</w:t>
      </w:r>
      <w:r>
        <w:rPr>
          <w:spacing w:val="-1"/>
          <w:sz w:val="24"/>
        </w:rPr>
        <w:t> </w:t>
      </w:r>
      <w:r>
        <w:rPr>
          <w:sz w:val="24"/>
        </w:rPr>
        <w:t>industry</w:t>
      </w:r>
      <w:r>
        <w:rPr>
          <w:spacing w:val="-2"/>
          <w:sz w:val="24"/>
        </w:rPr>
        <w:t> </w:t>
      </w:r>
      <w:r>
        <w:rPr>
          <w:sz w:val="24"/>
        </w:rPr>
        <w:t>sectors</w:t>
      </w:r>
      <w:r>
        <w:rPr>
          <w:spacing w:val="-2"/>
          <w:sz w:val="24"/>
        </w:rPr>
        <w:t> </w:t>
      </w:r>
      <w:r>
        <w:rPr>
          <w:sz w:val="24"/>
        </w:rPr>
        <w:t>and</w:t>
      </w:r>
      <w:r>
        <w:rPr>
          <w:spacing w:val="-2"/>
          <w:sz w:val="24"/>
        </w:rPr>
        <w:t> </w:t>
      </w:r>
      <w:r>
        <w:rPr>
          <w:sz w:val="24"/>
        </w:rPr>
        <w:t>nontraditional</w:t>
      </w:r>
      <w:r>
        <w:rPr>
          <w:spacing w:val="-1"/>
          <w:sz w:val="24"/>
        </w:rPr>
        <w:t> </w:t>
      </w:r>
      <w:r>
        <w:rPr>
          <w:spacing w:val="-2"/>
          <w:sz w:val="24"/>
        </w:rPr>
        <w:t>employment.</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Referrals</w:t>
      </w:r>
      <w:r>
        <w:rPr>
          <w:spacing w:val="-2"/>
          <w:sz w:val="24"/>
        </w:rPr>
        <w:t> </w:t>
      </w:r>
      <w:r>
        <w:rPr>
          <w:sz w:val="24"/>
        </w:rPr>
        <w:t>and</w:t>
      </w:r>
      <w:r>
        <w:rPr>
          <w:spacing w:val="-1"/>
          <w:sz w:val="24"/>
        </w:rPr>
        <w:t> </w:t>
      </w:r>
      <w:r>
        <w:rPr>
          <w:sz w:val="24"/>
        </w:rPr>
        <w:t>coordination</w:t>
      </w:r>
      <w:r>
        <w:rPr>
          <w:spacing w:val="-2"/>
          <w:sz w:val="24"/>
        </w:rPr>
        <w:t> </w:t>
      </w:r>
      <w:r>
        <w:rPr>
          <w:sz w:val="24"/>
        </w:rPr>
        <w:t>with</w:t>
      </w:r>
      <w:r>
        <w:rPr>
          <w:spacing w:val="-1"/>
          <w:sz w:val="24"/>
        </w:rPr>
        <w:t> </w:t>
      </w:r>
      <w:r>
        <w:rPr>
          <w:sz w:val="24"/>
        </w:rPr>
        <w:t>other</w:t>
      </w:r>
      <w:r>
        <w:rPr>
          <w:spacing w:val="-3"/>
          <w:sz w:val="24"/>
        </w:rPr>
        <w:t> </w:t>
      </w:r>
      <w:r>
        <w:rPr>
          <w:sz w:val="24"/>
        </w:rPr>
        <w:t>programs</w:t>
      </w:r>
      <w:r>
        <w:rPr>
          <w:spacing w:val="-1"/>
          <w:sz w:val="24"/>
        </w:rPr>
        <w:t> </w:t>
      </w:r>
      <w:r>
        <w:rPr>
          <w:sz w:val="24"/>
        </w:rPr>
        <w:t>and</w:t>
      </w:r>
      <w:r>
        <w:rPr>
          <w:spacing w:val="-1"/>
          <w:sz w:val="24"/>
        </w:rPr>
        <w:t> </w:t>
      </w:r>
      <w:r>
        <w:rPr>
          <w:spacing w:val="-2"/>
          <w:sz w:val="24"/>
        </w:rPr>
        <w:t>services.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Workforce</w:t>
      </w:r>
      <w:r>
        <w:rPr>
          <w:spacing w:val="-3"/>
          <w:sz w:val="24"/>
        </w:rPr>
        <w:t> </w:t>
      </w:r>
      <w:r>
        <w:rPr>
          <w:sz w:val="24"/>
        </w:rPr>
        <w:t>and</w:t>
      </w:r>
      <w:r>
        <w:rPr>
          <w:spacing w:val="-1"/>
          <w:sz w:val="24"/>
        </w:rPr>
        <w:t> </w:t>
      </w:r>
      <w:r>
        <w:rPr>
          <w:sz w:val="24"/>
        </w:rPr>
        <w:t>labor</w:t>
      </w:r>
      <w:r>
        <w:rPr>
          <w:spacing w:val="-2"/>
          <w:sz w:val="24"/>
        </w:rPr>
        <w:t> </w:t>
      </w:r>
      <w:r>
        <w:rPr>
          <w:sz w:val="24"/>
        </w:rPr>
        <w:t>market</w:t>
      </w:r>
      <w:r>
        <w:rPr>
          <w:spacing w:val="-1"/>
          <w:sz w:val="24"/>
        </w:rPr>
        <w:t> </w:t>
      </w:r>
      <w:r>
        <w:rPr>
          <w:sz w:val="24"/>
        </w:rPr>
        <w:t>statistics</w:t>
      </w:r>
      <w:r>
        <w:rPr>
          <w:spacing w:val="-1"/>
          <w:sz w:val="24"/>
        </w:rPr>
        <w:t> </w:t>
      </w:r>
      <w:r>
        <w:rPr>
          <w:spacing w:val="-2"/>
          <w:sz w:val="24"/>
        </w:rPr>
        <w:t>information.</w:t>
      </w:r>
    </w:p>
    <w:p>
      <w:pPr>
        <w:pStyle w:val="ListParagraph"/>
        <w:numPr>
          <w:ilvl w:val="0"/>
          <w:numId w:val="17"/>
        </w:numPr>
        <w:tabs>
          <w:tab w:pos="2059" w:val="left" w:leader="none"/>
        </w:tabs>
        <w:spacing w:line="240" w:lineRule="auto" w:before="39" w:after="0"/>
        <w:ind w:left="2059" w:right="0" w:hanging="360"/>
        <w:jc w:val="left"/>
        <w:rPr>
          <w:sz w:val="24"/>
        </w:rPr>
      </w:pPr>
      <w:r>
        <w:rPr>
          <w:sz w:val="24"/>
        </w:rPr>
        <w:t>Performance</w:t>
      </w:r>
      <w:r>
        <w:rPr>
          <w:spacing w:val="-5"/>
          <w:sz w:val="24"/>
        </w:rPr>
        <w:t> </w:t>
      </w:r>
      <w:r>
        <w:rPr>
          <w:sz w:val="24"/>
        </w:rPr>
        <w:t>and</w:t>
      </w:r>
      <w:r>
        <w:rPr>
          <w:spacing w:val="-1"/>
          <w:sz w:val="24"/>
        </w:rPr>
        <w:t> </w:t>
      </w:r>
      <w:r>
        <w:rPr>
          <w:sz w:val="24"/>
        </w:rPr>
        <w:t>program</w:t>
      </w:r>
      <w:r>
        <w:rPr>
          <w:spacing w:val="-2"/>
          <w:sz w:val="24"/>
        </w:rPr>
        <w:t> </w:t>
      </w:r>
      <w:r>
        <w:rPr>
          <w:sz w:val="24"/>
        </w:rPr>
        <w:t>cost</w:t>
      </w:r>
      <w:r>
        <w:rPr>
          <w:spacing w:val="-1"/>
          <w:sz w:val="24"/>
        </w:rPr>
        <w:t> </w:t>
      </w:r>
      <w:r>
        <w:rPr>
          <w:sz w:val="24"/>
        </w:rPr>
        <w:t>information</w:t>
      </w:r>
      <w:r>
        <w:rPr>
          <w:spacing w:val="-2"/>
          <w:sz w:val="24"/>
        </w:rPr>
        <w:t> </w:t>
      </w:r>
      <w:r>
        <w:rPr>
          <w:sz w:val="24"/>
        </w:rPr>
        <w:t>on</w:t>
      </w:r>
      <w:r>
        <w:rPr>
          <w:spacing w:val="-2"/>
          <w:sz w:val="24"/>
        </w:rPr>
        <w:t> </w:t>
      </w:r>
      <w:r>
        <w:rPr>
          <w:sz w:val="24"/>
        </w:rPr>
        <w:t>training</w:t>
      </w:r>
      <w:r>
        <w:rPr>
          <w:spacing w:val="-1"/>
          <w:sz w:val="24"/>
        </w:rPr>
        <w:t> </w:t>
      </w:r>
      <w:r>
        <w:rPr>
          <w:sz w:val="24"/>
        </w:rPr>
        <w:t>service</w:t>
      </w:r>
      <w:r>
        <w:rPr>
          <w:spacing w:val="-2"/>
          <w:sz w:val="24"/>
        </w:rPr>
        <w:t> providers.</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Information</w:t>
      </w:r>
      <w:r>
        <w:rPr>
          <w:spacing w:val="-4"/>
          <w:sz w:val="24"/>
        </w:rPr>
        <w:t> </w:t>
      </w:r>
      <w:r>
        <w:rPr>
          <w:sz w:val="24"/>
        </w:rPr>
        <w:t>on</w:t>
      </w:r>
      <w:r>
        <w:rPr>
          <w:spacing w:val="-2"/>
          <w:sz w:val="24"/>
        </w:rPr>
        <w:t> </w:t>
      </w:r>
      <w:r>
        <w:rPr>
          <w:sz w:val="24"/>
        </w:rPr>
        <w:t>local</w:t>
      </w:r>
      <w:r>
        <w:rPr>
          <w:spacing w:val="-2"/>
          <w:sz w:val="24"/>
        </w:rPr>
        <w:t> </w:t>
      </w:r>
      <w:r>
        <w:rPr>
          <w:sz w:val="24"/>
        </w:rPr>
        <w:t>area</w:t>
      </w:r>
      <w:r>
        <w:rPr>
          <w:spacing w:val="-1"/>
          <w:sz w:val="24"/>
        </w:rPr>
        <w:t> </w:t>
      </w:r>
      <w:r>
        <w:rPr>
          <w:sz w:val="24"/>
        </w:rPr>
        <w:t>performance</w:t>
      </w:r>
      <w:r>
        <w:rPr>
          <w:spacing w:val="-2"/>
          <w:sz w:val="24"/>
        </w:rPr>
        <w:t> </w:t>
      </w:r>
      <w:r>
        <w:rPr>
          <w:sz w:val="24"/>
        </w:rPr>
        <w:t>accountability</w:t>
      </w:r>
      <w:r>
        <w:rPr>
          <w:spacing w:val="-1"/>
          <w:sz w:val="24"/>
        </w:rPr>
        <w:t> </w:t>
      </w:r>
      <w:r>
        <w:rPr>
          <w:spacing w:val="-2"/>
          <w:sz w:val="24"/>
        </w:rPr>
        <w:t>measures.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Information</w:t>
      </w:r>
      <w:r>
        <w:rPr>
          <w:spacing w:val="-4"/>
          <w:sz w:val="24"/>
        </w:rPr>
        <w:t> </w:t>
      </w:r>
      <w:r>
        <w:rPr>
          <w:sz w:val="24"/>
        </w:rPr>
        <w:t>about</w:t>
      </w:r>
      <w:r>
        <w:rPr>
          <w:spacing w:val="-2"/>
          <w:sz w:val="24"/>
        </w:rPr>
        <w:t> </w:t>
      </w:r>
      <w:r>
        <w:rPr>
          <w:sz w:val="24"/>
        </w:rPr>
        <w:t>supportive</w:t>
      </w:r>
      <w:r>
        <w:rPr>
          <w:spacing w:val="-3"/>
          <w:sz w:val="24"/>
        </w:rPr>
        <w:t> </w:t>
      </w:r>
      <w:r>
        <w:rPr>
          <w:sz w:val="24"/>
        </w:rPr>
        <w:t>services</w:t>
      </w:r>
      <w:r>
        <w:rPr>
          <w:spacing w:val="-2"/>
          <w:sz w:val="24"/>
        </w:rPr>
        <w:t> </w:t>
      </w:r>
      <w:r>
        <w:rPr>
          <w:sz w:val="24"/>
        </w:rPr>
        <w:t>and</w:t>
      </w:r>
      <w:r>
        <w:rPr>
          <w:spacing w:val="-1"/>
          <w:sz w:val="24"/>
        </w:rPr>
        <w:t> </w:t>
      </w:r>
      <w:r>
        <w:rPr>
          <w:sz w:val="24"/>
        </w:rPr>
        <w:t>appropriate</w:t>
      </w:r>
      <w:r>
        <w:rPr>
          <w:spacing w:val="-2"/>
          <w:sz w:val="24"/>
        </w:rPr>
        <w:t> referrals.</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Assistance</w:t>
      </w:r>
      <w:r>
        <w:rPr>
          <w:spacing w:val="-5"/>
          <w:sz w:val="24"/>
        </w:rPr>
        <w:t> </w:t>
      </w:r>
      <w:r>
        <w:rPr>
          <w:sz w:val="24"/>
        </w:rPr>
        <w:t>in</w:t>
      </w:r>
      <w:r>
        <w:rPr>
          <w:spacing w:val="-2"/>
          <w:sz w:val="24"/>
        </w:rPr>
        <w:t> </w:t>
      </w:r>
      <w:r>
        <w:rPr>
          <w:sz w:val="24"/>
        </w:rPr>
        <w:t>establishing</w:t>
      </w:r>
      <w:r>
        <w:rPr>
          <w:spacing w:val="-1"/>
          <w:sz w:val="24"/>
        </w:rPr>
        <w:t> </w:t>
      </w:r>
      <w:r>
        <w:rPr>
          <w:sz w:val="24"/>
        </w:rPr>
        <w:t>eligibility</w:t>
      </w:r>
      <w:r>
        <w:rPr>
          <w:spacing w:val="-2"/>
          <w:sz w:val="24"/>
        </w:rPr>
        <w:t> </w:t>
      </w:r>
      <w:r>
        <w:rPr>
          <w:sz w:val="24"/>
        </w:rPr>
        <w:t>for</w:t>
      </w:r>
      <w:r>
        <w:rPr>
          <w:spacing w:val="-2"/>
          <w:sz w:val="24"/>
        </w:rPr>
        <w:t> </w:t>
      </w:r>
      <w:r>
        <w:rPr>
          <w:sz w:val="24"/>
        </w:rPr>
        <w:t>financial</w:t>
      </w:r>
      <w:r>
        <w:rPr>
          <w:spacing w:val="-2"/>
          <w:sz w:val="24"/>
        </w:rPr>
        <w:t> </w:t>
      </w:r>
      <w:r>
        <w:rPr>
          <w:sz w:val="24"/>
        </w:rPr>
        <w:t>aid</w:t>
      </w:r>
      <w:r>
        <w:rPr>
          <w:spacing w:val="-1"/>
          <w:sz w:val="24"/>
        </w:rPr>
        <w:t> </w:t>
      </w:r>
      <w:r>
        <w:rPr>
          <w:sz w:val="24"/>
        </w:rPr>
        <w:t>for</w:t>
      </w:r>
      <w:r>
        <w:rPr>
          <w:spacing w:val="-3"/>
          <w:sz w:val="24"/>
        </w:rPr>
        <w:t> </w:t>
      </w:r>
      <w:r>
        <w:rPr>
          <w:sz w:val="24"/>
        </w:rPr>
        <w:t>training</w:t>
      </w:r>
      <w:r>
        <w:rPr>
          <w:spacing w:val="-1"/>
          <w:sz w:val="24"/>
        </w:rPr>
        <w:t> </w:t>
      </w:r>
      <w:r>
        <w:rPr>
          <w:sz w:val="24"/>
        </w:rPr>
        <w:t>and education</w:t>
      </w:r>
      <w:r>
        <w:rPr>
          <w:spacing w:val="-1"/>
          <w:sz w:val="24"/>
        </w:rPr>
        <w:t> </w:t>
      </w:r>
      <w:r>
        <w:rPr>
          <w:spacing w:val="-2"/>
          <w:sz w:val="24"/>
        </w:rPr>
        <w:t>programs.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Information</w:t>
      </w:r>
      <w:r>
        <w:rPr>
          <w:spacing w:val="-4"/>
          <w:sz w:val="24"/>
        </w:rPr>
        <w:t> </w:t>
      </w:r>
      <w:r>
        <w:rPr>
          <w:sz w:val="24"/>
        </w:rPr>
        <w:t>and</w:t>
      </w:r>
      <w:r>
        <w:rPr>
          <w:spacing w:val="-1"/>
          <w:sz w:val="24"/>
        </w:rPr>
        <w:t> </w:t>
      </w:r>
      <w:r>
        <w:rPr>
          <w:sz w:val="24"/>
        </w:rPr>
        <w:t>assistance</w:t>
      </w:r>
      <w:r>
        <w:rPr>
          <w:spacing w:val="-3"/>
          <w:sz w:val="24"/>
        </w:rPr>
        <w:t> </w:t>
      </w:r>
      <w:r>
        <w:rPr>
          <w:sz w:val="24"/>
        </w:rPr>
        <w:t>for filing</w:t>
      </w:r>
      <w:r>
        <w:rPr>
          <w:spacing w:val="-2"/>
          <w:sz w:val="24"/>
        </w:rPr>
        <w:t> </w:t>
      </w:r>
      <w:r>
        <w:rPr>
          <w:sz w:val="24"/>
        </w:rPr>
        <w:t>UI</w:t>
      </w:r>
      <w:r>
        <w:rPr>
          <w:spacing w:val="-5"/>
          <w:sz w:val="24"/>
        </w:rPr>
        <w:t> </w:t>
      </w:r>
      <w:r>
        <w:rPr>
          <w:spacing w:val="-2"/>
          <w:sz w:val="24"/>
        </w:rPr>
        <w:t>claims.</w:t>
      </w:r>
    </w:p>
    <w:p>
      <w:pPr>
        <w:pStyle w:val="BodyText"/>
        <w:spacing w:before="37"/>
      </w:pPr>
    </w:p>
    <w:p>
      <w:pPr>
        <w:pStyle w:val="BodyText"/>
        <w:ind w:left="1339"/>
      </w:pPr>
      <w:r>
        <w:rPr/>
        <w:t>Individualized</w:t>
      </w:r>
      <w:r>
        <w:rPr>
          <w:spacing w:val="-4"/>
        </w:rPr>
        <w:t> </w:t>
      </w:r>
      <w:r>
        <w:rPr/>
        <w:t>Career</w:t>
      </w:r>
      <w:r>
        <w:rPr>
          <w:spacing w:val="-4"/>
        </w:rPr>
        <w:t> </w:t>
      </w:r>
      <w:r>
        <w:rPr>
          <w:spacing w:val="-2"/>
        </w:rPr>
        <w:t>Services</w:t>
      </w:r>
    </w:p>
    <w:p>
      <w:pPr>
        <w:pStyle w:val="ListParagraph"/>
        <w:numPr>
          <w:ilvl w:val="0"/>
          <w:numId w:val="17"/>
        </w:numPr>
        <w:tabs>
          <w:tab w:pos="2059" w:val="left" w:leader="none"/>
        </w:tabs>
        <w:spacing w:line="240" w:lineRule="auto" w:before="2" w:after="0"/>
        <w:ind w:left="2059" w:right="0" w:hanging="360"/>
        <w:jc w:val="left"/>
        <w:rPr>
          <w:sz w:val="24"/>
        </w:rPr>
      </w:pPr>
      <w:r>
        <w:rPr>
          <w:sz w:val="24"/>
        </w:rPr>
        <w:t>Comprehensive</w:t>
      </w:r>
      <w:r>
        <w:rPr>
          <w:spacing w:val="-5"/>
          <w:sz w:val="24"/>
        </w:rPr>
        <w:t> </w:t>
      </w:r>
      <w:r>
        <w:rPr>
          <w:sz w:val="24"/>
        </w:rPr>
        <w:t>assessments</w:t>
      </w:r>
      <w:r>
        <w:rPr>
          <w:spacing w:val="-1"/>
          <w:sz w:val="24"/>
        </w:rPr>
        <w:t> </w:t>
      </w:r>
      <w:r>
        <w:rPr>
          <w:sz w:val="24"/>
        </w:rPr>
        <w:t>of</w:t>
      </w:r>
      <w:r>
        <w:rPr>
          <w:spacing w:val="-2"/>
          <w:sz w:val="24"/>
        </w:rPr>
        <w:t> </w:t>
      </w:r>
      <w:r>
        <w:rPr>
          <w:sz w:val="24"/>
        </w:rPr>
        <w:t>skill</w:t>
      </w:r>
      <w:r>
        <w:rPr>
          <w:spacing w:val="-2"/>
          <w:sz w:val="24"/>
        </w:rPr>
        <w:t> </w:t>
      </w:r>
      <w:r>
        <w:rPr>
          <w:sz w:val="24"/>
        </w:rPr>
        <w:t>levels</w:t>
      </w:r>
      <w:r>
        <w:rPr>
          <w:spacing w:val="-1"/>
          <w:sz w:val="24"/>
        </w:rPr>
        <w:t> </w:t>
      </w:r>
      <w:r>
        <w:rPr>
          <w:sz w:val="24"/>
        </w:rPr>
        <w:t>and</w:t>
      </w:r>
      <w:r>
        <w:rPr>
          <w:spacing w:val="-1"/>
          <w:sz w:val="24"/>
        </w:rPr>
        <w:t> </w:t>
      </w:r>
      <w:r>
        <w:rPr>
          <w:sz w:val="24"/>
        </w:rPr>
        <w:t>service</w:t>
      </w:r>
      <w:r>
        <w:rPr>
          <w:spacing w:val="-2"/>
          <w:sz w:val="24"/>
        </w:rPr>
        <w:t> needs.</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Development</w:t>
      </w:r>
      <w:r>
        <w:rPr>
          <w:spacing w:val="-2"/>
          <w:sz w:val="24"/>
        </w:rPr>
        <w:t> </w:t>
      </w:r>
      <w:r>
        <w:rPr>
          <w:sz w:val="24"/>
        </w:rPr>
        <w:t>of</w:t>
      </w:r>
      <w:r>
        <w:rPr>
          <w:spacing w:val="-3"/>
          <w:sz w:val="24"/>
        </w:rPr>
        <w:t> </w:t>
      </w:r>
      <w:r>
        <w:rPr>
          <w:sz w:val="24"/>
        </w:rPr>
        <w:t>individual</w:t>
      </w:r>
      <w:r>
        <w:rPr>
          <w:spacing w:val="-2"/>
          <w:sz w:val="24"/>
        </w:rPr>
        <w:t> </w:t>
      </w:r>
      <w:r>
        <w:rPr>
          <w:sz w:val="24"/>
        </w:rPr>
        <w:t>employment</w:t>
      </w:r>
      <w:r>
        <w:rPr>
          <w:spacing w:val="-1"/>
          <w:sz w:val="24"/>
        </w:rPr>
        <w:t> </w:t>
      </w:r>
      <w:r>
        <w:rPr>
          <w:spacing w:val="-2"/>
          <w:sz w:val="24"/>
        </w:rPr>
        <w:t>plans.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Group</w:t>
      </w:r>
      <w:r>
        <w:rPr>
          <w:spacing w:val="-2"/>
          <w:sz w:val="24"/>
        </w:rPr>
        <w:t> </w:t>
      </w:r>
      <w:r>
        <w:rPr>
          <w:sz w:val="24"/>
        </w:rPr>
        <w:t>and/or</w:t>
      </w:r>
      <w:r>
        <w:rPr>
          <w:spacing w:val="-3"/>
          <w:sz w:val="24"/>
        </w:rPr>
        <w:t> </w:t>
      </w:r>
      <w:r>
        <w:rPr>
          <w:sz w:val="24"/>
        </w:rPr>
        <w:t>individual</w:t>
      </w:r>
      <w:r>
        <w:rPr>
          <w:spacing w:val="-1"/>
          <w:sz w:val="24"/>
        </w:rPr>
        <w:t> </w:t>
      </w:r>
      <w:r>
        <w:rPr>
          <w:sz w:val="24"/>
        </w:rPr>
        <w:t>counseling</w:t>
      </w:r>
      <w:r>
        <w:rPr>
          <w:spacing w:val="-1"/>
          <w:sz w:val="24"/>
        </w:rPr>
        <w:t> </w:t>
      </w:r>
      <w:r>
        <w:rPr>
          <w:sz w:val="24"/>
        </w:rPr>
        <w:t>and</w:t>
      </w:r>
      <w:r>
        <w:rPr>
          <w:spacing w:val="-2"/>
          <w:sz w:val="24"/>
        </w:rPr>
        <w:t> mentoring.</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Short-term</w:t>
      </w:r>
      <w:r>
        <w:rPr>
          <w:spacing w:val="-3"/>
          <w:sz w:val="24"/>
        </w:rPr>
        <w:t> </w:t>
      </w:r>
      <w:r>
        <w:rPr>
          <w:sz w:val="24"/>
        </w:rPr>
        <w:t>pre-vocational</w:t>
      </w:r>
      <w:r>
        <w:rPr>
          <w:spacing w:val="-3"/>
          <w:sz w:val="24"/>
        </w:rPr>
        <w:t> </w:t>
      </w:r>
      <w:r>
        <w:rPr>
          <w:spacing w:val="-2"/>
          <w:sz w:val="24"/>
        </w:rPr>
        <w:t>services.</w:t>
      </w:r>
    </w:p>
    <w:p>
      <w:pPr>
        <w:pStyle w:val="ListParagraph"/>
        <w:numPr>
          <w:ilvl w:val="0"/>
          <w:numId w:val="17"/>
        </w:numPr>
        <w:tabs>
          <w:tab w:pos="2059" w:val="left" w:leader="none"/>
        </w:tabs>
        <w:spacing w:line="240" w:lineRule="auto" w:before="39" w:after="0"/>
        <w:ind w:left="2059" w:right="0" w:hanging="360"/>
        <w:jc w:val="left"/>
        <w:rPr>
          <w:sz w:val="24"/>
        </w:rPr>
      </w:pPr>
      <w:r>
        <w:rPr>
          <w:sz w:val="24"/>
        </w:rPr>
        <w:t>Internships</w:t>
      </w:r>
      <w:r>
        <w:rPr>
          <w:spacing w:val="-2"/>
          <w:sz w:val="24"/>
        </w:rPr>
        <w:t> </w:t>
      </w:r>
      <w:r>
        <w:rPr>
          <w:sz w:val="24"/>
        </w:rPr>
        <w:t>and</w:t>
      </w:r>
      <w:r>
        <w:rPr>
          <w:spacing w:val="-2"/>
          <w:sz w:val="24"/>
        </w:rPr>
        <w:t> </w:t>
      </w:r>
      <w:r>
        <w:rPr>
          <w:sz w:val="24"/>
        </w:rPr>
        <w:t>work</w:t>
      </w:r>
      <w:r>
        <w:rPr>
          <w:spacing w:val="-1"/>
          <w:sz w:val="24"/>
        </w:rPr>
        <w:t> </w:t>
      </w:r>
      <w:r>
        <w:rPr>
          <w:sz w:val="24"/>
        </w:rPr>
        <w:t>experiences</w:t>
      </w:r>
      <w:r>
        <w:rPr>
          <w:spacing w:val="-2"/>
          <w:sz w:val="24"/>
        </w:rPr>
        <w:t> </w:t>
      </w:r>
      <w:r>
        <w:rPr>
          <w:sz w:val="24"/>
        </w:rPr>
        <w:t>linked</w:t>
      </w:r>
      <w:r>
        <w:rPr>
          <w:spacing w:val="-2"/>
          <w:sz w:val="24"/>
        </w:rPr>
        <w:t> </w:t>
      </w:r>
      <w:r>
        <w:rPr>
          <w:sz w:val="24"/>
        </w:rPr>
        <w:t>to</w:t>
      </w:r>
      <w:r>
        <w:rPr>
          <w:spacing w:val="-1"/>
          <w:sz w:val="24"/>
        </w:rPr>
        <w:t> </w:t>
      </w:r>
      <w:r>
        <w:rPr>
          <w:spacing w:val="-2"/>
          <w:sz w:val="24"/>
        </w:rPr>
        <w:t>careers.</w:t>
      </w:r>
    </w:p>
    <w:p>
      <w:pPr>
        <w:pStyle w:val="ListParagraph"/>
        <w:numPr>
          <w:ilvl w:val="0"/>
          <w:numId w:val="17"/>
        </w:numPr>
        <w:tabs>
          <w:tab w:pos="2059" w:val="left" w:leader="none"/>
        </w:tabs>
        <w:spacing w:line="240" w:lineRule="auto" w:before="40" w:after="0"/>
        <w:ind w:left="2059" w:right="0" w:hanging="360"/>
        <w:jc w:val="left"/>
        <w:rPr>
          <w:sz w:val="24"/>
        </w:rPr>
      </w:pPr>
      <w:r>
        <w:rPr>
          <w:sz w:val="24"/>
        </w:rPr>
        <w:t>Workforce</w:t>
      </w:r>
      <w:r>
        <w:rPr>
          <w:spacing w:val="-3"/>
          <w:sz w:val="24"/>
        </w:rPr>
        <w:t> </w:t>
      </w:r>
      <w:r>
        <w:rPr>
          <w:sz w:val="24"/>
        </w:rPr>
        <w:t>preparation</w:t>
      </w:r>
      <w:r>
        <w:rPr>
          <w:spacing w:val="-2"/>
          <w:sz w:val="24"/>
        </w:rPr>
        <w:t> activities.</w:t>
      </w:r>
    </w:p>
    <w:p>
      <w:pPr>
        <w:pStyle w:val="ListParagraph"/>
        <w:numPr>
          <w:ilvl w:val="0"/>
          <w:numId w:val="17"/>
        </w:numPr>
        <w:tabs>
          <w:tab w:pos="2059" w:val="left" w:leader="none"/>
        </w:tabs>
        <w:spacing w:line="240" w:lineRule="auto" w:before="42" w:after="0"/>
        <w:ind w:left="2059" w:right="0" w:hanging="360"/>
        <w:jc w:val="left"/>
        <w:rPr>
          <w:sz w:val="24"/>
        </w:rPr>
      </w:pPr>
      <w:r>
        <w:rPr>
          <w:sz w:val="24"/>
        </w:rPr>
        <w:t>Financial</w:t>
      </w:r>
      <w:r>
        <w:rPr>
          <w:spacing w:val="-4"/>
          <w:sz w:val="24"/>
        </w:rPr>
        <w:t> </w:t>
      </w:r>
      <w:r>
        <w:rPr>
          <w:sz w:val="24"/>
        </w:rPr>
        <w:t>literacy</w:t>
      </w:r>
      <w:r>
        <w:rPr>
          <w:spacing w:val="-3"/>
          <w:sz w:val="24"/>
        </w:rPr>
        <w:t> </w:t>
      </w:r>
      <w:r>
        <w:rPr>
          <w:spacing w:val="-2"/>
          <w:sz w:val="24"/>
        </w:rPr>
        <w:t>services.</w:t>
      </w:r>
    </w:p>
    <w:p>
      <w:pPr>
        <w:pStyle w:val="ListParagraph"/>
        <w:numPr>
          <w:ilvl w:val="0"/>
          <w:numId w:val="17"/>
        </w:numPr>
        <w:tabs>
          <w:tab w:pos="2059" w:val="left" w:leader="none"/>
        </w:tabs>
        <w:spacing w:line="240" w:lineRule="auto" w:before="39" w:after="0"/>
        <w:ind w:left="2059" w:right="0" w:hanging="360"/>
        <w:jc w:val="left"/>
        <w:rPr>
          <w:sz w:val="24"/>
        </w:rPr>
      </w:pPr>
      <w:r>
        <w:rPr>
          <w:sz w:val="24"/>
        </w:rPr>
        <w:t>Out-of-area</w:t>
      </w:r>
      <w:r>
        <w:rPr>
          <w:spacing w:val="-3"/>
          <w:sz w:val="24"/>
        </w:rPr>
        <w:t> </w:t>
      </w:r>
      <w:r>
        <w:rPr>
          <w:sz w:val="24"/>
        </w:rPr>
        <w:t>job</w:t>
      </w:r>
      <w:r>
        <w:rPr>
          <w:spacing w:val="-2"/>
          <w:sz w:val="24"/>
        </w:rPr>
        <w:t> </w:t>
      </w:r>
      <w:r>
        <w:rPr>
          <w:sz w:val="24"/>
        </w:rPr>
        <w:t>search</w:t>
      </w:r>
      <w:r>
        <w:rPr>
          <w:spacing w:val="-2"/>
          <w:sz w:val="24"/>
        </w:rPr>
        <w:t> </w:t>
      </w:r>
      <w:r>
        <w:rPr>
          <w:sz w:val="24"/>
        </w:rPr>
        <w:t>and</w:t>
      </w:r>
      <w:r>
        <w:rPr>
          <w:spacing w:val="-2"/>
          <w:sz w:val="24"/>
        </w:rPr>
        <w:t> </w:t>
      </w:r>
      <w:r>
        <w:rPr>
          <w:sz w:val="24"/>
        </w:rPr>
        <w:t>relocation</w:t>
      </w:r>
      <w:r>
        <w:rPr>
          <w:spacing w:val="-1"/>
          <w:sz w:val="24"/>
        </w:rPr>
        <w:t> </w:t>
      </w:r>
      <w:r>
        <w:rPr>
          <w:spacing w:val="-2"/>
          <w:sz w:val="24"/>
        </w:rPr>
        <w:t>assistance.</w:t>
      </w:r>
    </w:p>
    <w:p>
      <w:pPr>
        <w:spacing w:after="0" w:line="240" w:lineRule="auto"/>
        <w:jc w:val="left"/>
        <w:rPr>
          <w:sz w:val="24"/>
        </w:rPr>
        <w:sectPr>
          <w:pgSz w:w="12240" w:h="15840"/>
          <w:pgMar w:header="0" w:footer="722" w:top="1360" w:bottom="920" w:left="100" w:right="0"/>
        </w:sectPr>
      </w:pPr>
    </w:p>
    <w:p>
      <w:pPr>
        <w:pStyle w:val="ListParagraph"/>
        <w:numPr>
          <w:ilvl w:val="0"/>
          <w:numId w:val="17"/>
        </w:numPr>
        <w:tabs>
          <w:tab w:pos="2059" w:val="left" w:leader="none"/>
        </w:tabs>
        <w:spacing w:line="240" w:lineRule="auto" w:before="81" w:after="0"/>
        <w:ind w:left="2059" w:right="0" w:hanging="359"/>
        <w:jc w:val="left"/>
        <w:rPr>
          <w:sz w:val="24"/>
        </w:rPr>
      </w:pPr>
      <w:r>
        <w:rPr>
          <w:sz w:val="24"/>
        </w:rPr>
        <w:t>English</w:t>
      </w:r>
      <w:r>
        <w:rPr>
          <w:spacing w:val="-4"/>
          <w:sz w:val="24"/>
        </w:rPr>
        <w:t> </w:t>
      </w:r>
      <w:r>
        <w:rPr>
          <w:sz w:val="24"/>
        </w:rPr>
        <w:t>language</w:t>
      </w:r>
      <w:r>
        <w:rPr>
          <w:spacing w:val="-2"/>
          <w:sz w:val="24"/>
        </w:rPr>
        <w:t> </w:t>
      </w:r>
      <w:r>
        <w:rPr>
          <w:sz w:val="24"/>
        </w:rPr>
        <w:t>acquisition</w:t>
      </w:r>
      <w:r>
        <w:rPr>
          <w:spacing w:val="-1"/>
          <w:sz w:val="24"/>
        </w:rPr>
        <w:t> </w:t>
      </w:r>
      <w:r>
        <w:rPr>
          <w:sz w:val="24"/>
        </w:rPr>
        <w:t>and</w:t>
      </w:r>
      <w:r>
        <w:rPr>
          <w:spacing w:val="-1"/>
          <w:sz w:val="24"/>
        </w:rPr>
        <w:t> </w:t>
      </w:r>
      <w:r>
        <w:rPr>
          <w:sz w:val="24"/>
        </w:rPr>
        <w:t>integrated</w:t>
      </w:r>
      <w:r>
        <w:rPr>
          <w:spacing w:val="-2"/>
          <w:sz w:val="24"/>
        </w:rPr>
        <w:t> </w:t>
      </w:r>
      <w:r>
        <w:rPr>
          <w:sz w:val="24"/>
        </w:rPr>
        <w:t>education</w:t>
      </w:r>
      <w:r>
        <w:rPr>
          <w:spacing w:val="-1"/>
          <w:sz w:val="24"/>
        </w:rPr>
        <w:t> </w:t>
      </w:r>
      <w:r>
        <w:rPr>
          <w:sz w:val="24"/>
        </w:rPr>
        <w:t>and</w:t>
      </w:r>
      <w:r>
        <w:rPr>
          <w:spacing w:val="-1"/>
          <w:sz w:val="24"/>
        </w:rPr>
        <w:t> </w:t>
      </w:r>
      <w:r>
        <w:rPr>
          <w:sz w:val="24"/>
        </w:rPr>
        <w:t>training</w:t>
      </w:r>
      <w:r>
        <w:rPr>
          <w:spacing w:val="-1"/>
          <w:sz w:val="24"/>
        </w:rPr>
        <w:t> </w:t>
      </w:r>
      <w:r>
        <w:rPr>
          <w:spacing w:val="-2"/>
          <w:sz w:val="24"/>
        </w:rPr>
        <w:t>programs.</w:t>
      </w:r>
    </w:p>
    <w:p>
      <w:pPr>
        <w:pStyle w:val="ListParagraph"/>
        <w:numPr>
          <w:ilvl w:val="0"/>
          <w:numId w:val="17"/>
        </w:numPr>
        <w:tabs>
          <w:tab w:pos="2059" w:val="left" w:leader="none"/>
        </w:tabs>
        <w:spacing w:line="240" w:lineRule="auto" w:before="39" w:after="0"/>
        <w:ind w:left="2059" w:right="0" w:hanging="359"/>
        <w:jc w:val="left"/>
        <w:rPr>
          <w:sz w:val="24"/>
        </w:rPr>
      </w:pPr>
      <w:r>
        <w:rPr>
          <w:sz w:val="24"/>
        </w:rPr>
        <w:t>Work-Based</w:t>
      </w:r>
      <w:r>
        <w:rPr>
          <w:spacing w:val="-2"/>
          <w:sz w:val="24"/>
        </w:rPr>
        <w:t> </w:t>
      </w:r>
      <w:r>
        <w:rPr>
          <w:sz w:val="24"/>
        </w:rPr>
        <w:t>Learning</w:t>
      </w:r>
      <w:r>
        <w:rPr>
          <w:spacing w:val="-3"/>
          <w:sz w:val="24"/>
        </w:rPr>
        <w:t> </w:t>
      </w:r>
      <w:r>
        <w:rPr>
          <w:spacing w:val="-2"/>
          <w:sz w:val="24"/>
        </w:rPr>
        <w:t>opportunities.</w:t>
      </w:r>
    </w:p>
    <w:p>
      <w:pPr>
        <w:pStyle w:val="ListParagraph"/>
        <w:numPr>
          <w:ilvl w:val="0"/>
          <w:numId w:val="17"/>
        </w:numPr>
        <w:tabs>
          <w:tab w:pos="2059" w:val="left" w:leader="none"/>
        </w:tabs>
        <w:spacing w:line="240" w:lineRule="auto" w:before="42" w:after="0"/>
        <w:ind w:left="2059" w:right="0" w:hanging="359"/>
        <w:jc w:val="left"/>
        <w:rPr>
          <w:sz w:val="24"/>
        </w:rPr>
      </w:pPr>
      <w:r>
        <w:rPr>
          <w:sz w:val="24"/>
        </w:rPr>
        <w:t>Integrated</w:t>
      </w:r>
      <w:r>
        <w:rPr>
          <w:spacing w:val="-4"/>
          <w:sz w:val="24"/>
        </w:rPr>
        <w:t> </w:t>
      </w:r>
      <w:r>
        <w:rPr>
          <w:sz w:val="24"/>
        </w:rPr>
        <w:t>Resource</w:t>
      </w:r>
      <w:r>
        <w:rPr>
          <w:spacing w:val="-2"/>
          <w:sz w:val="24"/>
        </w:rPr>
        <w:t> </w:t>
      </w:r>
      <w:r>
        <w:rPr>
          <w:sz w:val="24"/>
        </w:rPr>
        <w:t>Team</w:t>
      </w:r>
      <w:r>
        <w:rPr>
          <w:spacing w:val="-2"/>
          <w:sz w:val="24"/>
        </w:rPr>
        <w:t> </w:t>
      </w:r>
      <w:r>
        <w:rPr>
          <w:sz w:val="24"/>
        </w:rPr>
        <w:t>meetings</w:t>
      </w:r>
      <w:r>
        <w:rPr>
          <w:spacing w:val="-2"/>
          <w:sz w:val="24"/>
        </w:rPr>
        <w:t> </w:t>
      </w:r>
      <w:r>
        <w:rPr>
          <w:sz w:val="24"/>
        </w:rPr>
        <w:t>for</w:t>
      </w:r>
      <w:r>
        <w:rPr>
          <w:spacing w:val="-2"/>
          <w:sz w:val="24"/>
        </w:rPr>
        <w:t> </w:t>
      </w:r>
      <w:r>
        <w:rPr>
          <w:sz w:val="24"/>
        </w:rPr>
        <w:t>dual-enrolled</w:t>
      </w:r>
      <w:r>
        <w:rPr>
          <w:spacing w:val="-2"/>
          <w:sz w:val="24"/>
        </w:rPr>
        <w:t> clients.</w:t>
      </w:r>
    </w:p>
    <w:p>
      <w:pPr>
        <w:pStyle w:val="BodyText"/>
        <w:spacing w:before="38"/>
      </w:pPr>
    </w:p>
    <w:p>
      <w:pPr>
        <w:pStyle w:val="BodyText"/>
        <w:ind w:left="1340"/>
      </w:pPr>
      <w:r>
        <w:rPr/>
        <w:t>Training</w:t>
      </w:r>
      <w:r>
        <w:rPr>
          <w:spacing w:val="-3"/>
        </w:rPr>
        <w:t> </w:t>
      </w:r>
      <w:r>
        <w:rPr>
          <w:spacing w:val="-2"/>
        </w:rPr>
        <w:t>Services</w:t>
      </w:r>
    </w:p>
    <w:p>
      <w:pPr>
        <w:pStyle w:val="ListParagraph"/>
        <w:numPr>
          <w:ilvl w:val="0"/>
          <w:numId w:val="17"/>
        </w:numPr>
        <w:tabs>
          <w:tab w:pos="2059" w:val="left" w:leader="none"/>
        </w:tabs>
        <w:spacing w:line="240" w:lineRule="auto" w:before="2" w:after="0"/>
        <w:ind w:left="2059" w:right="0" w:hanging="359"/>
        <w:jc w:val="left"/>
        <w:rPr>
          <w:sz w:val="24"/>
        </w:rPr>
      </w:pPr>
      <w:r>
        <w:rPr>
          <w:sz w:val="24"/>
        </w:rPr>
        <w:t>Occupational</w:t>
      </w:r>
      <w:r>
        <w:rPr>
          <w:spacing w:val="-5"/>
          <w:sz w:val="24"/>
        </w:rPr>
        <w:t> </w:t>
      </w:r>
      <w:r>
        <w:rPr>
          <w:sz w:val="24"/>
        </w:rPr>
        <w:t>skills</w:t>
      </w:r>
      <w:r>
        <w:rPr>
          <w:spacing w:val="-2"/>
          <w:sz w:val="24"/>
        </w:rPr>
        <w:t> </w:t>
      </w:r>
      <w:r>
        <w:rPr>
          <w:sz w:val="24"/>
        </w:rPr>
        <w:t>training,</w:t>
      </w:r>
      <w:r>
        <w:rPr>
          <w:spacing w:val="-2"/>
          <w:sz w:val="24"/>
        </w:rPr>
        <w:t> </w:t>
      </w:r>
      <w:r>
        <w:rPr>
          <w:sz w:val="24"/>
        </w:rPr>
        <w:t>including</w:t>
      </w:r>
      <w:r>
        <w:rPr>
          <w:spacing w:val="-2"/>
          <w:sz w:val="24"/>
        </w:rPr>
        <w:t> </w:t>
      </w:r>
      <w:r>
        <w:rPr>
          <w:sz w:val="24"/>
        </w:rPr>
        <w:t>nontraditional</w:t>
      </w:r>
      <w:r>
        <w:rPr>
          <w:spacing w:val="-2"/>
          <w:sz w:val="24"/>
        </w:rPr>
        <w:t> employment.</w:t>
      </w:r>
    </w:p>
    <w:p>
      <w:pPr>
        <w:pStyle w:val="ListParagraph"/>
        <w:numPr>
          <w:ilvl w:val="0"/>
          <w:numId w:val="17"/>
        </w:numPr>
        <w:tabs>
          <w:tab w:pos="2060" w:val="left" w:leader="none"/>
        </w:tabs>
        <w:spacing w:line="271" w:lineRule="auto" w:before="42" w:after="0"/>
        <w:ind w:left="2060" w:right="2178" w:hanging="360"/>
        <w:jc w:val="left"/>
        <w:rPr>
          <w:sz w:val="24"/>
        </w:rPr>
      </w:pPr>
      <w:r>
        <w:rPr>
          <w:sz w:val="24"/>
        </w:rPr>
        <w:t>On-the-job</w:t>
      </w:r>
      <w:r>
        <w:rPr>
          <w:spacing w:val="-6"/>
          <w:sz w:val="24"/>
        </w:rPr>
        <w:t> </w:t>
      </w:r>
      <w:r>
        <w:rPr>
          <w:sz w:val="24"/>
        </w:rPr>
        <w:t>training</w:t>
      </w:r>
      <w:r>
        <w:rPr>
          <w:spacing w:val="-6"/>
          <w:sz w:val="24"/>
        </w:rPr>
        <w:t> </w:t>
      </w:r>
      <w:r>
        <w:rPr>
          <w:sz w:val="24"/>
        </w:rPr>
        <w:t>(OJT),</w:t>
      </w:r>
      <w:r>
        <w:rPr>
          <w:spacing w:val="-6"/>
          <w:sz w:val="24"/>
        </w:rPr>
        <w:t> </w:t>
      </w:r>
      <w:r>
        <w:rPr>
          <w:sz w:val="24"/>
        </w:rPr>
        <w:t>incumbent</w:t>
      </w:r>
      <w:r>
        <w:rPr>
          <w:spacing w:val="-6"/>
          <w:sz w:val="24"/>
        </w:rPr>
        <w:t> </w:t>
      </w:r>
      <w:r>
        <w:rPr>
          <w:sz w:val="24"/>
        </w:rPr>
        <w:t>worker</w:t>
      </w:r>
      <w:r>
        <w:rPr>
          <w:spacing w:val="-6"/>
          <w:sz w:val="24"/>
        </w:rPr>
        <w:t> </w:t>
      </w:r>
      <w:r>
        <w:rPr>
          <w:sz w:val="24"/>
        </w:rPr>
        <w:t>training,</w:t>
      </w:r>
      <w:r>
        <w:rPr>
          <w:spacing w:val="-6"/>
          <w:sz w:val="24"/>
        </w:rPr>
        <w:t> </w:t>
      </w:r>
      <w:r>
        <w:rPr>
          <w:sz w:val="24"/>
        </w:rPr>
        <w:t>and</w:t>
      </w:r>
      <w:r>
        <w:rPr>
          <w:spacing w:val="-6"/>
          <w:sz w:val="24"/>
        </w:rPr>
        <w:t> </w:t>
      </w:r>
      <w:r>
        <w:rPr>
          <w:sz w:val="24"/>
        </w:rPr>
        <w:t>private</w:t>
      </w:r>
      <w:r>
        <w:rPr>
          <w:spacing w:val="-6"/>
          <w:sz w:val="24"/>
        </w:rPr>
        <w:t> </w:t>
      </w:r>
      <w:r>
        <w:rPr>
          <w:sz w:val="24"/>
        </w:rPr>
        <w:t>sector-operated </w:t>
      </w:r>
      <w:r>
        <w:rPr>
          <w:spacing w:val="-2"/>
          <w:sz w:val="24"/>
        </w:rPr>
        <w:t>programs.</w:t>
      </w:r>
    </w:p>
    <w:p>
      <w:pPr>
        <w:pStyle w:val="ListParagraph"/>
        <w:numPr>
          <w:ilvl w:val="0"/>
          <w:numId w:val="17"/>
        </w:numPr>
        <w:tabs>
          <w:tab w:pos="2059" w:val="left" w:leader="none"/>
        </w:tabs>
        <w:spacing w:line="240" w:lineRule="auto" w:before="6" w:after="0"/>
        <w:ind w:left="2059" w:right="0" w:hanging="359"/>
        <w:jc w:val="left"/>
        <w:rPr>
          <w:sz w:val="24"/>
        </w:rPr>
      </w:pPr>
      <w:r>
        <w:rPr>
          <w:sz w:val="24"/>
        </w:rPr>
        <w:t>Programs</w:t>
      </w:r>
      <w:r>
        <w:rPr>
          <w:spacing w:val="-4"/>
          <w:sz w:val="24"/>
        </w:rPr>
        <w:t> </w:t>
      </w:r>
      <w:r>
        <w:rPr>
          <w:sz w:val="24"/>
        </w:rPr>
        <w:t>combining</w:t>
      </w:r>
      <w:r>
        <w:rPr>
          <w:spacing w:val="-2"/>
          <w:sz w:val="24"/>
        </w:rPr>
        <w:t> </w:t>
      </w:r>
      <w:r>
        <w:rPr>
          <w:sz w:val="24"/>
        </w:rPr>
        <w:t>workplace</w:t>
      </w:r>
      <w:r>
        <w:rPr>
          <w:spacing w:val="-3"/>
          <w:sz w:val="24"/>
        </w:rPr>
        <w:t> </w:t>
      </w:r>
      <w:r>
        <w:rPr>
          <w:sz w:val="24"/>
        </w:rPr>
        <w:t>training</w:t>
      </w:r>
      <w:r>
        <w:rPr>
          <w:spacing w:val="-2"/>
          <w:sz w:val="24"/>
        </w:rPr>
        <w:t> </w:t>
      </w:r>
      <w:r>
        <w:rPr>
          <w:sz w:val="24"/>
        </w:rPr>
        <w:t>with</w:t>
      </w:r>
      <w:r>
        <w:rPr>
          <w:spacing w:val="-2"/>
          <w:sz w:val="24"/>
        </w:rPr>
        <w:t> </w:t>
      </w:r>
      <w:r>
        <w:rPr>
          <w:sz w:val="24"/>
        </w:rPr>
        <w:t>related</w:t>
      </w:r>
      <w:r>
        <w:rPr>
          <w:spacing w:val="-1"/>
          <w:sz w:val="24"/>
        </w:rPr>
        <w:t> </w:t>
      </w:r>
      <w:r>
        <w:rPr>
          <w:spacing w:val="-2"/>
          <w:sz w:val="24"/>
        </w:rPr>
        <w:t>instruction.</w:t>
      </w:r>
    </w:p>
    <w:p>
      <w:pPr>
        <w:pStyle w:val="ListParagraph"/>
        <w:numPr>
          <w:ilvl w:val="0"/>
          <w:numId w:val="17"/>
        </w:numPr>
        <w:tabs>
          <w:tab w:pos="2059" w:val="left" w:leader="none"/>
        </w:tabs>
        <w:spacing w:line="240" w:lineRule="auto" w:before="42" w:after="0"/>
        <w:ind w:left="2059" w:right="0" w:hanging="359"/>
        <w:jc w:val="left"/>
        <w:rPr>
          <w:sz w:val="24"/>
        </w:rPr>
      </w:pPr>
      <w:r>
        <w:rPr>
          <w:sz w:val="24"/>
        </w:rPr>
        <w:t>Skills</w:t>
      </w:r>
      <w:r>
        <w:rPr>
          <w:spacing w:val="-5"/>
          <w:sz w:val="24"/>
        </w:rPr>
        <w:t> </w:t>
      </w:r>
      <w:r>
        <w:rPr>
          <w:sz w:val="24"/>
        </w:rPr>
        <w:t>upgrading,</w:t>
      </w:r>
      <w:r>
        <w:rPr>
          <w:spacing w:val="-2"/>
          <w:sz w:val="24"/>
        </w:rPr>
        <w:t> </w:t>
      </w:r>
      <w:r>
        <w:rPr>
          <w:sz w:val="24"/>
        </w:rPr>
        <w:t>retraining,</w:t>
      </w:r>
      <w:r>
        <w:rPr>
          <w:spacing w:val="-2"/>
          <w:sz w:val="24"/>
        </w:rPr>
        <w:t> </w:t>
      </w:r>
      <w:r>
        <w:rPr>
          <w:sz w:val="24"/>
        </w:rPr>
        <w:t>and</w:t>
      </w:r>
      <w:r>
        <w:rPr>
          <w:spacing w:val="-2"/>
          <w:sz w:val="24"/>
        </w:rPr>
        <w:t> </w:t>
      </w:r>
      <w:r>
        <w:rPr>
          <w:sz w:val="24"/>
        </w:rPr>
        <w:t>entrepreneurial</w:t>
      </w:r>
      <w:r>
        <w:rPr>
          <w:spacing w:val="-2"/>
          <w:sz w:val="24"/>
        </w:rPr>
        <w:t> training.</w:t>
      </w:r>
    </w:p>
    <w:p>
      <w:pPr>
        <w:pStyle w:val="ListParagraph"/>
        <w:numPr>
          <w:ilvl w:val="0"/>
          <w:numId w:val="17"/>
        </w:numPr>
        <w:tabs>
          <w:tab w:pos="2059" w:val="left" w:leader="none"/>
        </w:tabs>
        <w:spacing w:line="240" w:lineRule="auto" w:before="40" w:after="0"/>
        <w:ind w:left="2059" w:right="0" w:hanging="359"/>
        <w:jc w:val="left"/>
        <w:rPr>
          <w:sz w:val="24"/>
        </w:rPr>
      </w:pPr>
      <w:r>
        <w:rPr>
          <w:sz w:val="24"/>
        </w:rPr>
        <w:t>Transitional</w:t>
      </w:r>
      <w:r>
        <w:rPr>
          <w:spacing w:val="-3"/>
          <w:sz w:val="24"/>
        </w:rPr>
        <w:t> </w:t>
      </w:r>
      <w:r>
        <w:rPr>
          <w:sz w:val="24"/>
        </w:rPr>
        <w:t>jobs</w:t>
      </w:r>
      <w:r>
        <w:rPr>
          <w:spacing w:val="-2"/>
          <w:sz w:val="24"/>
        </w:rPr>
        <w:t> </w:t>
      </w:r>
      <w:r>
        <w:rPr>
          <w:sz w:val="24"/>
        </w:rPr>
        <w:t>and</w:t>
      </w:r>
      <w:r>
        <w:rPr>
          <w:spacing w:val="-3"/>
          <w:sz w:val="24"/>
        </w:rPr>
        <w:t> </w:t>
      </w:r>
      <w:r>
        <w:rPr>
          <w:sz w:val="24"/>
        </w:rPr>
        <w:t>job</w:t>
      </w:r>
      <w:r>
        <w:rPr>
          <w:spacing w:val="-2"/>
          <w:sz w:val="24"/>
        </w:rPr>
        <w:t> </w:t>
      </w:r>
      <w:r>
        <w:rPr>
          <w:sz w:val="24"/>
        </w:rPr>
        <w:t>readiness</w:t>
      </w:r>
      <w:r>
        <w:rPr>
          <w:spacing w:val="-2"/>
          <w:sz w:val="24"/>
        </w:rPr>
        <w:t> training.</w:t>
      </w:r>
    </w:p>
    <w:p>
      <w:pPr>
        <w:pStyle w:val="ListParagraph"/>
        <w:numPr>
          <w:ilvl w:val="0"/>
          <w:numId w:val="17"/>
        </w:numPr>
        <w:tabs>
          <w:tab w:pos="2059" w:val="left" w:leader="none"/>
        </w:tabs>
        <w:spacing w:line="240" w:lineRule="auto" w:before="42" w:after="0"/>
        <w:ind w:left="2059" w:right="0" w:hanging="359"/>
        <w:jc w:val="left"/>
        <w:rPr>
          <w:sz w:val="24"/>
        </w:rPr>
      </w:pPr>
      <w:r>
        <w:rPr>
          <w:sz w:val="24"/>
        </w:rPr>
        <w:t>Adult</w:t>
      </w:r>
      <w:r>
        <w:rPr>
          <w:spacing w:val="-2"/>
          <w:sz w:val="24"/>
        </w:rPr>
        <w:t> </w:t>
      </w:r>
      <w:r>
        <w:rPr>
          <w:sz w:val="24"/>
        </w:rPr>
        <w:t>education</w:t>
      </w:r>
      <w:r>
        <w:rPr>
          <w:spacing w:val="-1"/>
          <w:sz w:val="24"/>
        </w:rPr>
        <w:t> </w:t>
      </w:r>
      <w:r>
        <w:rPr>
          <w:sz w:val="24"/>
        </w:rPr>
        <w:t>and</w:t>
      </w:r>
      <w:r>
        <w:rPr>
          <w:spacing w:val="-2"/>
          <w:sz w:val="24"/>
        </w:rPr>
        <w:t> </w:t>
      </w:r>
      <w:r>
        <w:rPr>
          <w:sz w:val="24"/>
        </w:rPr>
        <w:t>literacy</w:t>
      </w:r>
      <w:r>
        <w:rPr>
          <w:spacing w:val="-2"/>
          <w:sz w:val="24"/>
        </w:rPr>
        <w:t> </w:t>
      </w:r>
      <w:r>
        <w:rPr>
          <w:sz w:val="24"/>
        </w:rPr>
        <w:t>activities,</w:t>
      </w:r>
      <w:r>
        <w:rPr>
          <w:spacing w:val="-1"/>
          <w:sz w:val="24"/>
        </w:rPr>
        <w:t> </w:t>
      </w:r>
      <w:r>
        <w:rPr>
          <w:sz w:val="24"/>
        </w:rPr>
        <w:t>including</w:t>
      </w:r>
      <w:r>
        <w:rPr>
          <w:spacing w:val="-2"/>
          <w:sz w:val="24"/>
        </w:rPr>
        <w:t> </w:t>
      </w:r>
      <w:r>
        <w:rPr>
          <w:sz w:val="24"/>
        </w:rPr>
        <w:t>English</w:t>
      </w:r>
      <w:r>
        <w:rPr>
          <w:spacing w:val="-1"/>
          <w:sz w:val="24"/>
        </w:rPr>
        <w:t> </w:t>
      </w:r>
      <w:r>
        <w:rPr>
          <w:sz w:val="24"/>
        </w:rPr>
        <w:t>language</w:t>
      </w:r>
      <w:r>
        <w:rPr>
          <w:spacing w:val="-2"/>
          <w:sz w:val="24"/>
        </w:rPr>
        <w:t> acquisition.</w:t>
      </w:r>
    </w:p>
    <w:p>
      <w:pPr>
        <w:pStyle w:val="ListParagraph"/>
        <w:numPr>
          <w:ilvl w:val="0"/>
          <w:numId w:val="17"/>
        </w:numPr>
        <w:tabs>
          <w:tab w:pos="2059" w:val="left" w:leader="none"/>
        </w:tabs>
        <w:spacing w:line="240" w:lineRule="auto" w:before="39" w:after="0"/>
        <w:ind w:left="2059" w:right="0" w:hanging="359"/>
        <w:jc w:val="left"/>
        <w:rPr>
          <w:sz w:val="24"/>
        </w:rPr>
      </w:pPr>
      <w:r>
        <w:rPr>
          <w:sz w:val="24"/>
        </w:rPr>
        <w:t>Customized</w:t>
      </w:r>
      <w:r>
        <w:rPr>
          <w:spacing w:val="-4"/>
          <w:sz w:val="24"/>
        </w:rPr>
        <w:t> </w:t>
      </w:r>
      <w:r>
        <w:rPr>
          <w:sz w:val="24"/>
        </w:rPr>
        <w:t>training</w:t>
      </w:r>
      <w:r>
        <w:rPr>
          <w:spacing w:val="-2"/>
          <w:sz w:val="24"/>
        </w:rPr>
        <w:t> </w:t>
      </w:r>
      <w:r>
        <w:rPr>
          <w:sz w:val="24"/>
        </w:rPr>
        <w:t>with</w:t>
      </w:r>
      <w:r>
        <w:rPr>
          <w:spacing w:val="-1"/>
          <w:sz w:val="24"/>
        </w:rPr>
        <w:t> </w:t>
      </w:r>
      <w:r>
        <w:rPr>
          <w:sz w:val="24"/>
        </w:rPr>
        <w:t>employer</w:t>
      </w:r>
      <w:r>
        <w:rPr>
          <w:spacing w:val="-3"/>
          <w:sz w:val="24"/>
        </w:rPr>
        <w:t> </w:t>
      </w:r>
      <w:r>
        <w:rPr>
          <w:sz w:val="24"/>
        </w:rPr>
        <w:t>commitment</w:t>
      </w:r>
      <w:r>
        <w:rPr>
          <w:spacing w:val="-2"/>
          <w:sz w:val="24"/>
        </w:rPr>
        <w:t> </w:t>
      </w:r>
      <w:r>
        <w:rPr>
          <w:sz w:val="24"/>
        </w:rPr>
        <w:t>for</w:t>
      </w:r>
      <w:r>
        <w:rPr>
          <w:spacing w:val="-2"/>
          <w:sz w:val="24"/>
        </w:rPr>
        <w:t> </w:t>
      </w:r>
      <w:r>
        <w:rPr>
          <w:sz w:val="24"/>
        </w:rPr>
        <w:t>employment</w:t>
      </w:r>
      <w:r>
        <w:rPr>
          <w:spacing w:val="-2"/>
          <w:sz w:val="24"/>
        </w:rPr>
        <w:t> </w:t>
      </w:r>
      <w:r>
        <w:rPr>
          <w:sz w:val="24"/>
        </w:rPr>
        <w:t>upon</w:t>
      </w:r>
      <w:r>
        <w:rPr>
          <w:spacing w:val="-1"/>
          <w:sz w:val="24"/>
        </w:rPr>
        <w:t> </w:t>
      </w:r>
      <w:r>
        <w:rPr>
          <w:spacing w:val="-2"/>
          <w:sz w:val="24"/>
        </w:rPr>
        <w:t>completion.</w:t>
      </w:r>
    </w:p>
    <w:p>
      <w:pPr>
        <w:pStyle w:val="ListParagraph"/>
        <w:numPr>
          <w:ilvl w:val="0"/>
          <w:numId w:val="17"/>
        </w:numPr>
        <w:tabs>
          <w:tab w:pos="2059" w:val="left" w:leader="none"/>
        </w:tabs>
        <w:spacing w:line="240" w:lineRule="auto" w:before="40" w:after="0"/>
        <w:ind w:left="2059" w:right="0" w:hanging="359"/>
        <w:jc w:val="left"/>
        <w:rPr>
          <w:sz w:val="24"/>
        </w:rPr>
      </w:pPr>
      <w:r>
        <w:rPr>
          <w:sz w:val="24"/>
        </w:rPr>
        <w:t>Connections</w:t>
      </w:r>
      <w:r>
        <w:rPr>
          <w:spacing w:val="-4"/>
          <w:sz w:val="24"/>
        </w:rPr>
        <w:t> </w:t>
      </w:r>
      <w:r>
        <w:rPr>
          <w:sz w:val="24"/>
        </w:rPr>
        <w:t>to</w:t>
      </w:r>
      <w:r>
        <w:rPr>
          <w:spacing w:val="-3"/>
          <w:sz w:val="24"/>
        </w:rPr>
        <w:t> </w:t>
      </w:r>
      <w:r>
        <w:rPr>
          <w:sz w:val="24"/>
        </w:rPr>
        <w:t>Registered</w:t>
      </w:r>
      <w:r>
        <w:rPr>
          <w:spacing w:val="-3"/>
          <w:sz w:val="24"/>
        </w:rPr>
        <w:t> </w:t>
      </w:r>
      <w:r>
        <w:rPr>
          <w:sz w:val="24"/>
        </w:rPr>
        <w:t>Apprenticeship</w:t>
      </w:r>
      <w:r>
        <w:rPr>
          <w:spacing w:val="-3"/>
          <w:sz w:val="24"/>
        </w:rPr>
        <w:t> </w:t>
      </w:r>
      <w:r>
        <w:rPr>
          <w:spacing w:val="-2"/>
          <w:sz w:val="24"/>
        </w:rPr>
        <w:t>Programs</w:t>
      </w:r>
    </w:p>
    <w:p>
      <w:pPr>
        <w:pStyle w:val="BodyText"/>
        <w:spacing w:before="40"/>
      </w:pPr>
    </w:p>
    <w:p>
      <w:pPr>
        <w:pStyle w:val="BodyText"/>
        <w:ind w:left="1340"/>
      </w:pPr>
      <w:r>
        <w:rPr/>
        <w:t>Follow</w:t>
      </w:r>
      <w:r>
        <w:rPr>
          <w:spacing w:val="-3"/>
        </w:rPr>
        <w:t> </w:t>
      </w:r>
      <w:r>
        <w:rPr/>
        <w:t>Up</w:t>
      </w:r>
      <w:r>
        <w:rPr>
          <w:spacing w:val="-2"/>
        </w:rPr>
        <w:t> Services</w:t>
      </w:r>
    </w:p>
    <w:p>
      <w:pPr>
        <w:pStyle w:val="ListParagraph"/>
        <w:numPr>
          <w:ilvl w:val="0"/>
          <w:numId w:val="17"/>
        </w:numPr>
        <w:tabs>
          <w:tab w:pos="2060" w:val="left" w:leader="none"/>
        </w:tabs>
        <w:spacing w:line="271" w:lineRule="auto" w:before="2" w:after="0"/>
        <w:ind w:left="2060" w:right="2032" w:hanging="360"/>
        <w:jc w:val="left"/>
        <w:rPr>
          <w:sz w:val="24"/>
        </w:rPr>
      </w:pPr>
      <w:r>
        <w:rPr>
          <w:sz w:val="24"/>
        </w:rPr>
        <w:t>Follow-up</w:t>
      </w:r>
      <w:r>
        <w:rPr>
          <w:spacing w:val="-4"/>
          <w:sz w:val="24"/>
        </w:rPr>
        <w:t> </w:t>
      </w:r>
      <w:r>
        <w:rPr>
          <w:sz w:val="24"/>
        </w:rPr>
        <w:t>services</w:t>
      </w:r>
      <w:r>
        <w:rPr>
          <w:spacing w:val="-4"/>
          <w:sz w:val="24"/>
        </w:rPr>
        <w:t> </w:t>
      </w:r>
      <w:r>
        <w:rPr>
          <w:sz w:val="24"/>
        </w:rPr>
        <w:t>for</w:t>
      </w:r>
      <w:r>
        <w:rPr>
          <w:spacing w:val="-5"/>
          <w:sz w:val="24"/>
        </w:rPr>
        <w:t> </w:t>
      </w:r>
      <w:r>
        <w:rPr>
          <w:sz w:val="24"/>
        </w:rPr>
        <w:t>participants</w:t>
      </w:r>
      <w:r>
        <w:rPr>
          <w:spacing w:val="-4"/>
          <w:sz w:val="24"/>
        </w:rPr>
        <w:t> </w:t>
      </w:r>
      <w:r>
        <w:rPr>
          <w:sz w:val="24"/>
        </w:rPr>
        <w:t>placed</w:t>
      </w:r>
      <w:r>
        <w:rPr>
          <w:spacing w:val="-4"/>
          <w:sz w:val="24"/>
        </w:rPr>
        <w:t> </w:t>
      </w:r>
      <w:r>
        <w:rPr>
          <w:sz w:val="24"/>
        </w:rPr>
        <w:t>in</w:t>
      </w:r>
      <w:r>
        <w:rPr>
          <w:spacing w:val="-4"/>
          <w:sz w:val="24"/>
        </w:rPr>
        <w:t> </w:t>
      </w:r>
      <w:r>
        <w:rPr>
          <w:sz w:val="24"/>
        </w:rPr>
        <w:t>unsubsidized</w:t>
      </w:r>
      <w:r>
        <w:rPr>
          <w:spacing w:val="-4"/>
          <w:sz w:val="24"/>
        </w:rPr>
        <w:t> </w:t>
      </w:r>
      <w:r>
        <w:rPr>
          <w:sz w:val="24"/>
        </w:rPr>
        <w:t>employment</w:t>
      </w:r>
      <w:r>
        <w:rPr>
          <w:spacing w:val="-4"/>
          <w:sz w:val="24"/>
        </w:rPr>
        <w:t> </w:t>
      </w:r>
      <w:r>
        <w:rPr>
          <w:sz w:val="24"/>
        </w:rPr>
        <w:t>for</w:t>
      </w:r>
      <w:r>
        <w:rPr>
          <w:spacing w:val="-3"/>
          <w:sz w:val="24"/>
        </w:rPr>
        <w:t> </w:t>
      </w:r>
      <w:r>
        <w:rPr>
          <w:sz w:val="24"/>
        </w:rPr>
        <w:t>up</w:t>
      </w:r>
      <w:r>
        <w:rPr>
          <w:spacing w:val="-4"/>
          <w:sz w:val="24"/>
        </w:rPr>
        <w:t> </w:t>
      </w:r>
      <w:r>
        <w:rPr>
          <w:sz w:val="24"/>
        </w:rPr>
        <w:t>to</w:t>
      </w:r>
      <w:r>
        <w:rPr>
          <w:spacing w:val="-4"/>
          <w:sz w:val="24"/>
        </w:rPr>
        <w:t> </w:t>
      </w:r>
      <w:r>
        <w:rPr>
          <w:sz w:val="24"/>
        </w:rPr>
        <w:t>12 </w:t>
      </w:r>
      <w:r>
        <w:rPr>
          <w:spacing w:val="-2"/>
          <w:sz w:val="24"/>
        </w:rPr>
        <w:t>months.</w:t>
      </w:r>
    </w:p>
    <w:p>
      <w:pPr>
        <w:pStyle w:val="BodyText"/>
        <w:spacing w:before="4"/>
      </w:pPr>
    </w:p>
    <w:p>
      <w:pPr>
        <w:pStyle w:val="BodyText"/>
        <w:ind w:left="1340" w:right="1476"/>
      </w:pPr>
      <w:r>
        <w:rPr/>
        <w:t>In our efforts to establish connections beyond our Iowa</w:t>
      </w:r>
      <w:r>
        <w:rPr>
          <w:i/>
        </w:rPr>
        <w:t>WORKS </w:t>
      </w:r>
      <w:r>
        <w:rPr/>
        <w:t>locations, we consistently schedule</w:t>
      </w:r>
      <w:r>
        <w:rPr>
          <w:spacing w:val="-4"/>
        </w:rPr>
        <w:t> </w:t>
      </w:r>
      <w:r>
        <w:rPr/>
        <w:t>appointments</w:t>
      </w:r>
      <w:r>
        <w:rPr>
          <w:spacing w:val="-3"/>
        </w:rPr>
        <w:t> </w:t>
      </w:r>
      <w:r>
        <w:rPr/>
        <w:t>with</w:t>
      </w:r>
      <w:r>
        <w:rPr>
          <w:spacing w:val="-3"/>
        </w:rPr>
        <w:t> </w:t>
      </w:r>
      <w:r>
        <w:rPr/>
        <w:t>individuals</w:t>
      </w:r>
      <w:r>
        <w:rPr>
          <w:spacing w:val="-3"/>
        </w:rPr>
        <w:t> </w:t>
      </w:r>
      <w:r>
        <w:rPr/>
        <w:t>at</w:t>
      </w:r>
      <w:r>
        <w:rPr>
          <w:spacing w:val="-3"/>
        </w:rPr>
        <w:t> </w:t>
      </w:r>
      <w:r>
        <w:rPr/>
        <w:t>various</w:t>
      </w:r>
      <w:r>
        <w:rPr>
          <w:spacing w:val="-3"/>
        </w:rPr>
        <w:t> </w:t>
      </w:r>
      <w:r>
        <w:rPr/>
        <w:t>public</w:t>
      </w:r>
      <w:r>
        <w:rPr>
          <w:spacing w:val="-4"/>
        </w:rPr>
        <w:t> </w:t>
      </w:r>
      <w:r>
        <w:rPr/>
        <w:t>spaces</w:t>
      </w:r>
      <w:r>
        <w:rPr>
          <w:spacing w:val="-3"/>
        </w:rPr>
        <w:t> </w:t>
      </w:r>
      <w:r>
        <w:rPr/>
        <w:t>within</w:t>
      </w:r>
      <w:r>
        <w:rPr>
          <w:spacing w:val="-3"/>
        </w:rPr>
        <w:t> </w:t>
      </w:r>
      <w:r>
        <w:rPr/>
        <w:t>their</w:t>
      </w:r>
      <w:r>
        <w:rPr>
          <w:spacing w:val="-4"/>
        </w:rPr>
        <w:t> </w:t>
      </w:r>
      <w:r>
        <w:rPr/>
        <w:t>communities.</w:t>
      </w:r>
      <w:r>
        <w:rPr>
          <w:spacing w:val="-3"/>
        </w:rPr>
        <w:t> </w:t>
      </w:r>
      <w:r>
        <w:rPr/>
        <w:t>These include public libraries, community colleges, and partner offices. We actively engage with the community by conducting outreach at the Scott County jail and the Burlington Residential Correctional Facility.</w:t>
      </w:r>
    </w:p>
    <w:p>
      <w:pPr>
        <w:pStyle w:val="BodyText"/>
      </w:pPr>
    </w:p>
    <w:p>
      <w:pPr>
        <w:pStyle w:val="BodyText"/>
        <w:ind w:left="1340" w:right="1476"/>
      </w:pPr>
      <w:r>
        <w:rPr/>
        <w:t>To broaden our reach, we actively participate in interagency groups, facilitating the sharing of resources. Additionally, we take part in career and resource fairs to connect with a diverse audience.</w:t>
      </w:r>
      <w:r>
        <w:rPr>
          <w:spacing w:val="-1"/>
        </w:rPr>
        <w:t> </w:t>
      </w:r>
      <w:r>
        <w:rPr/>
        <w:t>We</w:t>
      </w:r>
      <w:r>
        <w:rPr>
          <w:spacing w:val="-4"/>
        </w:rPr>
        <w:t> </w:t>
      </w:r>
      <w:r>
        <w:rPr/>
        <w:t>maintain</w:t>
      </w:r>
      <w:r>
        <w:rPr>
          <w:spacing w:val="-3"/>
        </w:rPr>
        <w:t> </w:t>
      </w:r>
      <w:r>
        <w:rPr/>
        <w:t>a</w:t>
      </w:r>
      <w:r>
        <w:rPr>
          <w:spacing w:val="-2"/>
        </w:rPr>
        <w:t> </w:t>
      </w:r>
      <w:r>
        <w:rPr/>
        <w:t>weekly</w:t>
      </w:r>
      <w:r>
        <w:rPr>
          <w:spacing w:val="-4"/>
        </w:rPr>
        <w:t> </w:t>
      </w:r>
      <w:r>
        <w:rPr/>
        <w:t>presence</w:t>
      </w:r>
      <w:r>
        <w:rPr>
          <w:spacing w:val="-4"/>
        </w:rPr>
        <w:t> </w:t>
      </w:r>
      <w:r>
        <w:rPr/>
        <w:t>at</w:t>
      </w:r>
      <w:r>
        <w:rPr>
          <w:spacing w:val="-3"/>
        </w:rPr>
        <w:t> </w:t>
      </w:r>
      <w:r>
        <w:rPr/>
        <w:t>the</w:t>
      </w:r>
      <w:r>
        <w:rPr>
          <w:spacing w:val="-4"/>
        </w:rPr>
        <w:t> </w:t>
      </w:r>
      <w:r>
        <w:rPr/>
        <w:t>Clinton</w:t>
      </w:r>
      <w:r>
        <w:rPr>
          <w:spacing w:val="-3"/>
        </w:rPr>
        <w:t> </w:t>
      </w:r>
      <w:r>
        <w:rPr/>
        <w:t>Resource</w:t>
      </w:r>
      <w:r>
        <w:rPr>
          <w:spacing w:val="-4"/>
        </w:rPr>
        <w:t> </w:t>
      </w:r>
      <w:r>
        <w:rPr/>
        <w:t>Center,</w:t>
      </w:r>
      <w:r>
        <w:rPr>
          <w:spacing w:val="-3"/>
        </w:rPr>
        <w:t> </w:t>
      </w:r>
      <w:r>
        <w:rPr/>
        <w:t>offering</w:t>
      </w:r>
      <w:r>
        <w:rPr>
          <w:spacing w:val="-3"/>
        </w:rPr>
        <w:t> </w:t>
      </w:r>
      <w:r>
        <w:rPr/>
        <w:t>assistance</w:t>
      </w:r>
      <w:r>
        <w:rPr>
          <w:spacing w:val="-4"/>
        </w:rPr>
        <w:t> </w:t>
      </w:r>
      <w:r>
        <w:rPr/>
        <w:t>to individuals seeking resources.</w:t>
      </w:r>
    </w:p>
    <w:p>
      <w:pPr>
        <w:pStyle w:val="BodyText"/>
      </w:pPr>
    </w:p>
    <w:p>
      <w:pPr>
        <w:pStyle w:val="BodyText"/>
        <w:spacing w:before="1"/>
        <w:ind w:left="1340" w:right="1558"/>
      </w:pPr>
      <w:r>
        <w:rPr/>
        <w:t>Embracing the digital landscape, we conduct virtual orientations and provide virtual appointments</w:t>
      </w:r>
      <w:r>
        <w:rPr>
          <w:spacing w:val="-3"/>
        </w:rPr>
        <w:t> </w:t>
      </w:r>
      <w:r>
        <w:rPr/>
        <w:t>to</w:t>
      </w:r>
      <w:r>
        <w:rPr>
          <w:spacing w:val="-3"/>
        </w:rPr>
        <w:t> </w:t>
      </w:r>
      <w:r>
        <w:rPr/>
        <w:t>cater</w:t>
      </w:r>
      <w:r>
        <w:rPr>
          <w:spacing w:val="-4"/>
        </w:rPr>
        <w:t> </w:t>
      </w:r>
      <w:r>
        <w:rPr/>
        <w:t>to</w:t>
      </w:r>
      <w:r>
        <w:rPr>
          <w:spacing w:val="-3"/>
        </w:rPr>
        <w:t> </w:t>
      </w:r>
      <w:r>
        <w:rPr/>
        <w:t>individuals</w:t>
      </w:r>
      <w:r>
        <w:rPr>
          <w:spacing w:val="-3"/>
        </w:rPr>
        <w:t> </w:t>
      </w:r>
      <w:r>
        <w:rPr/>
        <w:t>who</w:t>
      </w:r>
      <w:r>
        <w:rPr>
          <w:spacing w:val="-3"/>
        </w:rPr>
        <w:t> </w:t>
      </w:r>
      <w:r>
        <w:rPr/>
        <w:t>may</w:t>
      </w:r>
      <w:r>
        <w:rPr>
          <w:spacing w:val="-3"/>
        </w:rPr>
        <w:t> </w:t>
      </w:r>
      <w:r>
        <w:rPr/>
        <w:t>not</w:t>
      </w:r>
      <w:r>
        <w:rPr>
          <w:spacing w:val="-3"/>
        </w:rPr>
        <w:t> </w:t>
      </w:r>
      <w:r>
        <w:rPr/>
        <w:t>be</w:t>
      </w:r>
      <w:r>
        <w:rPr>
          <w:spacing w:val="-4"/>
        </w:rPr>
        <w:t> </w:t>
      </w:r>
      <w:r>
        <w:rPr/>
        <w:t>able</w:t>
      </w:r>
      <w:r>
        <w:rPr>
          <w:spacing w:val="-4"/>
        </w:rPr>
        <w:t> </w:t>
      </w:r>
      <w:r>
        <w:rPr/>
        <w:t>to</w:t>
      </w:r>
      <w:r>
        <w:rPr>
          <w:spacing w:val="-3"/>
        </w:rPr>
        <w:t> </w:t>
      </w:r>
      <w:r>
        <w:rPr/>
        <w:t>attend</w:t>
      </w:r>
      <w:r>
        <w:rPr>
          <w:spacing w:val="-3"/>
        </w:rPr>
        <w:t> </w:t>
      </w:r>
      <w:r>
        <w:rPr/>
        <w:t>in</w:t>
      </w:r>
      <w:r>
        <w:rPr>
          <w:spacing w:val="-3"/>
        </w:rPr>
        <w:t> </w:t>
      </w:r>
      <w:r>
        <w:rPr/>
        <w:t>person.</w:t>
      </w:r>
      <w:r>
        <w:rPr>
          <w:spacing w:val="-3"/>
        </w:rPr>
        <w:t> </w:t>
      </w:r>
      <w:r>
        <w:rPr/>
        <w:t>Furthermore,</w:t>
      </w:r>
      <w:r>
        <w:rPr>
          <w:spacing w:val="-3"/>
        </w:rPr>
        <w:t> </w:t>
      </w:r>
      <w:r>
        <w:rPr/>
        <w:t>we enhance our team's versatility by cross-training employees, enabling them to effectively introduce and explain various resources and programs to our customers.</w:t>
      </w:r>
    </w:p>
    <w:p>
      <w:pPr>
        <w:pStyle w:val="BodyText"/>
        <w:spacing w:before="23"/>
        <w:rPr>
          <w:sz w:val="22"/>
        </w:rPr>
      </w:pPr>
    </w:p>
    <w:p>
      <w:pPr>
        <w:tabs>
          <w:tab w:pos="10728" w:val="left" w:leader="none"/>
        </w:tabs>
        <w:spacing w:before="0"/>
        <w:ind w:left="1340" w:right="1409" w:hanging="29"/>
        <w:jc w:val="left"/>
        <w:rPr>
          <w:sz w:val="22"/>
        </w:rPr>
      </w:pPr>
      <w:r>
        <w:rPr>
          <w:b/>
          <w:color w:val="FFFFFF"/>
          <w:spacing w:val="-17"/>
          <w:sz w:val="24"/>
          <w:shd w:fill="1F3863" w:color="auto" w:val="clear"/>
        </w:rPr>
        <w:t> </w:t>
      </w:r>
      <w:r>
        <w:rPr>
          <w:b/>
          <w:color w:val="FFFFFF"/>
          <w:sz w:val="24"/>
          <w:shd w:fill="1F3863" w:color="auto" w:val="clear"/>
        </w:rPr>
        <w:t>Question 7</w:t>
        <w:tab/>
      </w:r>
      <w:r>
        <w:rPr>
          <w:b/>
          <w:color w:val="FFFFFF"/>
          <w:sz w:val="24"/>
        </w:rPr>
        <w:t> </w:t>
      </w:r>
      <w:r>
        <w:rPr>
          <w:color w:val="000000"/>
          <w:sz w:val="22"/>
        </w:rPr>
        <w:t>How the LWDB will coordinate workforce investment activities in the local area with statewide rapid response activities.</w:t>
      </w:r>
    </w:p>
    <w:p>
      <w:pPr>
        <w:pStyle w:val="BodyText"/>
        <w:spacing w:before="1"/>
        <w:rPr>
          <w:sz w:val="20"/>
        </w:rPr>
      </w:pPr>
      <w:r>
        <w:rPr/>
        <mc:AlternateContent>
          <mc:Choice Requires="wps">
            <w:drawing>
              <wp:anchor distT="0" distB="0" distL="0" distR="0" allowOverlap="1" layoutInCell="1" locked="0" behindDoc="1" simplePos="0" relativeHeight="487624192">
                <wp:simplePos x="0" y="0"/>
                <wp:positionH relativeFrom="page">
                  <wp:posOffset>896111</wp:posOffset>
                </wp:positionH>
                <wp:positionV relativeFrom="paragraph">
                  <wp:posOffset>162383</wp:posOffset>
                </wp:positionV>
                <wp:extent cx="5980430" cy="9525"/>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86114pt;width:470.88pt;height:.72pt;mso-position-horizontal-relative:page;mso-position-vertical-relative:paragraph;z-index:-15692288;mso-wrap-distance-left:0;mso-wrap-distance-right:0" id="docshape108" filled="true" fillcolor="#4471c4" stroked="false">
                <v:fill type="solid"/>
                <w10:wrap type="topAndBottom"/>
              </v:rect>
            </w:pict>
          </mc:Fallback>
        </mc:AlternateContent>
      </w:r>
    </w:p>
    <w:p>
      <w:pPr>
        <w:pStyle w:val="BodyText"/>
        <w:spacing w:before="37"/>
        <w:ind w:left="1340"/>
      </w:pPr>
      <w:bookmarkStart w:name="Rapid Response" w:id="111"/>
      <w:bookmarkEnd w:id="111"/>
      <w:r>
        <w:rPr/>
      </w:r>
      <w:bookmarkStart w:name="_bookmark55" w:id="112"/>
      <w:bookmarkEnd w:id="112"/>
      <w:r>
        <w:rPr/>
      </w:r>
      <w:r>
        <w:rPr>
          <w:color w:val="1F3762"/>
          <w:spacing w:val="11"/>
        </w:rPr>
        <w:t>RAPID</w:t>
      </w:r>
      <w:r>
        <w:rPr>
          <w:color w:val="1F3762"/>
          <w:spacing w:val="31"/>
        </w:rPr>
        <w:t> </w:t>
      </w:r>
      <w:r>
        <w:rPr>
          <w:color w:val="1F3762"/>
          <w:spacing w:val="12"/>
        </w:rPr>
        <w:t>RESPONSE</w:t>
      </w:r>
    </w:p>
    <w:p>
      <w:pPr>
        <w:pStyle w:val="BodyText"/>
        <w:spacing w:before="43"/>
        <w:ind w:left="1340" w:right="1476"/>
      </w:pPr>
      <w:r>
        <w:rPr/>
        <w:t>Iowa's Rapid Response (RR) initiatives continue to be a crucial component of business engagement. Upon receipt of Worker Adjustment and Retraining Notifications (WARN), RR staff</w:t>
      </w:r>
      <w:r>
        <w:rPr>
          <w:spacing w:val="-5"/>
        </w:rPr>
        <w:t> </w:t>
      </w:r>
      <w:r>
        <w:rPr/>
        <w:t>promptly</w:t>
      </w:r>
      <w:r>
        <w:rPr>
          <w:spacing w:val="-4"/>
        </w:rPr>
        <w:t> </w:t>
      </w:r>
      <w:r>
        <w:rPr/>
        <w:t>collaborate</w:t>
      </w:r>
      <w:r>
        <w:rPr>
          <w:spacing w:val="-5"/>
        </w:rPr>
        <w:t> </w:t>
      </w:r>
      <w:r>
        <w:rPr/>
        <w:t>with</w:t>
      </w:r>
      <w:r>
        <w:rPr>
          <w:spacing w:val="-4"/>
        </w:rPr>
        <w:t> </w:t>
      </w:r>
      <w:r>
        <w:rPr/>
        <w:t>company</w:t>
      </w:r>
      <w:r>
        <w:rPr>
          <w:spacing w:val="-4"/>
        </w:rPr>
        <w:t> </w:t>
      </w:r>
      <w:r>
        <w:rPr/>
        <w:t>officials</w:t>
      </w:r>
      <w:r>
        <w:rPr>
          <w:spacing w:val="-4"/>
        </w:rPr>
        <w:t> </w:t>
      </w:r>
      <w:r>
        <w:rPr/>
        <w:t>and</w:t>
      </w:r>
      <w:r>
        <w:rPr>
          <w:spacing w:val="-4"/>
        </w:rPr>
        <w:t> </w:t>
      </w:r>
      <w:r>
        <w:rPr/>
        <w:t>local</w:t>
      </w:r>
      <w:r>
        <w:rPr>
          <w:spacing w:val="-4"/>
        </w:rPr>
        <w:t> </w:t>
      </w:r>
      <w:r>
        <w:rPr/>
        <w:t>leaders</w:t>
      </w:r>
      <w:r>
        <w:rPr>
          <w:spacing w:val="-4"/>
        </w:rPr>
        <w:t> </w:t>
      </w:r>
      <w:r>
        <w:rPr/>
        <w:t>to</w:t>
      </w:r>
      <w:r>
        <w:rPr>
          <w:spacing w:val="-4"/>
        </w:rPr>
        <w:t> </w:t>
      </w:r>
      <w:r>
        <w:rPr/>
        <w:t>coordinate</w:t>
      </w:r>
      <w:r>
        <w:rPr>
          <w:spacing w:val="-5"/>
        </w:rPr>
        <w:t> </w:t>
      </w:r>
      <w:r>
        <w:rPr/>
        <w:t>and</w:t>
      </w:r>
      <w:r>
        <w:rPr>
          <w:spacing w:val="-4"/>
        </w:rPr>
        <w:t> </w:t>
      </w:r>
      <w:r>
        <w:rPr/>
        <w:t>implement RR</w:t>
      </w:r>
      <w:r>
        <w:rPr>
          <w:spacing w:val="-4"/>
        </w:rPr>
        <w:t> </w:t>
      </w:r>
      <w:r>
        <w:rPr/>
        <w:t>activities.</w:t>
      </w:r>
      <w:r>
        <w:rPr>
          <w:spacing w:val="-2"/>
        </w:rPr>
        <w:t> </w:t>
      </w:r>
      <w:r>
        <w:rPr/>
        <w:t>The</w:t>
      </w:r>
      <w:r>
        <w:rPr>
          <w:spacing w:val="-3"/>
        </w:rPr>
        <w:t> </w:t>
      </w:r>
      <w:r>
        <w:rPr/>
        <w:t>Rapid</w:t>
      </w:r>
      <w:r>
        <w:rPr>
          <w:spacing w:val="-2"/>
        </w:rPr>
        <w:t> </w:t>
      </w:r>
      <w:r>
        <w:rPr/>
        <w:t>Response</w:t>
      </w:r>
      <w:r>
        <w:rPr>
          <w:spacing w:val="-3"/>
        </w:rPr>
        <w:t> </w:t>
      </w:r>
      <w:r>
        <w:rPr/>
        <w:t>program adopts</w:t>
      </w:r>
      <w:r>
        <w:rPr>
          <w:spacing w:val="-2"/>
        </w:rPr>
        <w:t> </w:t>
      </w:r>
      <w:r>
        <w:rPr/>
        <w:t>a</w:t>
      </w:r>
      <w:r>
        <w:rPr>
          <w:spacing w:val="-3"/>
        </w:rPr>
        <w:t> </w:t>
      </w:r>
      <w:r>
        <w:rPr/>
        <w:t>proactive,</w:t>
      </w:r>
      <w:r>
        <w:rPr>
          <w:spacing w:val="-2"/>
        </w:rPr>
        <w:t> </w:t>
      </w:r>
      <w:r>
        <w:rPr/>
        <w:t>business-focused,</w:t>
      </w:r>
      <w:r>
        <w:rPr>
          <w:spacing w:val="-2"/>
        </w:rPr>
        <w:t> </w:t>
      </w:r>
      <w:r>
        <w:rPr/>
        <w:t>and</w:t>
      </w:r>
      <w:r>
        <w:rPr>
          <w:spacing w:val="-1"/>
        </w:rPr>
        <w:t> </w:t>
      </w:r>
      <w:r>
        <w:rPr>
          <w:spacing w:val="-2"/>
        </w:rPr>
        <w:t>adaptable</w:t>
      </w:r>
    </w:p>
    <w:p>
      <w:pPr>
        <w:spacing w:after="0"/>
        <w:sectPr>
          <w:pgSz w:w="12240" w:h="15840"/>
          <w:pgMar w:header="0" w:footer="722" w:top="1360" w:bottom="920" w:left="100" w:right="0"/>
        </w:sectPr>
      </w:pPr>
    </w:p>
    <w:p>
      <w:pPr>
        <w:pStyle w:val="BodyText"/>
        <w:spacing w:before="79"/>
        <w:ind w:left="1340" w:right="1476"/>
      </w:pPr>
      <w:r>
        <w:rPr/>
        <w:t>strategy</w:t>
      </w:r>
      <w:r>
        <w:rPr>
          <w:spacing w:val="-4"/>
        </w:rPr>
        <w:t> </w:t>
      </w:r>
      <w:r>
        <w:rPr/>
        <w:t>aimed</w:t>
      </w:r>
      <w:r>
        <w:rPr>
          <w:spacing w:val="-4"/>
        </w:rPr>
        <w:t> </w:t>
      </w:r>
      <w:r>
        <w:rPr/>
        <w:t>at</w:t>
      </w:r>
      <w:r>
        <w:rPr>
          <w:spacing w:val="-4"/>
        </w:rPr>
        <w:t> </w:t>
      </w:r>
      <w:r>
        <w:rPr/>
        <w:t>swiftly</w:t>
      </w:r>
      <w:r>
        <w:rPr>
          <w:spacing w:val="-2"/>
        </w:rPr>
        <w:t> </w:t>
      </w:r>
      <w:r>
        <w:rPr/>
        <w:t>addressing</w:t>
      </w:r>
      <w:r>
        <w:rPr>
          <w:spacing w:val="-4"/>
        </w:rPr>
        <w:t> </w:t>
      </w:r>
      <w:r>
        <w:rPr/>
        <w:t>layoffs</w:t>
      </w:r>
      <w:r>
        <w:rPr>
          <w:spacing w:val="-4"/>
        </w:rPr>
        <w:t> </w:t>
      </w:r>
      <w:r>
        <w:rPr/>
        <w:t>and</w:t>
      </w:r>
      <w:r>
        <w:rPr>
          <w:spacing w:val="-4"/>
        </w:rPr>
        <w:t> </w:t>
      </w:r>
      <w:r>
        <w:rPr/>
        <w:t>plant</w:t>
      </w:r>
      <w:r>
        <w:rPr>
          <w:spacing w:val="-4"/>
        </w:rPr>
        <w:t> </w:t>
      </w:r>
      <w:r>
        <w:rPr/>
        <w:t>closures</w:t>
      </w:r>
      <w:r>
        <w:rPr>
          <w:spacing w:val="-4"/>
        </w:rPr>
        <w:t> </w:t>
      </w:r>
      <w:r>
        <w:rPr/>
        <w:t>by</w:t>
      </w:r>
      <w:r>
        <w:rPr>
          <w:spacing w:val="-4"/>
        </w:rPr>
        <w:t> </w:t>
      </w:r>
      <w:r>
        <w:rPr/>
        <w:t>coordinating</w:t>
      </w:r>
      <w:r>
        <w:rPr>
          <w:spacing w:val="-4"/>
        </w:rPr>
        <w:t> </w:t>
      </w:r>
      <w:r>
        <w:rPr/>
        <w:t>services</w:t>
      </w:r>
      <w:r>
        <w:rPr>
          <w:spacing w:val="-4"/>
        </w:rPr>
        <w:t> </w:t>
      </w:r>
      <w:r>
        <w:rPr/>
        <w:t>and providing immediate assistance to affected companies and their workforce.</w:t>
      </w:r>
    </w:p>
    <w:p>
      <w:pPr>
        <w:pStyle w:val="BodyText"/>
      </w:pPr>
    </w:p>
    <w:p>
      <w:pPr>
        <w:pStyle w:val="BodyText"/>
        <w:ind w:left="1340" w:right="1456"/>
      </w:pPr>
      <w:r>
        <w:rPr/>
        <w:t>Upon receiving WARN notices, State RR staff reach out to each employer. Following this, most employers receive localized RR services. In the MVWA region, the Rapid Response Coordinator, a Title I staff member, oversees RR activities across the eight-county area. This coordinator ensures that RR teams in each center deliver all necessary services. The teams are cross-trained and disseminate information about all AJC programs, services, and resources available</w:t>
      </w:r>
      <w:r>
        <w:rPr>
          <w:spacing w:val="-5"/>
        </w:rPr>
        <w:t> </w:t>
      </w:r>
      <w:r>
        <w:rPr/>
        <w:t>to</w:t>
      </w:r>
      <w:r>
        <w:rPr>
          <w:spacing w:val="-4"/>
        </w:rPr>
        <w:t> </w:t>
      </w:r>
      <w:r>
        <w:rPr/>
        <w:t>Dislocated</w:t>
      </w:r>
      <w:r>
        <w:rPr>
          <w:spacing w:val="-2"/>
        </w:rPr>
        <w:t> </w:t>
      </w:r>
      <w:r>
        <w:rPr/>
        <w:t>Workers</w:t>
      </w:r>
      <w:r>
        <w:rPr>
          <w:spacing w:val="-4"/>
        </w:rPr>
        <w:t> </w:t>
      </w:r>
      <w:r>
        <w:rPr/>
        <w:t>post-Rapid</w:t>
      </w:r>
      <w:r>
        <w:rPr>
          <w:spacing w:val="-4"/>
        </w:rPr>
        <w:t> </w:t>
      </w:r>
      <w:r>
        <w:rPr/>
        <w:t>Response</w:t>
      </w:r>
      <w:r>
        <w:rPr>
          <w:spacing w:val="-5"/>
        </w:rPr>
        <w:t> </w:t>
      </w:r>
      <w:r>
        <w:rPr/>
        <w:t>employee</w:t>
      </w:r>
      <w:r>
        <w:rPr>
          <w:spacing w:val="-5"/>
        </w:rPr>
        <w:t> </w:t>
      </w:r>
      <w:r>
        <w:rPr/>
        <w:t>meetings.</w:t>
      </w:r>
      <w:r>
        <w:rPr>
          <w:spacing w:val="-4"/>
        </w:rPr>
        <w:t> </w:t>
      </w:r>
      <w:r>
        <w:rPr/>
        <w:t>If</w:t>
      </w:r>
      <w:r>
        <w:rPr>
          <w:spacing w:val="-5"/>
        </w:rPr>
        <w:t> </w:t>
      </w:r>
      <w:r>
        <w:rPr/>
        <w:t>additional</w:t>
      </w:r>
      <w:r>
        <w:rPr>
          <w:spacing w:val="-4"/>
        </w:rPr>
        <w:t> </w:t>
      </w:r>
      <w:r>
        <w:rPr/>
        <w:t>funds</w:t>
      </w:r>
      <w:r>
        <w:rPr>
          <w:spacing w:val="-4"/>
        </w:rPr>
        <w:t> </w:t>
      </w:r>
      <w:r>
        <w:rPr/>
        <w:t>are required for more intensive services, the MVWDB submits applications for state or federal emergency funds.</w:t>
      </w:r>
    </w:p>
    <w:p>
      <w:pPr>
        <w:pStyle w:val="BodyText"/>
      </w:pPr>
    </w:p>
    <w:p>
      <w:pPr>
        <w:pStyle w:val="BodyText"/>
        <w:ind w:left="1340" w:right="1558"/>
      </w:pPr>
      <w:r>
        <w:rPr/>
        <w:t>RR teams, comprising AJC staff, are deployed at both centers. These teams collaborate with employers and employee representatives to efficiently leverage public and private resources, minimizing</w:t>
      </w:r>
      <w:r>
        <w:rPr>
          <w:spacing w:val="-4"/>
        </w:rPr>
        <w:t> </w:t>
      </w:r>
      <w:r>
        <w:rPr/>
        <w:t>disruptions</w:t>
      </w:r>
      <w:r>
        <w:rPr>
          <w:spacing w:val="-4"/>
        </w:rPr>
        <w:t> </w:t>
      </w:r>
      <w:r>
        <w:rPr/>
        <w:t>associated</w:t>
      </w:r>
      <w:r>
        <w:rPr>
          <w:spacing w:val="-4"/>
        </w:rPr>
        <w:t> </w:t>
      </w:r>
      <w:r>
        <w:rPr/>
        <w:t>with</w:t>
      </w:r>
      <w:r>
        <w:rPr>
          <w:spacing w:val="-4"/>
        </w:rPr>
        <w:t> </w:t>
      </w:r>
      <w:r>
        <w:rPr/>
        <w:t>job</w:t>
      </w:r>
      <w:r>
        <w:rPr>
          <w:spacing w:val="-4"/>
        </w:rPr>
        <w:t> </w:t>
      </w:r>
      <w:r>
        <w:rPr/>
        <w:t>loss.</w:t>
      </w:r>
      <w:r>
        <w:rPr>
          <w:spacing w:val="-4"/>
        </w:rPr>
        <w:t> </w:t>
      </w:r>
      <w:r>
        <w:rPr/>
        <w:t>Rapid</w:t>
      </w:r>
      <w:r>
        <w:rPr>
          <w:spacing w:val="-4"/>
        </w:rPr>
        <w:t> </w:t>
      </w:r>
      <w:r>
        <w:rPr/>
        <w:t>Response</w:t>
      </w:r>
      <w:r>
        <w:rPr>
          <w:spacing w:val="-5"/>
        </w:rPr>
        <w:t> </w:t>
      </w:r>
      <w:r>
        <w:rPr/>
        <w:t>offers</w:t>
      </w:r>
      <w:r>
        <w:rPr>
          <w:spacing w:val="-4"/>
        </w:rPr>
        <w:t> </w:t>
      </w:r>
      <w:r>
        <w:rPr/>
        <w:t>tailored</w:t>
      </w:r>
      <w:r>
        <w:rPr>
          <w:spacing w:val="-4"/>
        </w:rPr>
        <w:t> </w:t>
      </w:r>
      <w:r>
        <w:rPr/>
        <w:t>services</w:t>
      </w:r>
      <w:r>
        <w:rPr>
          <w:spacing w:val="-4"/>
        </w:rPr>
        <w:t> </w:t>
      </w:r>
      <w:r>
        <w:rPr/>
        <w:t>on-site at affected companies, accommodating various work schedules, and guiding companies and workers through the challenging transitions linked with job loss.</w:t>
      </w:r>
    </w:p>
    <w:p>
      <w:pPr>
        <w:pStyle w:val="BodyText"/>
      </w:pPr>
    </w:p>
    <w:p>
      <w:pPr>
        <w:pStyle w:val="BodyText"/>
        <w:ind w:left="1340" w:right="1558"/>
      </w:pPr>
      <w:r>
        <w:rPr/>
        <w:t>The</w:t>
      </w:r>
      <w:r>
        <w:rPr>
          <w:spacing w:val="-4"/>
        </w:rPr>
        <w:t> </w:t>
      </w:r>
      <w:r>
        <w:rPr/>
        <w:t>RR</w:t>
      </w:r>
      <w:r>
        <w:rPr>
          <w:spacing w:val="-3"/>
        </w:rPr>
        <w:t> </w:t>
      </w:r>
      <w:r>
        <w:rPr/>
        <w:t>teams</w:t>
      </w:r>
      <w:r>
        <w:rPr>
          <w:spacing w:val="-3"/>
        </w:rPr>
        <w:t> </w:t>
      </w:r>
      <w:r>
        <w:rPr/>
        <w:t>take</w:t>
      </w:r>
      <w:r>
        <w:rPr>
          <w:spacing w:val="-4"/>
        </w:rPr>
        <w:t> </w:t>
      </w:r>
      <w:r>
        <w:rPr/>
        <w:t>charge</w:t>
      </w:r>
      <w:r>
        <w:rPr>
          <w:spacing w:val="-4"/>
        </w:rPr>
        <w:t> </w:t>
      </w:r>
      <w:r>
        <w:rPr/>
        <w:t>of</w:t>
      </w:r>
      <w:r>
        <w:rPr>
          <w:spacing w:val="-4"/>
        </w:rPr>
        <w:t> </w:t>
      </w:r>
      <w:r>
        <w:rPr/>
        <w:t>organizing</w:t>
      </w:r>
      <w:r>
        <w:rPr>
          <w:spacing w:val="-3"/>
        </w:rPr>
        <w:t> </w:t>
      </w:r>
      <w:r>
        <w:rPr/>
        <w:t>job</w:t>
      </w:r>
      <w:r>
        <w:rPr>
          <w:spacing w:val="-3"/>
        </w:rPr>
        <w:t> </w:t>
      </w:r>
      <w:r>
        <w:rPr/>
        <w:t>fairs,</w:t>
      </w:r>
      <w:r>
        <w:rPr>
          <w:spacing w:val="-2"/>
        </w:rPr>
        <w:t> </w:t>
      </w:r>
      <w:r>
        <w:rPr/>
        <w:t>hosting</w:t>
      </w:r>
      <w:r>
        <w:rPr>
          <w:spacing w:val="-3"/>
        </w:rPr>
        <w:t> </w:t>
      </w:r>
      <w:r>
        <w:rPr/>
        <w:t>WIMs,</w:t>
      </w:r>
      <w:r>
        <w:rPr>
          <w:spacing w:val="-3"/>
        </w:rPr>
        <w:t> </w:t>
      </w:r>
      <w:r>
        <w:rPr/>
        <w:t>offering</w:t>
      </w:r>
      <w:r>
        <w:rPr>
          <w:spacing w:val="-2"/>
        </w:rPr>
        <w:t> </w:t>
      </w:r>
      <w:r>
        <w:rPr/>
        <w:t>workshops,</w:t>
      </w:r>
      <w:r>
        <w:rPr>
          <w:spacing w:val="-3"/>
        </w:rPr>
        <w:t> </w:t>
      </w:r>
      <w:r>
        <w:rPr/>
        <w:t>and linking participants to additional resources.</w:t>
      </w:r>
    </w:p>
    <w:p>
      <w:pPr>
        <w:pStyle w:val="BodyText"/>
      </w:pPr>
    </w:p>
    <w:p>
      <w:pPr>
        <w:pStyle w:val="BodyText"/>
        <w:ind w:left="1340"/>
      </w:pPr>
      <w:r>
        <w:rPr/>
        <w:t>Rapid</w:t>
      </w:r>
      <w:r>
        <w:rPr>
          <w:spacing w:val="-3"/>
        </w:rPr>
        <w:t> </w:t>
      </w:r>
      <w:r>
        <w:rPr/>
        <w:t>Response</w:t>
      </w:r>
      <w:r>
        <w:rPr>
          <w:spacing w:val="-4"/>
        </w:rPr>
        <w:t> </w:t>
      </w:r>
      <w:r>
        <w:rPr/>
        <w:t>Team</w:t>
      </w:r>
      <w:r>
        <w:rPr>
          <w:spacing w:val="-2"/>
        </w:rPr>
        <w:t> Responsibilities</w:t>
      </w:r>
    </w:p>
    <w:p>
      <w:pPr>
        <w:pStyle w:val="ListParagraph"/>
        <w:numPr>
          <w:ilvl w:val="0"/>
          <w:numId w:val="17"/>
        </w:numPr>
        <w:tabs>
          <w:tab w:pos="2059" w:val="left" w:leader="none"/>
        </w:tabs>
        <w:spacing w:line="240" w:lineRule="auto" w:before="2" w:after="0"/>
        <w:ind w:left="2059" w:right="0" w:hanging="359"/>
        <w:jc w:val="left"/>
        <w:rPr>
          <w:sz w:val="24"/>
        </w:rPr>
      </w:pPr>
      <w:r>
        <w:rPr>
          <w:sz w:val="24"/>
        </w:rPr>
        <w:t>Conduct</w:t>
      </w:r>
      <w:r>
        <w:rPr>
          <w:spacing w:val="-2"/>
          <w:sz w:val="24"/>
        </w:rPr>
        <w:t> </w:t>
      </w:r>
      <w:r>
        <w:rPr>
          <w:sz w:val="24"/>
        </w:rPr>
        <w:t>initial</w:t>
      </w:r>
      <w:r>
        <w:rPr>
          <w:spacing w:val="-1"/>
          <w:sz w:val="24"/>
        </w:rPr>
        <w:t> </w:t>
      </w:r>
      <w:r>
        <w:rPr>
          <w:sz w:val="24"/>
        </w:rPr>
        <w:t>contact</w:t>
      </w:r>
      <w:r>
        <w:rPr>
          <w:spacing w:val="-2"/>
          <w:sz w:val="24"/>
        </w:rPr>
        <w:t> </w:t>
      </w:r>
      <w:r>
        <w:rPr>
          <w:sz w:val="24"/>
        </w:rPr>
        <w:t>with</w:t>
      </w:r>
      <w:r>
        <w:rPr>
          <w:spacing w:val="-1"/>
          <w:sz w:val="24"/>
        </w:rPr>
        <w:t> </w:t>
      </w:r>
      <w:r>
        <w:rPr>
          <w:sz w:val="24"/>
        </w:rPr>
        <w:t>the</w:t>
      </w:r>
      <w:r>
        <w:rPr>
          <w:spacing w:val="-2"/>
          <w:sz w:val="24"/>
        </w:rPr>
        <w:t> </w:t>
      </w:r>
      <w:r>
        <w:rPr>
          <w:sz w:val="24"/>
        </w:rPr>
        <w:t>company</w:t>
      </w:r>
      <w:r>
        <w:rPr>
          <w:spacing w:val="-2"/>
          <w:sz w:val="24"/>
        </w:rPr>
        <w:t> </w:t>
      </w:r>
      <w:r>
        <w:rPr>
          <w:sz w:val="24"/>
        </w:rPr>
        <w:t>facing</w:t>
      </w:r>
      <w:r>
        <w:rPr>
          <w:spacing w:val="-1"/>
          <w:sz w:val="24"/>
        </w:rPr>
        <w:t> </w:t>
      </w:r>
      <w:r>
        <w:rPr>
          <w:sz w:val="24"/>
        </w:rPr>
        <w:t>layoffs</w:t>
      </w:r>
      <w:r>
        <w:rPr>
          <w:spacing w:val="-1"/>
          <w:sz w:val="24"/>
        </w:rPr>
        <w:t> </w:t>
      </w:r>
      <w:r>
        <w:rPr>
          <w:sz w:val="24"/>
        </w:rPr>
        <w:t>to</w:t>
      </w:r>
      <w:r>
        <w:rPr>
          <w:spacing w:val="-2"/>
          <w:sz w:val="24"/>
        </w:rPr>
        <w:t> </w:t>
      </w:r>
      <w:r>
        <w:rPr>
          <w:sz w:val="24"/>
        </w:rPr>
        <w:t>explain</w:t>
      </w:r>
      <w:r>
        <w:rPr>
          <w:spacing w:val="-1"/>
          <w:sz w:val="24"/>
        </w:rPr>
        <w:t> </w:t>
      </w:r>
      <w:r>
        <w:rPr>
          <w:sz w:val="24"/>
        </w:rPr>
        <w:t>available </w:t>
      </w:r>
      <w:r>
        <w:rPr>
          <w:spacing w:val="-2"/>
          <w:sz w:val="24"/>
        </w:rPr>
        <w:t>services.</w:t>
      </w:r>
    </w:p>
    <w:p>
      <w:pPr>
        <w:pStyle w:val="ListParagraph"/>
        <w:numPr>
          <w:ilvl w:val="0"/>
          <w:numId w:val="17"/>
        </w:numPr>
        <w:tabs>
          <w:tab w:pos="2060" w:val="left" w:leader="none"/>
        </w:tabs>
        <w:spacing w:line="273" w:lineRule="auto" w:before="40" w:after="0"/>
        <w:ind w:left="2060" w:right="1500" w:hanging="360"/>
        <w:jc w:val="left"/>
        <w:rPr>
          <w:sz w:val="24"/>
        </w:rPr>
      </w:pPr>
      <w:r>
        <w:rPr>
          <w:sz w:val="24"/>
        </w:rPr>
        <w:t>Arrange</w:t>
      </w:r>
      <w:r>
        <w:rPr>
          <w:spacing w:val="-5"/>
          <w:sz w:val="24"/>
        </w:rPr>
        <w:t> </w:t>
      </w:r>
      <w:r>
        <w:rPr>
          <w:sz w:val="24"/>
        </w:rPr>
        <w:t>WIMs</w:t>
      </w:r>
      <w:r>
        <w:rPr>
          <w:spacing w:val="-4"/>
          <w:sz w:val="24"/>
        </w:rPr>
        <w:t> </w:t>
      </w:r>
      <w:r>
        <w:rPr>
          <w:sz w:val="24"/>
        </w:rPr>
        <w:t>for</w:t>
      </w:r>
      <w:r>
        <w:rPr>
          <w:spacing w:val="-5"/>
          <w:sz w:val="24"/>
        </w:rPr>
        <w:t> </w:t>
      </w:r>
      <w:r>
        <w:rPr>
          <w:sz w:val="24"/>
        </w:rPr>
        <w:t>affected</w:t>
      </w:r>
      <w:r>
        <w:rPr>
          <w:spacing w:val="-4"/>
          <w:sz w:val="24"/>
        </w:rPr>
        <w:t> </w:t>
      </w:r>
      <w:r>
        <w:rPr>
          <w:sz w:val="24"/>
        </w:rPr>
        <w:t>employees,</w:t>
      </w:r>
      <w:r>
        <w:rPr>
          <w:spacing w:val="-4"/>
          <w:sz w:val="24"/>
        </w:rPr>
        <w:t> </w:t>
      </w:r>
      <w:r>
        <w:rPr>
          <w:sz w:val="24"/>
        </w:rPr>
        <w:t>presenting</w:t>
      </w:r>
      <w:r>
        <w:rPr>
          <w:spacing w:val="-2"/>
          <w:sz w:val="24"/>
        </w:rPr>
        <w:t> </w:t>
      </w:r>
      <w:r>
        <w:rPr>
          <w:sz w:val="24"/>
        </w:rPr>
        <w:t>all</w:t>
      </w:r>
      <w:r>
        <w:rPr>
          <w:spacing w:val="-4"/>
          <w:sz w:val="24"/>
        </w:rPr>
        <w:t> </w:t>
      </w:r>
      <w:r>
        <w:rPr>
          <w:sz w:val="24"/>
        </w:rPr>
        <w:t>pertinent</w:t>
      </w:r>
      <w:r>
        <w:rPr>
          <w:spacing w:val="-4"/>
          <w:sz w:val="24"/>
        </w:rPr>
        <w:t> </w:t>
      </w:r>
      <w:r>
        <w:rPr>
          <w:sz w:val="24"/>
        </w:rPr>
        <w:t>literature</w:t>
      </w:r>
      <w:r>
        <w:rPr>
          <w:spacing w:val="-3"/>
          <w:sz w:val="24"/>
        </w:rPr>
        <w:t> </w:t>
      </w:r>
      <w:r>
        <w:rPr>
          <w:sz w:val="24"/>
        </w:rPr>
        <w:t>and</w:t>
      </w:r>
      <w:r>
        <w:rPr>
          <w:spacing w:val="-5"/>
          <w:sz w:val="24"/>
        </w:rPr>
        <w:t> </w:t>
      </w:r>
      <w:r>
        <w:rPr>
          <w:sz w:val="24"/>
        </w:rPr>
        <w:t>information about partner services.</w:t>
      </w:r>
    </w:p>
    <w:p>
      <w:pPr>
        <w:pStyle w:val="ListParagraph"/>
        <w:numPr>
          <w:ilvl w:val="0"/>
          <w:numId w:val="17"/>
        </w:numPr>
        <w:tabs>
          <w:tab w:pos="2060" w:val="left" w:leader="none"/>
        </w:tabs>
        <w:spacing w:line="271" w:lineRule="auto" w:before="3" w:after="0"/>
        <w:ind w:left="2060" w:right="1795" w:hanging="360"/>
        <w:jc w:val="left"/>
        <w:rPr>
          <w:sz w:val="24"/>
        </w:rPr>
      </w:pPr>
      <w:r>
        <w:rPr>
          <w:sz w:val="24"/>
        </w:rPr>
        <w:t>Utilize</w:t>
      </w:r>
      <w:r>
        <w:rPr>
          <w:spacing w:val="-6"/>
          <w:sz w:val="24"/>
        </w:rPr>
        <w:t> </w:t>
      </w:r>
      <w:r>
        <w:rPr>
          <w:sz w:val="24"/>
        </w:rPr>
        <w:t>Chromebooks</w:t>
      </w:r>
      <w:r>
        <w:rPr>
          <w:spacing w:val="-5"/>
          <w:sz w:val="24"/>
        </w:rPr>
        <w:t> </w:t>
      </w:r>
      <w:r>
        <w:rPr>
          <w:sz w:val="24"/>
        </w:rPr>
        <w:t>for</w:t>
      </w:r>
      <w:r>
        <w:rPr>
          <w:spacing w:val="-4"/>
          <w:sz w:val="24"/>
        </w:rPr>
        <w:t> </w:t>
      </w:r>
      <w:r>
        <w:rPr>
          <w:sz w:val="24"/>
        </w:rPr>
        <w:t>on-site</w:t>
      </w:r>
      <w:r>
        <w:rPr>
          <w:spacing w:val="-6"/>
          <w:sz w:val="24"/>
        </w:rPr>
        <w:t> </w:t>
      </w:r>
      <w:r>
        <w:rPr>
          <w:sz w:val="24"/>
        </w:rPr>
        <w:t>assistance</w:t>
      </w:r>
      <w:r>
        <w:rPr>
          <w:spacing w:val="-6"/>
          <w:sz w:val="24"/>
        </w:rPr>
        <w:t> </w:t>
      </w:r>
      <w:r>
        <w:rPr>
          <w:sz w:val="24"/>
        </w:rPr>
        <w:t>at</w:t>
      </w:r>
      <w:r>
        <w:rPr>
          <w:spacing w:val="-3"/>
          <w:sz w:val="24"/>
        </w:rPr>
        <w:t> </w:t>
      </w:r>
      <w:r>
        <w:rPr>
          <w:sz w:val="24"/>
        </w:rPr>
        <w:t>employers,</w:t>
      </w:r>
      <w:r>
        <w:rPr>
          <w:spacing w:val="-5"/>
          <w:sz w:val="24"/>
        </w:rPr>
        <w:t> </w:t>
      </w:r>
      <w:r>
        <w:rPr>
          <w:sz w:val="24"/>
        </w:rPr>
        <w:t>enabling</w:t>
      </w:r>
      <w:r>
        <w:rPr>
          <w:spacing w:val="-5"/>
          <w:sz w:val="24"/>
        </w:rPr>
        <w:t> </w:t>
      </w:r>
      <w:r>
        <w:rPr>
          <w:sz w:val="24"/>
        </w:rPr>
        <w:t>affected</w:t>
      </w:r>
      <w:r>
        <w:rPr>
          <w:spacing w:val="-3"/>
          <w:sz w:val="24"/>
        </w:rPr>
        <w:t> </w:t>
      </w:r>
      <w:r>
        <w:rPr>
          <w:sz w:val="24"/>
        </w:rPr>
        <w:t>workers</w:t>
      </w:r>
      <w:r>
        <w:rPr>
          <w:spacing w:val="-5"/>
          <w:sz w:val="24"/>
        </w:rPr>
        <w:t> </w:t>
      </w:r>
      <w:r>
        <w:rPr>
          <w:sz w:val="24"/>
        </w:rPr>
        <w:t>to engage with services and register in Iowa</w:t>
      </w:r>
      <w:r>
        <w:rPr>
          <w:i/>
          <w:sz w:val="24"/>
        </w:rPr>
        <w:t>WORKS</w:t>
      </w:r>
      <w:r>
        <w:rPr>
          <w:sz w:val="24"/>
        </w:rPr>
        <w:t>.</w:t>
      </w:r>
    </w:p>
    <w:p>
      <w:pPr>
        <w:pStyle w:val="ListParagraph"/>
        <w:numPr>
          <w:ilvl w:val="0"/>
          <w:numId w:val="17"/>
        </w:numPr>
        <w:tabs>
          <w:tab w:pos="2060" w:val="left" w:leader="none"/>
        </w:tabs>
        <w:spacing w:line="273" w:lineRule="auto" w:before="9" w:after="0"/>
        <w:ind w:left="2060" w:right="2121" w:hanging="360"/>
        <w:jc w:val="both"/>
        <w:rPr>
          <w:sz w:val="24"/>
        </w:rPr>
      </w:pPr>
      <w:r>
        <w:rPr>
          <w:sz w:val="24"/>
        </w:rPr>
        <w:t>Conduct</w:t>
      </w:r>
      <w:r>
        <w:rPr>
          <w:spacing w:val="-4"/>
          <w:sz w:val="24"/>
        </w:rPr>
        <w:t> </w:t>
      </w:r>
      <w:r>
        <w:rPr>
          <w:sz w:val="24"/>
        </w:rPr>
        <w:t>an</w:t>
      </w:r>
      <w:r>
        <w:rPr>
          <w:spacing w:val="-4"/>
          <w:sz w:val="24"/>
        </w:rPr>
        <w:t> </w:t>
      </w:r>
      <w:r>
        <w:rPr>
          <w:sz w:val="24"/>
        </w:rPr>
        <w:t>Awareness</w:t>
      </w:r>
      <w:r>
        <w:rPr>
          <w:spacing w:val="-4"/>
          <w:sz w:val="24"/>
        </w:rPr>
        <w:t> </w:t>
      </w:r>
      <w:r>
        <w:rPr>
          <w:sz w:val="24"/>
        </w:rPr>
        <w:t>Campaign</w:t>
      </w:r>
      <w:r>
        <w:rPr>
          <w:spacing w:val="-4"/>
          <w:sz w:val="24"/>
        </w:rPr>
        <w:t> </w:t>
      </w:r>
      <w:r>
        <w:rPr>
          <w:sz w:val="24"/>
        </w:rPr>
        <w:t>with</w:t>
      </w:r>
      <w:r>
        <w:rPr>
          <w:spacing w:val="-4"/>
          <w:sz w:val="24"/>
        </w:rPr>
        <w:t> </w:t>
      </w:r>
      <w:r>
        <w:rPr>
          <w:sz w:val="24"/>
        </w:rPr>
        <w:t>outreach</w:t>
      </w:r>
      <w:r>
        <w:rPr>
          <w:spacing w:val="-2"/>
          <w:sz w:val="24"/>
        </w:rPr>
        <w:t> </w:t>
      </w:r>
      <w:r>
        <w:rPr>
          <w:sz w:val="24"/>
        </w:rPr>
        <w:t>and</w:t>
      </w:r>
      <w:r>
        <w:rPr>
          <w:spacing w:val="-4"/>
          <w:sz w:val="24"/>
        </w:rPr>
        <w:t> </w:t>
      </w:r>
      <w:r>
        <w:rPr>
          <w:sz w:val="24"/>
        </w:rPr>
        <w:t>coordination</w:t>
      </w:r>
      <w:r>
        <w:rPr>
          <w:spacing w:val="-4"/>
          <w:sz w:val="24"/>
        </w:rPr>
        <w:t> </w:t>
      </w:r>
      <w:r>
        <w:rPr>
          <w:sz w:val="24"/>
        </w:rPr>
        <w:t>with</w:t>
      </w:r>
      <w:r>
        <w:rPr>
          <w:spacing w:val="-4"/>
          <w:sz w:val="24"/>
        </w:rPr>
        <w:t> </w:t>
      </w:r>
      <w:r>
        <w:rPr>
          <w:sz w:val="24"/>
        </w:rPr>
        <w:t>community agencies</w:t>
      </w:r>
      <w:r>
        <w:rPr>
          <w:spacing w:val="-3"/>
          <w:sz w:val="24"/>
        </w:rPr>
        <w:t> </w:t>
      </w:r>
      <w:r>
        <w:rPr>
          <w:sz w:val="24"/>
        </w:rPr>
        <w:t>and</w:t>
      </w:r>
      <w:r>
        <w:rPr>
          <w:spacing w:val="-5"/>
          <w:sz w:val="24"/>
        </w:rPr>
        <w:t> </w:t>
      </w:r>
      <w:r>
        <w:rPr>
          <w:sz w:val="24"/>
        </w:rPr>
        <w:t>social</w:t>
      </w:r>
      <w:r>
        <w:rPr>
          <w:spacing w:val="-5"/>
          <w:sz w:val="24"/>
        </w:rPr>
        <w:t> </w:t>
      </w:r>
      <w:r>
        <w:rPr>
          <w:sz w:val="24"/>
        </w:rPr>
        <w:t>services</w:t>
      </w:r>
      <w:r>
        <w:rPr>
          <w:spacing w:val="-5"/>
          <w:sz w:val="24"/>
        </w:rPr>
        <w:t> </w:t>
      </w:r>
      <w:r>
        <w:rPr>
          <w:sz w:val="24"/>
        </w:rPr>
        <w:t>organizations,</w:t>
      </w:r>
      <w:r>
        <w:rPr>
          <w:spacing w:val="-5"/>
          <w:sz w:val="24"/>
        </w:rPr>
        <w:t> </w:t>
      </w:r>
      <w:r>
        <w:rPr>
          <w:sz w:val="24"/>
        </w:rPr>
        <w:t>providing</w:t>
      </w:r>
      <w:r>
        <w:rPr>
          <w:spacing w:val="-5"/>
          <w:sz w:val="24"/>
        </w:rPr>
        <w:t> </w:t>
      </w:r>
      <w:r>
        <w:rPr>
          <w:sz w:val="24"/>
        </w:rPr>
        <w:t>information</w:t>
      </w:r>
      <w:r>
        <w:rPr>
          <w:spacing w:val="-5"/>
          <w:sz w:val="24"/>
        </w:rPr>
        <w:t> </w:t>
      </w:r>
      <w:r>
        <w:rPr>
          <w:sz w:val="24"/>
        </w:rPr>
        <w:t>and</w:t>
      </w:r>
      <w:r>
        <w:rPr>
          <w:spacing w:val="-5"/>
          <w:sz w:val="24"/>
        </w:rPr>
        <w:t> </w:t>
      </w:r>
      <w:r>
        <w:rPr>
          <w:sz w:val="24"/>
        </w:rPr>
        <w:t>assistance</w:t>
      </w:r>
      <w:r>
        <w:rPr>
          <w:spacing w:val="-6"/>
          <w:sz w:val="24"/>
        </w:rPr>
        <w:t> </w:t>
      </w:r>
      <w:r>
        <w:rPr>
          <w:sz w:val="24"/>
        </w:rPr>
        <w:t>to support affected workers and the community.</w:t>
      </w:r>
    </w:p>
    <w:p>
      <w:pPr>
        <w:pStyle w:val="ListParagraph"/>
        <w:numPr>
          <w:ilvl w:val="0"/>
          <w:numId w:val="17"/>
        </w:numPr>
        <w:tabs>
          <w:tab w:pos="2060" w:val="left" w:leader="none"/>
        </w:tabs>
        <w:spacing w:line="273" w:lineRule="auto" w:before="2" w:after="0"/>
        <w:ind w:left="2060" w:right="1784" w:hanging="360"/>
        <w:jc w:val="both"/>
        <w:rPr>
          <w:sz w:val="24"/>
        </w:rPr>
      </w:pPr>
      <w:r>
        <w:rPr>
          <w:sz w:val="24"/>
        </w:rPr>
        <w:t>Facilitate</w:t>
      </w:r>
      <w:r>
        <w:rPr>
          <w:spacing w:val="-4"/>
          <w:sz w:val="24"/>
        </w:rPr>
        <w:t> </w:t>
      </w:r>
      <w:r>
        <w:rPr>
          <w:sz w:val="24"/>
        </w:rPr>
        <w:t>customer</w:t>
      </w:r>
      <w:r>
        <w:rPr>
          <w:spacing w:val="-4"/>
          <w:sz w:val="24"/>
        </w:rPr>
        <w:t> </w:t>
      </w:r>
      <w:r>
        <w:rPr>
          <w:sz w:val="24"/>
        </w:rPr>
        <w:t>access</w:t>
      </w:r>
      <w:r>
        <w:rPr>
          <w:spacing w:val="-3"/>
          <w:sz w:val="24"/>
        </w:rPr>
        <w:t> </w:t>
      </w:r>
      <w:r>
        <w:rPr>
          <w:sz w:val="24"/>
        </w:rPr>
        <w:t>to</w:t>
      </w:r>
      <w:r>
        <w:rPr>
          <w:spacing w:val="-4"/>
          <w:sz w:val="24"/>
        </w:rPr>
        <w:t> </w:t>
      </w:r>
      <w:r>
        <w:rPr>
          <w:sz w:val="24"/>
        </w:rPr>
        <w:t>partner</w:t>
      </w:r>
      <w:r>
        <w:rPr>
          <w:spacing w:val="-4"/>
          <w:sz w:val="24"/>
        </w:rPr>
        <w:t> </w:t>
      </w:r>
      <w:r>
        <w:rPr>
          <w:sz w:val="24"/>
        </w:rPr>
        <w:t>programs</w:t>
      </w:r>
      <w:r>
        <w:rPr>
          <w:spacing w:val="-3"/>
          <w:sz w:val="24"/>
        </w:rPr>
        <w:t> </w:t>
      </w:r>
      <w:r>
        <w:rPr>
          <w:sz w:val="24"/>
        </w:rPr>
        <w:t>through</w:t>
      </w:r>
      <w:r>
        <w:rPr>
          <w:spacing w:val="-3"/>
          <w:sz w:val="24"/>
        </w:rPr>
        <w:t> </w:t>
      </w:r>
      <w:r>
        <w:rPr>
          <w:sz w:val="24"/>
        </w:rPr>
        <w:t>referrals</w:t>
      </w:r>
      <w:r>
        <w:rPr>
          <w:spacing w:val="-3"/>
          <w:sz w:val="24"/>
        </w:rPr>
        <w:t> </w:t>
      </w:r>
      <w:r>
        <w:rPr>
          <w:sz w:val="24"/>
        </w:rPr>
        <w:t>for</w:t>
      </w:r>
      <w:r>
        <w:rPr>
          <w:spacing w:val="-4"/>
          <w:sz w:val="24"/>
        </w:rPr>
        <w:t> </w:t>
      </w:r>
      <w:r>
        <w:rPr>
          <w:sz w:val="24"/>
        </w:rPr>
        <w:t>intensive</w:t>
      </w:r>
      <w:r>
        <w:rPr>
          <w:spacing w:val="-4"/>
          <w:sz w:val="24"/>
        </w:rPr>
        <w:t> </w:t>
      </w:r>
      <w:r>
        <w:rPr>
          <w:sz w:val="24"/>
        </w:rPr>
        <w:t>services, training,</w:t>
      </w:r>
      <w:r>
        <w:rPr>
          <w:spacing w:val="-5"/>
          <w:sz w:val="24"/>
        </w:rPr>
        <w:t> </w:t>
      </w:r>
      <w:r>
        <w:rPr>
          <w:sz w:val="24"/>
        </w:rPr>
        <w:t>education,</w:t>
      </w:r>
      <w:r>
        <w:rPr>
          <w:spacing w:val="-5"/>
          <w:sz w:val="24"/>
        </w:rPr>
        <w:t> </w:t>
      </w:r>
      <w:r>
        <w:rPr>
          <w:sz w:val="24"/>
        </w:rPr>
        <w:t>barrier-removal</w:t>
      </w:r>
      <w:r>
        <w:rPr>
          <w:spacing w:val="-5"/>
          <w:sz w:val="24"/>
        </w:rPr>
        <w:t> </w:t>
      </w:r>
      <w:r>
        <w:rPr>
          <w:sz w:val="24"/>
        </w:rPr>
        <w:t>services,</w:t>
      </w:r>
      <w:r>
        <w:rPr>
          <w:spacing w:val="-5"/>
          <w:sz w:val="24"/>
        </w:rPr>
        <w:t> </w:t>
      </w:r>
      <w:r>
        <w:rPr>
          <w:sz w:val="24"/>
        </w:rPr>
        <w:t>and</w:t>
      </w:r>
      <w:r>
        <w:rPr>
          <w:spacing w:val="-3"/>
          <w:sz w:val="24"/>
        </w:rPr>
        <w:t> </w:t>
      </w:r>
      <w:r>
        <w:rPr>
          <w:sz w:val="24"/>
        </w:rPr>
        <w:t>employment</w:t>
      </w:r>
      <w:r>
        <w:rPr>
          <w:spacing w:val="-5"/>
          <w:sz w:val="24"/>
        </w:rPr>
        <w:t> </w:t>
      </w:r>
      <w:r>
        <w:rPr>
          <w:sz w:val="24"/>
        </w:rPr>
        <w:t>services,</w:t>
      </w:r>
      <w:r>
        <w:rPr>
          <w:spacing w:val="-5"/>
          <w:sz w:val="24"/>
        </w:rPr>
        <w:t> </w:t>
      </w:r>
      <w:r>
        <w:rPr>
          <w:sz w:val="24"/>
        </w:rPr>
        <w:t>including</w:t>
      </w:r>
      <w:r>
        <w:rPr>
          <w:spacing w:val="-5"/>
          <w:sz w:val="24"/>
        </w:rPr>
        <w:t> </w:t>
      </w:r>
      <w:r>
        <w:rPr>
          <w:sz w:val="24"/>
        </w:rPr>
        <w:t>job- specific information.</w:t>
      </w:r>
    </w:p>
    <w:p>
      <w:pPr>
        <w:pStyle w:val="ListParagraph"/>
        <w:numPr>
          <w:ilvl w:val="0"/>
          <w:numId w:val="17"/>
        </w:numPr>
        <w:tabs>
          <w:tab w:pos="2059" w:val="left" w:leader="none"/>
        </w:tabs>
        <w:spacing w:line="240" w:lineRule="auto" w:before="6" w:after="0"/>
        <w:ind w:left="2059" w:right="0" w:hanging="359"/>
        <w:jc w:val="both"/>
        <w:rPr>
          <w:sz w:val="24"/>
        </w:rPr>
      </w:pPr>
      <w:r>
        <w:rPr>
          <w:sz w:val="24"/>
        </w:rPr>
        <w:t>Provide</w:t>
      </w:r>
      <w:r>
        <w:rPr>
          <w:spacing w:val="-6"/>
          <w:sz w:val="24"/>
        </w:rPr>
        <w:t> </w:t>
      </w:r>
      <w:r>
        <w:rPr>
          <w:sz w:val="24"/>
        </w:rPr>
        <w:t>follow-up</w:t>
      </w:r>
      <w:r>
        <w:rPr>
          <w:spacing w:val="-2"/>
          <w:sz w:val="24"/>
        </w:rPr>
        <w:t> </w:t>
      </w:r>
      <w:r>
        <w:rPr>
          <w:sz w:val="24"/>
        </w:rPr>
        <w:t>to</w:t>
      </w:r>
      <w:r>
        <w:rPr>
          <w:spacing w:val="-2"/>
          <w:sz w:val="24"/>
        </w:rPr>
        <w:t> </w:t>
      </w:r>
      <w:r>
        <w:rPr>
          <w:sz w:val="24"/>
        </w:rPr>
        <w:t>laid-off</w:t>
      </w:r>
      <w:r>
        <w:rPr>
          <w:spacing w:val="-3"/>
          <w:sz w:val="24"/>
        </w:rPr>
        <w:t> </w:t>
      </w:r>
      <w:r>
        <w:rPr>
          <w:sz w:val="24"/>
        </w:rPr>
        <w:t>workers</w:t>
      </w:r>
      <w:r>
        <w:rPr>
          <w:spacing w:val="-2"/>
          <w:sz w:val="24"/>
        </w:rPr>
        <w:t> </w:t>
      </w:r>
      <w:r>
        <w:rPr>
          <w:sz w:val="24"/>
        </w:rPr>
        <w:t>following </w:t>
      </w:r>
      <w:r>
        <w:rPr>
          <w:spacing w:val="-2"/>
          <w:sz w:val="24"/>
        </w:rPr>
        <w:t>WIMs.</w:t>
      </w:r>
    </w:p>
    <w:p>
      <w:pPr>
        <w:pStyle w:val="BodyText"/>
        <w:spacing w:before="39"/>
      </w:pPr>
    </w:p>
    <w:p>
      <w:pPr>
        <w:pStyle w:val="BodyText"/>
        <w:tabs>
          <w:tab w:pos="10728" w:val="left" w:leader="none"/>
        </w:tabs>
        <w:spacing w:line="249" w:lineRule="auto" w:before="1"/>
        <w:ind w:left="1340" w:right="1409" w:hanging="29"/>
      </w:pPr>
      <w:r>
        <w:rPr>
          <w:b/>
          <w:color w:val="FFFFFF"/>
          <w:spacing w:val="-17"/>
          <w:shd w:fill="1F3863" w:color="auto" w:val="clear"/>
        </w:rPr>
        <w:t> </w:t>
      </w:r>
      <w:r>
        <w:rPr>
          <w:b/>
          <w:color w:val="FFFFFF"/>
          <w:shd w:fill="1F3863" w:color="auto" w:val="clear"/>
        </w:rPr>
        <w:t>Question 8</w:t>
        <w:tab/>
      </w:r>
      <w:r>
        <w:rPr>
          <w:b/>
          <w:color w:val="FFFFFF"/>
        </w:rPr>
        <w:t> </w:t>
      </w:r>
      <w:r>
        <w:rPr>
          <w:color w:val="000000"/>
        </w:rPr>
        <w:t>The type and availability of youth workforce investment activities in the local area, including activities for youth who are individuals with disabilities, which much include an identification</w:t>
      </w:r>
    </w:p>
    <w:p>
      <w:pPr>
        <w:pStyle w:val="BodyText"/>
        <w:spacing w:before="10"/>
        <w:ind w:left="1340"/>
      </w:pPr>
      <w:r>
        <w:rPr/>
        <w:t>of</w:t>
      </w:r>
      <w:r>
        <w:rPr>
          <w:spacing w:val="-2"/>
        </w:rPr>
        <w:t> </w:t>
      </w:r>
      <w:r>
        <w:rPr/>
        <w:t>successful</w:t>
      </w:r>
      <w:r>
        <w:rPr>
          <w:spacing w:val="-1"/>
        </w:rPr>
        <w:t> </w:t>
      </w:r>
      <w:r>
        <w:rPr/>
        <w:t>models</w:t>
      </w:r>
      <w:r>
        <w:rPr>
          <w:spacing w:val="-1"/>
        </w:rPr>
        <w:t> </w:t>
      </w:r>
      <w:r>
        <w:rPr/>
        <w:t>of</w:t>
      </w:r>
      <w:r>
        <w:rPr>
          <w:spacing w:val="-2"/>
        </w:rPr>
        <w:t> </w:t>
      </w:r>
      <w:r>
        <w:rPr/>
        <w:t>such</w:t>
      </w:r>
      <w:r>
        <w:rPr>
          <w:spacing w:val="-10"/>
        </w:rPr>
        <w:t> </w:t>
      </w:r>
      <w:r>
        <w:rPr>
          <w:spacing w:val="-2"/>
        </w:rPr>
        <w:t>activities.</w:t>
      </w:r>
    </w:p>
    <w:p>
      <w:pPr>
        <w:pStyle w:val="ListParagraph"/>
        <w:numPr>
          <w:ilvl w:val="0"/>
          <w:numId w:val="18"/>
        </w:numPr>
        <w:tabs>
          <w:tab w:pos="2058" w:val="left" w:leader="none"/>
        </w:tabs>
        <w:spacing w:line="240" w:lineRule="auto" w:before="69" w:after="0"/>
        <w:ind w:left="2058" w:right="0" w:hanging="359"/>
        <w:jc w:val="left"/>
        <w:rPr>
          <w:sz w:val="24"/>
        </w:rPr>
      </w:pPr>
      <w:r>
        <w:rPr>
          <w:sz w:val="24"/>
        </w:rPr>
        <w:t>Include</w:t>
      </w:r>
      <w:r>
        <w:rPr>
          <w:spacing w:val="-6"/>
          <w:sz w:val="24"/>
        </w:rPr>
        <w:t> </w:t>
      </w:r>
      <w:r>
        <w:rPr>
          <w:sz w:val="24"/>
        </w:rPr>
        <w:t>how</w:t>
      </w:r>
      <w:r>
        <w:rPr>
          <w:spacing w:val="-2"/>
          <w:sz w:val="24"/>
        </w:rPr>
        <w:t> </w:t>
      </w:r>
      <w:r>
        <w:rPr>
          <w:sz w:val="24"/>
        </w:rPr>
        <w:t>the</w:t>
      </w:r>
      <w:r>
        <w:rPr>
          <w:spacing w:val="-2"/>
          <w:sz w:val="24"/>
        </w:rPr>
        <w:t> </w:t>
      </w:r>
      <w:r>
        <w:rPr>
          <w:sz w:val="24"/>
        </w:rPr>
        <w:t>LWDB</w:t>
      </w:r>
      <w:r>
        <w:rPr>
          <w:spacing w:val="2"/>
          <w:sz w:val="24"/>
        </w:rPr>
        <w:t> </w:t>
      </w:r>
      <w:r>
        <w:rPr>
          <w:sz w:val="24"/>
        </w:rPr>
        <w:t>will</w:t>
      </w:r>
      <w:r>
        <w:rPr>
          <w:spacing w:val="-1"/>
          <w:sz w:val="24"/>
        </w:rPr>
        <w:t> </w:t>
      </w:r>
      <w:r>
        <w:rPr>
          <w:sz w:val="24"/>
        </w:rPr>
        <w:t>utilize</w:t>
      </w:r>
      <w:r>
        <w:rPr>
          <w:spacing w:val="-3"/>
          <w:sz w:val="24"/>
        </w:rPr>
        <w:t> </w:t>
      </w:r>
      <w:r>
        <w:rPr>
          <w:sz w:val="24"/>
        </w:rPr>
        <w:t>the</w:t>
      </w:r>
      <w:r>
        <w:rPr>
          <w:spacing w:val="-2"/>
          <w:sz w:val="24"/>
        </w:rPr>
        <w:t> </w:t>
      </w:r>
      <w:r>
        <w:rPr>
          <w:sz w:val="24"/>
        </w:rPr>
        <w:t>Youth</w:t>
      </w:r>
      <w:r>
        <w:rPr>
          <w:spacing w:val="-1"/>
          <w:sz w:val="24"/>
        </w:rPr>
        <w:t> </w:t>
      </w:r>
      <w:r>
        <w:rPr>
          <w:sz w:val="24"/>
        </w:rPr>
        <w:t>Standing</w:t>
      </w:r>
      <w:r>
        <w:rPr>
          <w:spacing w:val="-1"/>
          <w:sz w:val="24"/>
        </w:rPr>
        <w:t> </w:t>
      </w:r>
      <w:r>
        <w:rPr>
          <w:sz w:val="24"/>
        </w:rPr>
        <w:t>Committee</w:t>
      </w:r>
      <w:r>
        <w:rPr>
          <w:spacing w:val="-2"/>
          <w:sz w:val="24"/>
        </w:rPr>
        <w:t> </w:t>
      </w:r>
      <w:r>
        <w:rPr>
          <w:sz w:val="24"/>
        </w:rPr>
        <w:t>as</w:t>
      </w:r>
      <w:r>
        <w:rPr>
          <w:spacing w:val="-1"/>
          <w:sz w:val="24"/>
        </w:rPr>
        <w:t> </w:t>
      </w:r>
      <w:r>
        <w:rPr>
          <w:sz w:val="24"/>
        </w:rPr>
        <w:t>a</w:t>
      </w:r>
      <w:r>
        <w:rPr>
          <w:spacing w:val="-16"/>
          <w:sz w:val="24"/>
        </w:rPr>
        <w:t> </w:t>
      </w:r>
      <w:r>
        <w:rPr>
          <w:spacing w:val="-2"/>
          <w:sz w:val="24"/>
        </w:rPr>
        <w:t>strategy.</w:t>
      </w:r>
    </w:p>
    <w:p>
      <w:pPr>
        <w:pStyle w:val="ListParagraph"/>
        <w:numPr>
          <w:ilvl w:val="0"/>
          <w:numId w:val="18"/>
        </w:numPr>
        <w:tabs>
          <w:tab w:pos="2060" w:val="left" w:leader="none"/>
        </w:tabs>
        <w:spacing w:line="232" w:lineRule="auto" w:before="55" w:after="0"/>
        <w:ind w:left="2060" w:right="1545" w:hanging="360"/>
        <w:jc w:val="left"/>
        <w:rPr>
          <w:sz w:val="24"/>
        </w:rPr>
      </w:pPr>
      <w:r>
        <w:rPr>
          <w:sz w:val="24"/>
        </w:rPr>
        <w:t>Pending approval of the State’s waiver request, include if the LWDB will utilize the waiver</w:t>
      </w:r>
      <w:r>
        <w:rPr>
          <w:spacing w:val="-3"/>
          <w:sz w:val="24"/>
        </w:rPr>
        <w:t> </w:t>
      </w:r>
      <w:r>
        <w:rPr>
          <w:sz w:val="24"/>
        </w:rPr>
        <w:t>to</w:t>
      </w:r>
      <w:r>
        <w:rPr>
          <w:spacing w:val="-2"/>
          <w:sz w:val="24"/>
        </w:rPr>
        <w:t> </w:t>
      </w:r>
      <w:r>
        <w:rPr>
          <w:sz w:val="24"/>
        </w:rPr>
        <w:t>lower</w:t>
      </w:r>
      <w:r>
        <w:rPr>
          <w:spacing w:val="-3"/>
          <w:sz w:val="24"/>
        </w:rPr>
        <w:t> </w:t>
      </w:r>
      <w:r>
        <w:rPr>
          <w:sz w:val="24"/>
        </w:rPr>
        <w:t>the</w:t>
      </w:r>
      <w:r>
        <w:rPr>
          <w:spacing w:val="-3"/>
          <w:sz w:val="24"/>
        </w:rPr>
        <w:t> </w:t>
      </w:r>
      <w:r>
        <w:rPr>
          <w:sz w:val="24"/>
        </w:rPr>
        <w:t>out-of-school</w:t>
      </w:r>
      <w:r>
        <w:rPr>
          <w:spacing w:val="-2"/>
          <w:sz w:val="24"/>
        </w:rPr>
        <w:t> </w:t>
      </w:r>
      <w:r>
        <w:rPr>
          <w:sz w:val="24"/>
        </w:rPr>
        <w:t>youth</w:t>
      </w:r>
      <w:r>
        <w:rPr>
          <w:spacing w:val="-2"/>
          <w:sz w:val="24"/>
        </w:rPr>
        <w:t> </w:t>
      </w:r>
      <w:r>
        <w:rPr>
          <w:sz w:val="24"/>
        </w:rPr>
        <w:t>expenditure</w:t>
      </w:r>
      <w:r>
        <w:rPr>
          <w:spacing w:val="-3"/>
          <w:sz w:val="24"/>
        </w:rPr>
        <w:t> </w:t>
      </w:r>
      <w:r>
        <w:rPr>
          <w:sz w:val="24"/>
        </w:rPr>
        <w:t>rate</w:t>
      </w:r>
      <w:r>
        <w:rPr>
          <w:spacing w:val="-3"/>
          <w:sz w:val="24"/>
        </w:rPr>
        <w:t> </w:t>
      </w:r>
      <w:r>
        <w:rPr>
          <w:sz w:val="24"/>
        </w:rPr>
        <w:t>to</w:t>
      </w:r>
      <w:r>
        <w:rPr>
          <w:spacing w:val="-2"/>
          <w:sz w:val="24"/>
        </w:rPr>
        <w:t> </w:t>
      </w:r>
      <w:r>
        <w:rPr>
          <w:sz w:val="24"/>
        </w:rPr>
        <w:t>50%,</w:t>
      </w:r>
      <w:r>
        <w:rPr>
          <w:spacing w:val="-2"/>
          <w:sz w:val="24"/>
        </w:rPr>
        <w:t> </w:t>
      </w:r>
      <w:r>
        <w:rPr>
          <w:sz w:val="24"/>
        </w:rPr>
        <w:t>or</w:t>
      </w:r>
      <w:r>
        <w:rPr>
          <w:spacing w:val="-3"/>
          <w:sz w:val="24"/>
        </w:rPr>
        <w:t> </w:t>
      </w:r>
      <w:r>
        <w:rPr>
          <w:sz w:val="24"/>
        </w:rPr>
        <w:t>if</w:t>
      </w:r>
      <w:r>
        <w:rPr>
          <w:spacing w:val="-3"/>
          <w:sz w:val="24"/>
        </w:rPr>
        <w:t> </w:t>
      </w:r>
      <w:r>
        <w:rPr>
          <w:sz w:val="24"/>
        </w:rPr>
        <w:t>the</w:t>
      </w:r>
      <w:r>
        <w:rPr>
          <w:spacing w:val="-3"/>
          <w:sz w:val="24"/>
        </w:rPr>
        <w:t> </w:t>
      </w:r>
      <w:r>
        <w:rPr>
          <w:sz w:val="24"/>
        </w:rPr>
        <w:t>LWDB</w:t>
      </w:r>
      <w:r>
        <w:rPr>
          <w:spacing w:val="-2"/>
          <w:sz w:val="24"/>
        </w:rPr>
        <w:t> </w:t>
      </w:r>
      <w:r>
        <w:rPr>
          <w:sz w:val="24"/>
        </w:rPr>
        <w:t>opts</w:t>
      </w:r>
      <w:r>
        <w:rPr>
          <w:spacing w:val="-2"/>
          <w:sz w:val="24"/>
        </w:rPr>
        <w:t> </w:t>
      </w:r>
      <w:r>
        <w:rPr>
          <w:sz w:val="24"/>
        </w:rPr>
        <w:t>to retain the 75% out-of-school youth expenditure requirement.</w:t>
      </w:r>
    </w:p>
    <w:p>
      <w:pPr>
        <w:pStyle w:val="ListParagraph"/>
        <w:numPr>
          <w:ilvl w:val="1"/>
          <w:numId w:val="18"/>
        </w:numPr>
        <w:tabs>
          <w:tab w:pos="2779" w:val="left" w:leader="none"/>
        </w:tabs>
        <w:spacing w:line="240" w:lineRule="auto" w:before="50" w:after="0"/>
        <w:ind w:left="2779" w:right="0" w:hanging="359"/>
        <w:jc w:val="left"/>
        <w:rPr>
          <w:sz w:val="24"/>
        </w:rPr>
      </w:pPr>
      <w:r>
        <w:rPr>
          <w:sz w:val="24"/>
        </w:rPr>
        <w:t>If</w:t>
      </w:r>
      <w:r>
        <w:rPr>
          <w:spacing w:val="-4"/>
          <w:sz w:val="24"/>
        </w:rPr>
        <w:t> </w:t>
      </w:r>
      <w:r>
        <w:rPr>
          <w:sz w:val="24"/>
        </w:rPr>
        <w:t>the</w:t>
      </w:r>
      <w:r>
        <w:rPr>
          <w:spacing w:val="-2"/>
          <w:sz w:val="24"/>
        </w:rPr>
        <w:t> </w:t>
      </w:r>
      <w:r>
        <w:rPr>
          <w:sz w:val="24"/>
        </w:rPr>
        <w:t>LWDB</w:t>
      </w:r>
      <w:r>
        <w:rPr>
          <w:spacing w:val="-1"/>
          <w:sz w:val="24"/>
        </w:rPr>
        <w:t> </w:t>
      </w:r>
      <w:r>
        <w:rPr>
          <w:sz w:val="24"/>
        </w:rPr>
        <w:t>opts</w:t>
      </w:r>
      <w:r>
        <w:rPr>
          <w:spacing w:val="-1"/>
          <w:sz w:val="24"/>
        </w:rPr>
        <w:t> </w:t>
      </w:r>
      <w:r>
        <w:rPr>
          <w:sz w:val="24"/>
        </w:rPr>
        <w:t>to</w:t>
      </w:r>
      <w:r>
        <w:rPr>
          <w:spacing w:val="-1"/>
          <w:sz w:val="24"/>
        </w:rPr>
        <w:t> </w:t>
      </w:r>
      <w:r>
        <w:rPr>
          <w:sz w:val="24"/>
        </w:rPr>
        <w:t>utilize</w:t>
      </w:r>
      <w:r>
        <w:rPr>
          <w:spacing w:val="-2"/>
          <w:sz w:val="24"/>
        </w:rPr>
        <w:t> </w:t>
      </w:r>
      <w:r>
        <w:rPr>
          <w:sz w:val="24"/>
        </w:rPr>
        <w:t>the</w:t>
      </w:r>
      <w:r>
        <w:rPr>
          <w:spacing w:val="-2"/>
          <w:sz w:val="24"/>
        </w:rPr>
        <w:t> </w:t>
      </w:r>
      <w:r>
        <w:rPr>
          <w:sz w:val="24"/>
        </w:rPr>
        <w:t>waiver, </w:t>
      </w:r>
      <w:r>
        <w:rPr>
          <w:spacing w:val="-2"/>
          <w:sz w:val="24"/>
        </w:rPr>
        <w:t>include:</w:t>
      </w:r>
    </w:p>
    <w:p>
      <w:pPr>
        <w:spacing w:after="0" w:line="240" w:lineRule="auto"/>
        <w:jc w:val="left"/>
        <w:rPr>
          <w:sz w:val="24"/>
        </w:rPr>
        <w:sectPr>
          <w:pgSz w:w="12240" w:h="15840"/>
          <w:pgMar w:header="0" w:footer="722" w:top="1360" w:bottom="920" w:left="100" w:right="0"/>
        </w:sectPr>
      </w:pPr>
    </w:p>
    <w:p>
      <w:pPr>
        <w:pStyle w:val="ListParagraph"/>
        <w:numPr>
          <w:ilvl w:val="2"/>
          <w:numId w:val="18"/>
        </w:numPr>
        <w:tabs>
          <w:tab w:pos="3498" w:val="left" w:leader="none"/>
          <w:tab w:pos="3500" w:val="left" w:leader="none"/>
        </w:tabs>
        <w:spacing w:line="232" w:lineRule="auto" w:before="78" w:after="0"/>
        <w:ind w:left="3500" w:right="1920" w:hanging="308"/>
        <w:jc w:val="left"/>
        <w:rPr>
          <w:sz w:val="24"/>
        </w:rPr>
      </w:pPr>
      <w:r>
        <w:rPr>
          <w:sz w:val="24"/>
        </w:rPr>
        <w:t>a</w:t>
      </w:r>
      <w:r>
        <w:rPr>
          <w:spacing w:val="-5"/>
          <w:sz w:val="24"/>
        </w:rPr>
        <w:t> </w:t>
      </w:r>
      <w:r>
        <w:rPr>
          <w:sz w:val="24"/>
        </w:rPr>
        <w:t>summary</w:t>
      </w:r>
      <w:r>
        <w:rPr>
          <w:spacing w:val="-4"/>
          <w:sz w:val="24"/>
        </w:rPr>
        <w:t> </w:t>
      </w:r>
      <w:r>
        <w:rPr>
          <w:sz w:val="24"/>
        </w:rPr>
        <w:t>of</w:t>
      </w:r>
      <w:r>
        <w:rPr>
          <w:spacing w:val="-5"/>
          <w:sz w:val="24"/>
        </w:rPr>
        <w:t> </w:t>
      </w:r>
      <w:r>
        <w:rPr>
          <w:sz w:val="24"/>
        </w:rPr>
        <w:t>the</w:t>
      </w:r>
      <w:r>
        <w:rPr>
          <w:spacing w:val="-5"/>
          <w:sz w:val="24"/>
        </w:rPr>
        <w:t> </w:t>
      </w:r>
      <w:r>
        <w:rPr>
          <w:sz w:val="24"/>
        </w:rPr>
        <w:t>outreach</w:t>
      </w:r>
      <w:r>
        <w:rPr>
          <w:spacing w:val="-4"/>
          <w:sz w:val="24"/>
        </w:rPr>
        <w:t> </w:t>
      </w:r>
      <w:r>
        <w:rPr>
          <w:sz w:val="24"/>
        </w:rPr>
        <w:t>strategies</w:t>
      </w:r>
      <w:r>
        <w:rPr>
          <w:spacing w:val="-4"/>
          <w:sz w:val="24"/>
        </w:rPr>
        <w:t> </w:t>
      </w:r>
      <w:r>
        <w:rPr>
          <w:sz w:val="24"/>
        </w:rPr>
        <w:t>and</w:t>
      </w:r>
      <w:r>
        <w:rPr>
          <w:spacing w:val="-4"/>
          <w:sz w:val="24"/>
        </w:rPr>
        <w:t> </w:t>
      </w:r>
      <w:r>
        <w:rPr>
          <w:sz w:val="24"/>
        </w:rPr>
        <w:t>partnerships</w:t>
      </w:r>
      <w:r>
        <w:rPr>
          <w:spacing w:val="-4"/>
          <w:sz w:val="24"/>
        </w:rPr>
        <w:t> </w:t>
      </w:r>
      <w:r>
        <w:rPr>
          <w:sz w:val="24"/>
        </w:rPr>
        <w:t>the</w:t>
      </w:r>
      <w:r>
        <w:rPr>
          <w:spacing w:val="-5"/>
          <w:sz w:val="24"/>
        </w:rPr>
        <w:t> </w:t>
      </w:r>
      <w:r>
        <w:rPr>
          <w:sz w:val="24"/>
        </w:rPr>
        <w:t>LWDB</w:t>
      </w:r>
      <w:r>
        <w:rPr>
          <w:spacing w:val="-4"/>
          <w:sz w:val="24"/>
        </w:rPr>
        <w:t> </w:t>
      </w:r>
      <w:r>
        <w:rPr>
          <w:sz w:val="24"/>
        </w:rPr>
        <w:t>will utilize to engage out-of-school youth and ensure in-school youth participation is targeted to students in underserved populations;</w:t>
      </w:r>
    </w:p>
    <w:p>
      <w:pPr>
        <w:pStyle w:val="ListParagraph"/>
        <w:numPr>
          <w:ilvl w:val="2"/>
          <w:numId w:val="18"/>
        </w:numPr>
        <w:tabs>
          <w:tab w:pos="3498" w:val="left" w:leader="none"/>
          <w:tab w:pos="3500" w:val="left" w:leader="none"/>
        </w:tabs>
        <w:spacing w:line="232" w:lineRule="auto" w:before="56" w:after="0"/>
        <w:ind w:left="3500" w:right="1450" w:hanging="375"/>
        <w:jc w:val="left"/>
        <w:rPr>
          <w:sz w:val="24"/>
        </w:rPr>
      </w:pPr>
      <w:r>
        <w:rPr>
          <w:sz w:val="24"/>
        </w:rPr>
        <w:t>quantifiable</w:t>
      </w:r>
      <w:r>
        <w:rPr>
          <w:spacing w:val="-7"/>
          <w:sz w:val="24"/>
        </w:rPr>
        <w:t> </w:t>
      </w:r>
      <w:r>
        <w:rPr>
          <w:sz w:val="24"/>
        </w:rPr>
        <w:t>projected</w:t>
      </w:r>
      <w:r>
        <w:rPr>
          <w:spacing w:val="-6"/>
          <w:sz w:val="24"/>
        </w:rPr>
        <w:t> </w:t>
      </w:r>
      <w:r>
        <w:rPr>
          <w:sz w:val="24"/>
        </w:rPr>
        <w:t>programmatic</w:t>
      </w:r>
      <w:r>
        <w:rPr>
          <w:spacing w:val="-7"/>
          <w:sz w:val="24"/>
        </w:rPr>
        <w:t> </w:t>
      </w:r>
      <w:r>
        <w:rPr>
          <w:sz w:val="24"/>
        </w:rPr>
        <w:t>outcomes</w:t>
      </w:r>
      <w:r>
        <w:rPr>
          <w:spacing w:val="-6"/>
          <w:sz w:val="24"/>
        </w:rPr>
        <w:t> </w:t>
      </w:r>
      <w:r>
        <w:rPr>
          <w:sz w:val="24"/>
        </w:rPr>
        <w:t>resulting</w:t>
      </w:r>
      <w:r>
        <w:rPr>
          <w:spacing w:val="-6"/>
          <w:sz w:val="24"/>
        </w:rPr>
        <w:t> </w:t>
      </w:r>
      <w:r>
        <w:rPr>
          <w:sz w:val="24"/>
        </w:rPr>
        <w:t>from</w:t>
      </w:r>
      <w:r>
        <w:rPr>
          <w:spacing w:val="-6"/>
          <w:sz w:val="24"/>
        </w:rPr>
        <w:t> </w:t>
      </w:r>
      <w:r>
        <w:rPr>
          <w:sz w:val="24"/>
        </w:rPr>
        <w:t>implantation of the waiver;</w:t>
      </w:r>
    </w:p>
    <w:p>
      <w:pPr>
        <w:pStyle w:val="ListParagraph"/>
        <w:numPr>
          <w:ilvl w:val="2"/>
          <w:numId w:val="18"/>
        </w:numPr>
        <w:tabs>
          <w:tab w:pos="3497" w:val="left" w:leader="none"/>
          <w:tab w:pos="3500" w:val="left" w:leader="none"/>
        </w:tabs>
        <w:spacing w:line="232" w:lineRule="auto" w:before="58" w:after="0"/>
        <w:ind w:left="3500" w:right="1648" w:hanging="440"/>
        <w:jc w:val="left"/>
        <w:rPr>
          <w:sz w:val="24"/>
        </w:rPr>
      </w:pPr>
      <w:r>
        <w:rPr>
          <w:sz w:val="24"/>
        </w:rPr>
        <w:t>individuals,</w:t>
      </w:r>
      <w:r>
        <w:rPr>
          <w:spacing w:val="-5"/>
          <w:sz w:val="24"/>
        </w:rPr>
        <w:t> </w:t>
      </w:r>
      <w:r>
        <w:rPr>
          <w:sz w:val="24"/>
        </w:rPr>
        <w:t>groups,</w:t>
      </w:r>
      <w:r>
        <w:rPr>
          <w:spacing w:val="-5"/>
          <w:sz w:val="24"/>
        </w:rPr>
        <w:t> </w:t>
      </w:r>
      <w:r>
        <w:rPr>
          <w:sz w:val="24"/>
        </w:rPr>
        <w:t>or</w:t>
      </w:r>
      <w:r>
        <w:rPr>
          <w:spacing w:val="-6"/>
          <w:sz w:val="24"/>
        </w:rPr>
        <w:t> </w:t>
      </w:r>
      <w:r>
        <w:rPr>
          <w:sz w:val="24"/>
        </w:rPr>
        <w:t>populations</w:t>
      </w:r>
      <w:r>
        <w:rPr>
          <w:spacing w:val="-5"/>
          <w:sz w:val="24"/>
        </w:rPr>
        <w:t> </w:t>
      </w:r>
      <w:r>
        <w:rPr>
          <w:sz w:val="24"/>
        </w:rPr>
        <w:t>benefitting,</w:t>
      </w:r>
      <w:r>
        <w:rPr>
          <w:spacing w:val="-5"/>
          <w:sz w:val="24"/>
        </w:rPr>
        <w:t> </w:t>
      </w:r>
      <w:r>
        <w:rPr>
          <w:sz w:val="24"/>
        </w:rPr>
        <w:t>or</w:t>
      </w:r>
      <w:r>
        <w:rPr>
          <w:spacing w:val="-6"/>
          <w:sz w:val="24"/>
        </w:rPr>
        <w:t> </w:t>
      </w:r>
      <w:r>
        <w:rPr>
          <w:sz w:val="24"/>
        </w:rPr>
        <w:t>otherwise</w:t>
      </w:r>
      <w:r>
        <w:rPr>
          <w:spacing w:val="-6"/>
          <w:sz w:val="24"/>
        </w:rPr>
        <w:t> </w:t>
      </w:r>
      <w:r>
        <w:rPr>
          <w:sz w:val="24"/>
        </w:rPr>
        <w:t>impacted</w:t>
      </w:r>
      <w:r>
        <w:rPr>
          <w:spacing w:val="-5"/>
          <w:sz w:val="24"/>
        </w:rPr>
        <w:t> </w:t>
      </w:r>
      <w:r>
        <w:rPr>
          <w:sz w:val="24"/>
        </w:rPr>
        <w:t>by the waiver; and;</w:t>
      </w:r>
    </w:p>
    <w:p>
      <w:pPr>
        <w:pStyle w:val="ListParagraph"/>
        <w:numPr>
          <w:ilvl w:val="2"/>
          <w:numId w:val="18"/>
        </w:numPr>
        <w:tabs>
          <w:tab w:pos="3498" w:val="left" w:leader="none"/>
          <w:tab w:pos="3500" w:val="left" w:leader="none"/>
        </w:tabs>
        <w:spacing w:line="232" w:lineRule="auto" w:before="55" w:after="0"/>
        <w:ind w:left="3500" w:right="1499" w:hanging="428"/>
        <w:jc w:val="left"/>
        <w:rPr>
          <w:sz w:val="24"/>
        </w:rPr>
      </w:pPr>
      <w:r>
        <w:rPr>
          <w:sz w:val="24"/>
        </w:rPr>
        <w:t>how</w:t>
      </w:r>
      <w:r>
        <w:rPr>
          <w:spacing w:val="-5"/>
          <w:sz w:val="24"/>
        </w:rPr>
        <w:t> </w:t>
      </w:r>
      <w:r>
        <w:rPr>
          <w:sz w:val="24"/>
        </w:rPr>
        <w:t>the</w:t>
      </w:r>
      <w:r>
        <w:rPr>
          <w:spacing w:val="-5"/>
          <w:sz w:val="24"/>
        </w:rPr>
        <w:t> </w:t>
      </w:r>
      <w:r>
        <w:rPr>
          <w:sz w:val="24"/>
        </w:rPr>
        <w:t>LWDB</w:t>
      </w:r>
      <w:r>
        <w:rPr>
          <w:spacing w:val="-4"/>
          <w:sz w:val="24"/>
        </w:rPr>
        <w:t> </w:t>
      </w:r>
      <w:r>
        <w:rPr>
          <w:sz w:val="24"/>
        </w:rPr>
        <w:t>plans</w:t>
      </w:r>
      <w:r>
        <w:rPr>
          <w:spacing w:val="-4"/>
          <w:sz w:val="24"/>
        </w:rPr>
        <w:t> </w:t>
      </w:r>
      <w:r>
        <w:rPr>
          <w:sz w:val="24"/>
        </w:rPr>
        <w:t>to</w:t>
      </w:r>
      <w:r>
        <w:rPr>
          <w:spacing w:val="-2"/>
          <w:sz w:val="24"/>
        </w:rPr>
        <w:t> </w:t>
      </w:r>
      <w:r>
        <w:rPr>
          <w:sz w:val="24"/>
        </w:rPr>
        <w:t>monitor</w:t>
      </w:r>
      <w:r>
        <w:rPr>
          <w:spacing w:val="-5"/>
          <w:sz w:val="24"/>
        </w:rPr>
        <w:t> </w:t>
      </w:r>
      <w:r>
        <w:rPr>
          <w:sz w:val="24"/>
        </w:rPr>
        <w:t>waiver</w:t>
      </w:r>
      <w:r>
        <w:rPr>
          <w:spacing w:val="-5"/>
          <w:sz w:val="24"/>
        </w:rPr>
        <w:t> </w:t>
      </w:r>
      <w:r>
        <w:rPr>
          <w:sz w:val="24"/>
        </w:rPr>
        <w:t>implementation</w:t>
      </w:r>
      <w:r>
        <w:rPr>
          <w:spacing w:val="-4"/>
          <w:sz w:val="24"/>
        </w:rPr>
        <w:t> </w:t>
      </w:r>
      <w:r>
        <w:rPr>
          <w:sz w:val="24"/>
        </w:rPr>
        <w:t>progress,</w:t>
      </w:r>
      <w:r>
        <w:rPr>
          <w:spacing w:val="-4"/>
          <w:sz w:val="24"/>
        </w:rPr>
        <w:t> </w:t>
      </w:r>
      <w:r>
        <w:rPr>
          <w:sz w:val="24"/>
        </w:rPr>
        <w:t>and</w:t>
      </w:r>
      <w:r>
        <w:rPr>
          <w:spacing w:val="-4"/>
          <w:sz w:val="24"/>
        </w:rPr>
        <w:t> </w:t>
      </w:r>
      <w:r>
        <w:rPr>
          <w:sz w:val="24"/>
        </w:rPr>
        <w:t>the collection of measurable waiver outcome information.</w:t>
      </w:r>
    </w:p>
    <w:p>
      <w:pPr>
        <w:pStyle w:val="BodyText"/>
        <w:spacing w:before="132"/>
        <w:rPr>
          <w:sz w:val="20"/>
        </w:rPr>
      </w:pPr>
      <w:r>
        <w:rPr/>
        <mc:AlternateContent>
          <mc:Choice Requires="wps">
            <w:drawing>
              <wp:anchor distT="0" distB="0" distL="0" distR="0" allowOverlap="1" layoutInCell="1" locked="0" behindDoc="1" simplePos="0" relativeHeight="487624704">
                <wp:simplePos x="0" y="0"/>
                <wp:positionH relativeFrom="page">
                  <wp:posOffset>896111</wp:posOffset>
                </wp:positionH>
                <wp:positionV relativeFrom="paragraph">
                  <wp:posOffset>245685</wp:posOffset>
                </wp:positionV>
                <wp:extent cx="5980430" cy="14604"/>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5980430" cy="14604"/>
                          <a:chExt cx="5980430" cy="14604"/>
                        </a:xfrm>
                      </wpg:grpSpPr>
                      <wps:wsp>
                        <wps:cNvPr id="237" name="Graphic 237"/>
                        <wps:cNvSpPr/>
                        <wps:spPr>
                          <a:xfrm>
                            <a:off x="0" y="5091"/>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s:wsp>
                        <wps:cNvPr id="238" name="Graphic 238"/>
                        <wps:cNvSpPr/>
                        <wps:spPr>
                          <a:xfrm>
                            <a:off x="549149" y="3047"/>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59998pt;margin-top:19.345331pt;width:470.9pt;height:1.150pt;mso-position-horizontal-relative:page;mso-position-vertical-relative:paragraph;z-index:-15691776;mso-wrap-distance-left:0;mso-wrap-distance-right:0" id="docshapegroup109" coordorigin="1411,387" coordsize="9418,23">
                <v:rect style="position:absolute;left:1411;top:394;width:9418;height:15" id="docshape110" filled="true" fillcolor="#4471c4" stroked="false">
                  <v:fill type="solid"/>
                </v:rect>
                <v:line style="position:absolute" from="2276,392" to="9967,392" stroked="true" strokeweight=".48pt" strokecolor="#5b9bd3">
                  <v:stroke dashstyle="solid"/>
                </v:line>
                <w10:wrap type="topAndBottom"/>
              </v:group>
            </w:pict>
          </mc:Fallback>
        </mc:AlternateContent>
      </w:r>
    </w:p>
    <w:p>
      <w:pPr>
        <w:pStyle w:val="BodyText"/>
        <w:spacing w:before="37"/>
        <w:ind w:left="1340"/>
      </w:pPr>
      <w:bookmarkStart w:name="14 Elements" w:id="113"/>
      <w:bookmarkEnd w:id="113"/>
      <w:r>
        <w:rPr/>
      </w:r>
      <w:bookmarkStart w:name="_bookmark56" w:id="114"/>
      <w:bookmarkEnd w:id="114"/>
      <w:r>
        <w:rPr/>
      </w:r>
      <w:r>
        <w:rPr>
          <w:color w:val="1F3762"/>
        </w:rPr>
        <w:t>14</w:t>
      </w:r>
      <w:r>
        <w:rPr>
          <w:color w:val="1F3762"/>
          <w:spacing w:val="42"/>
        </w:rPr>
        <w:t> </w:t>
      </w:r>
      <w:r>
        <w:rPr>
          <w:color w:val="1F3762"/>
          <w:spacing w:val="12"/>
        </w:rPr>
        <w:t>ELEMENTS</w:t>
      </w:r>
    </w:p>
    <w:p>
      <w:pPr>
        <w:pStyle w:val="BodyText"/>
        <w:spacing w:before="43"/>
        <w:ind w:left="1340"/>
      </w:pPr>
      <w:r>
        <w:rPr/>
        <w:t>All</w:t>
      </w:r>
      <w:r>
        <w:rPr>
          <w:spacing w:val="-2"/>
        </w:rPr>
        <w:t> </w:t>
      </w:r>
      <w:r>
        <w:rPr/>
        <w:t>fourteen</w:t>
      </w:r>
      <w:r>
        <w:rPr>
          <w:spacing w:val="-1"/>
        </w:rPr>
        <w:t> </w:t>
      </w:r>
      <w:r>
        <w:rPr/>
        <w:t>required</w:t>
      </w:r>
      <w:r>
        <w:rPr>
          <w:spacing w:val="1"/>
        </w:rPr>
        <w:t> </w:t>
      </w:r>
      <w:r>
        <w:rPr/>
        <w:t>WIOA</w:t>
      </w:r>
      <w:r>
        <w:rPr>
          <w:spacing w:val="-2"/>
        </w:rPr>
        <w:t> </w:t>
      </w:r>
      <w:r>
        <w:rPr/>
        <w:t>youth</w:t>
      </w:r>
      <w:r>
        <w:rPr>
          <w:spacing w:val="-1"/>
        </w:rPr>
        <w:t> </w:t>
      </w:r>
      <w:r>
        <w:rPr/>
        <w:t>elements</w:t>
      </w:r>
      <w:r>
        <w:rPr>
          <w:spacing w:val="-1"/>
        </w:rPr>
        <w:t> </w:t>
      </w:r>
      <w:r>
        <w:rPr/>
        <w:t>are made</w:t>
      </w:r>
      <w:r>
        <w:rPr>
          <w:spacing w:val="-2"/>
        </w:rPr>
        <w:t> </w:t>
      </w:r>
      <w:r>
        <w:rPr/>
        <w:t>available</w:t>
      </w:r>
      <w:r>
        <w:rPr>
          <w:spacing w:val="-2"/>
        </w:rPr>
        <w:t> </w:t>
      </w:r>
      <w:r>
        <w:rPr/>
        <w:t>to</w:t>
      </w:r>
      <w:r>
        <w:rPr>
          <w:spacing w:val="-1"/>
        </w:rPr>
        <w:t> </w:t>
      </w:r>
      <w:r>
        <w:rPr/>
        <w:t>youth</w:t>
      </w:r>
      <w:r>
        <w:rPr>
          <w:spacing w:val="-1"/>
        </w:rPr>
        <w:t> </w:t>
      </w:r>
      <w:r>
        <w:rPr/>
        <w:t>throughout</w:t>
      </w:r>
      <w:r>
        <w:rPr>
          <w:spacing w:val="-1"/>
        </w:rPr>
        <w:t> </w:t>
      </w:r>
      <w:r>
        <w:rPr/>
        <w:t>the</w:t>
      </w:r>
      <w:r>
        <w:rPr>
          <w:spacing w:val="-2"/>
        </w:rPr>
        <w:t> MVWA:</w:t>
      </w:r>
    </w:p>
    <w:p>
      <w:pPr>
        <w:pStyle w:val="ListParagraph"/>
        <w:numPr>
          <w:ilvl w:val="0"/>
          <w:numId w:val="19"/>
        </w:numPr>
        <w:tabs>
          <w:tab w:pos="2060" w:val="left" w:leader="none"/>
        </w:tabs>
        <w:spacing w:line="240" w:lineRule="auto" w:before="0" w:after="0"/>
        <w:ind w:left="2060" w:right="0" w:hanging="360"/>
        <w:jc w:val="left"/>
        <w:rPr>
          <w:sz w:val="24"/>
        </w:rPr>
      </w:pPr>
      <w:r>
        <w:rPr>
          <w:sz w:val="24"/>
        </w:rPr>
        <w:t>Tutoring,</w:t>
      </w:r>
      <w:r>
        <w:rPr>
          <w:spacing w:val="-2"/>
          <w:sz w:val="24"/>
        </w:rPr>
        <w:t> </w:t>
      </w:r>
      <w:r>
        <w:rPr>
          <w:sz w:val="24"/>
        </w:rPr>
        <w:t>study</w:t>
      </w:r>
      <w:r>
        <w:rPr>
          <w:spacing w:val="-2"/>
          <w:sz w:val="24"/>
        </w:rPr>
        <w:t> </w:t>
      </w:r>
      <w:r>
        <w:rPr>
          <w:sz w:val="24"/>
        </w:rPr>
        <w:t>skills</w:t>
      </w:r>
      <w:r>
        <w:rPr>
          <w:spacing w:val="-1"/>
          <w:sz w:val="24"/>
        </w:rPr>
        <w:t> </w:t>
      </w:r>
      <w:r>
        <w:rPr>
          <w:sz w:val="24"/>
        </w:rPr>
        <w:t>training,</w:t>
      </w:r>
      <w:r>
        <w:rPr>
          <w:spacing w:val="-2"/>
          <w:sz w:val="24"/>
        </w:rPr>
        <w:t> </w:t>
      </w:r>
      <w:r>
        <w:rPr>
          <w:sz w:val="24"/>
        </w:rPr>
        <w:t>dropout</w:t>
      </w:r>
      <w:r>
        <w:rPr>
          <w:spacing w:val="-2"/>
          <w:sz w:val="24"/>
        </w:rPr>
        <w:t> </w:t>
      </w:r>
      <w:r>
        <w:rPr>
          <w:sz w:val="24"/>
        </w:rPr>
        <w:t>prevention</w:t>
      </w:r>
      <w:r>
        <w:rPr>
          <w:spacing w:val="1"/>
          <w:sz w:val="24"/>
        </w:rPr>
        <w:t> </w:t>
      </w:r>
      <w:r>
        <w:rPr>
          <w:spacing w:val="-2"/>
          <w:sz w:val="24"/>
        </w:rPr>
        <w:t>strategies.</w:t>
      </w:r>
    </w:p>
    <w:p>
      <w:pPr>
        <w:pStyle w:val="ListParagraph"/>
        <w:numPr>
          <w:ilvl w:val="0"/>
          <w:numId w:val="19"/>
        </w:numPr>
        <w:tabs>
          <w:tab w:pos="2060" w:val="left" w:leader="none"/>
        </w:tabs>
        <w:spacing w:line="240" w:lineRule="auto" w:before="41" w:after="0"/>
        <w:ind w:left="2060" w:right="0" w:hanging="360"/>
        <w:jc w:val="left"/>
        <w:rPr>
          <w:sz w:val="24"/>
        </w:rPr>
      </w:pPr>
      <w:r>
        <w:rPr>
          <w:sz w:val="24"/>
        </w:rPr>
        <w:t>Alternative</w:t>
      </w:r>
      <w:r>
        <w:rPr>
          <w:spacing w:val="-3"/>
          <w:sz w:val="24"/>
        </w:rPr>
        <w:t> </w:t>
      </w:r>
      <w:r>
        <w:rPr>
          <w:sz w:val="24"/>
        </w:rPr>
        <w:t>secondary</w:t>
      </w:r>
      <w:r>
        <w:rPr>
          <w:spacing w:val="-1"/>
          <w:sz w:val="24"/>
        </w:rPr>
        <w:t> </w:t>
      </w:r>
      <w:r>
        <w:rPr>
          <w:sz w:val="24"/>
        </w:rPr>
        <w:t>school</w:t>
      </w:r>
      <w:r>
        <w:rPr>
          <w:spacing w:val="-1"/>
          <w:sz w:val="24"/>
        </w:rPr>
        <w:t> </w:t>
      </w:r>
      <w:r>
        <w:rPr>
          <w:sz w:val="24"/>
        </w:rPr>
        <w:t>services</w:t>
      </w:r>
      <w:r>
        <w:rPr>
          <w:spacing w:val="-2"/>
          <w:sz w:val="24"/>
        </w:rPr>
        <w:t> </w:t>
      </w:r>
      <w:r>
        <w:rPr>
          <w:sz w:val="24"/>
        </w:rPr>
        <w:t>or</w:t>
      </w:r>
      <w:r>
        <w:rPr>
          <w:spacing w:val="-2"/>
          <w:sz w:val="24"/>
        </w:rPr>
        <w:t> </w:t>
      </w:r>
      <w:r>
        <w:rPr>
          <w:sz w:val="24"/>
        </w:rPr>
        <w:t>dropout</w:t>
      </w:r>
      <w:r>
        <w:rPr>
          <w:spacing w:val="-1"/>
          <w:sz w:val="24"/>
        </w:rPr>
        <w:t> </w:t>
      </w:r>
      <w:r>
        <w:rPr>
          <w:sz w:val="24"/>
        </w:rPr>
        <w:t>recovery</w:t>
      </w:r>
      <w:r>
        <w:rPr>
          <w:spacing w:val="-1"/>
          <w:sz w:val="24"/>
        </w:rPr>
        <w:t> </w:t>
      </w:r>
      <w:r>
        <w:rPr>
          <w:spacing w:val="-2"/>
          <w:sz w:val="24"/>
        </w:rPr>
        <w:t>services.</w:t>
      </w:r>
    </w:p>
    <w:p>
      <w:pPr>
        <w:pStyle w:val="ListParagraph"/>
        <w:numPr>
          <w:ilvl w:val="0"/>
          <w:numId w:val="19"/>
        </w:numPr>
        <w:tabs>
          <w:tab w:pos="2060" w:val="left" w:leader="none"/>
        </w:tabs>
        <w:spacing w:line="276" w:lineRule="auto" w:before="41" w:after="0"/>
        <w:ind w:left="2060" w:right="1900" w:hanging="360"/>
        <w:jc w:val="left"/>
        <w:rPr>
          <w:sz w:val="24"/>
        </w:rPr>
      </w:pPr>
      <w:r>
        <w:rPr>
          <w:sz w:val="24"/>
        </w:rPr>
        <w:t>Experiential</w:t>
      </w:r>
      <w:r>
        <w:rPr>
          <w:spacing w:val="-4"/>
          <w:sz w:val="24"/>
        </w:rPr>
        <w:t> </w:t>
      </w:r>
      <w:r>
        <w:rPr>
          <w:sz w:val="24"/>
        </w:rPr>
        <w:t>Learning</w:t>
      </w:r>
      <w:r>
        <w:rPr>
          <w:spacing w:val="-4"/>
          <w:sz w:val="24"/>
        </w:rPr>
        <w:t> </w:t>
      </w:r>
      <w:r>
        <w:rPr>
          <w:sz w:val="24"/>
        </w:rPr>
        <w:t>–</w:t>
      </w:r>
      <w:r>
        <w:rPr>
          <w:spacing w:val="-2"/>
          <w:sz w:val="24"/>
        </w:rPr>
        <w:t> </w:t>
      </w:r>
      <w:r>
        <w:rPr>
          <w:sz w:val="24"/>
        </w:rPr>
        <w:t>Paid</w:t>
      </w:r>
      <w:r>
        <w:rPr>
          <w:spacing w:val="-4"/>
          <w:sz w:val="24"/>
        </w:rPr>
        <w:t> </w:t>
      </w:r>
      <w:r>
        <w:rPr>
          <w:sz w:val="24"/>
        </w:rPr>
        <w:t>and</w:t>
      </w:r>
      <w:r>
        <w:rPr>
          <w:spacing w:val="-4"/>
          <w:sz w:val="24"/>
        </w:rPr>
        <w:t> </w:t>
      </w:r>
      <w:r>
        <w:rPr>
          <w:sz w:val="24"/>
        </w:rPr>
        <w:t>unpaid</w:t>
      </w:r>
      <w:r>
        <w:rPr>
          <w:spacing w:val="-4"/>
          <w:sz w:val="24"/>
        </w:rPr>
        <w:t> </w:t>
      </w:r>
      <w:r>
        <w:rPr>
          <w:sz w:val="24"/>
        </w:rPr>
        <w:t>work</w:t>
      </w:r>
      <w:r>
        <w:rPr>
          <w:spacing w:val="-4"/>
          <w:sz w:val="24"/>
        </w:rPr>
        <w:t> </w:t>
      </w:r>
      <w:r>
        <w:rPr>
          <w:sz w:val="24"/>
        </w:rPr>
        <w:t>experiences</w:t>
      </w:r>
      <w:r>
        <w:rPr>
          <w:spacing w:val="-4"/>
          <w:sz w:val="24"/>
        </w:rPr>
        <w:t> </w:t>
      </w:r>
      <w:r>
        <w:rPr>
          <w:sz w:val="24"/>
        </w:rPr>
        <w:t>that</w:t>
      </w:r>
      <w:r>
        <w:rPr>
          <w:spacing w:val="-4"/>
          <w:sz w:val="24"/>
        </w:rPr>
        <w:t> </w:t>
      </w:r>
      <w:r>
        <w:rPr>
          <w:sz w:val="24"/>
        </w:rPr>
        <w:t>have</w:t>
      </w:r>
      <w:r>
        <w:rPr>
          <w:spacing w:val="-3"/>
          <w:sz w:val="24"/>
        </w:rPr>
        <w:t> </w:t>
      </w:r>
      <w:r>
        <w:rPr>
          <w:sz w:val="24"/>
        </w:rPr>
        <w:t>as</w:t>
      </w:r>
      <w:r>
        <w:rPr>
          <w:spacing w:val="-4"/>
          <w:sz w:val="24"/>
        </w:rPr>
        <w:t> </w:t>
      </w:r>
      <w:r>
        <w:rPr>
          <w:sz w:val="24"/>
        </w:rPr>
        <w:t>a</w:t>
      </w:r>
      <w:r>
        <w:rPr>
          <w:spacing w:val="-5"/>
          <w:sz w:val="24"/>
        </w:rPr>
        <w:t> </w:t>
      </w:r>
      <w:r>
        <w:rPr>
          <w:sz w:val="24"/>
        </w:rPr>
        <w:t>component, academic and occupational education, which may include:</w:t>
      </w:r>
    </w:p>
    <w:p>
      <w:pPr>
        <w:pStyle w:val="ListParagraph"/>
        <w:numPr>
          <w:ilvl w:val="1"/>
          <w:numId w:val="19"/>
        </w:numPr>
        <w:tabs>
          <w:tab w:pos="2780" w:val="left" w:leader="none"/>
        </w:tabs>
        <w:spacing w:line="276" w:lineRule="auto" w:before="1" w:after="0"/>
        <w:ind w:left="2780" w:right="1484" w:hanging="360"/>
        <w:jc w:val="left"/>
        <w:rPr>
          <w:sz w:val="24"/>
        </w:rPr>
      </w:pPr>
      <w:r>
        <w:rPr>
          <w:sz w:val="24"/>
        </w:rPr>
        <w:t>Summer</w:t>
      </w:r>
      <w:r>
        <w:rPr>
          <w:spacing w:val="-6"/>
          <w:sz w:val="24"/>
        </w:rPr>
        <w:t> </w:t>
      </w:r>
      <w:r>
        <w:rPr>
          <w:sz w:val="24"/>
        </w:rPr>
        <w:t>employment</w:t>
      </w:r>
      <w:r>
        <w:rPr>
          <w:spacing w:val="-5"/>
          <w:sz w:val="24"/>
        </w:rPr>
        <w:t> </w:t>
      </w:r>
      <w:r>
        <w:rPr>
          <w:sz w:val="24"/>
        </w:rPr>
        <w:t>opportunities</w:t>
      </w:r>
      <w:r>
        <w:rPr>
          <w:spacing w:val="-5"/>
          <w:sz w:val="24"/>
        </w:rPr>
        <w:t> </w:t>
      </w:r>
      <w:r>
        <w:rPr>
          <w:sz w:val="24"/>
        </w:rPr>
        <w:t>and</w:t>
      </w:r>
      <w:r>
        <w:rPr>
          <w:spacing w:val="-5"/>
          <w:sz w:val="24"/>
        </w:rPr>
        <w:t> </w:t>
      </w:r>
      <w:r>
        <w:rPr>
          <w:sz w:val="24"/>
        </w:rPr>
        <w:t>other</w:t>
      </w:r>
      <w:r>
        <w:rPr>
          <w:spacing w:val="-6"/>
          <w:sz w:val="24"/>
        </w:rPr>
        <w:t> </w:t>
      </w:r>
      <w:r>
        <w:rPr>
          <w:sz w:val="24"/>
        </w:rPr>
        <w:t>employment</w:t>
      </w:r>
      <w:r>
        <w:rPr>
          <w:spacing w:val="-5"/>
          <w:sz w:val="24"/>
        </w:rPr>
        <w:t> </w:t>
      </w:r>
      <w:r>
        <w:rPr>
          <w:sz w:val="24"/>
        </w:rPr>
        <w:t>opportunities</w:t>
      </w:r>
      <w:r>
        <w:rPr>
          <w:spacing w:val="-5"/>
          <w:sz w:val="24"/>
        </w:rPr>
        <w:t> </w:t>
      </w:r>
      <w:r>
        <w:rPr>
          <w:sz w:val="24"/>
        </w:rPr>
        <w:t>available throughout school year (WEP).</w:t>
      </w:r>
    </w:p>
    <w:p>
      <w:pPr>
        <w:pStyle w:val="ListParagraph"/>
        <w:numPr>
          <w:ilvl w:val="1"/>
          <w:numId w:val="19"/>
        </w:numPr>
        <w:tabs>
          <w:tab w:pos="2780" w:val="left" w:leader="none"/>
        </w:tabs>
        <w:spacing w:line="275" w:lineRule="exact" w:before="0" w:after="0"/>
        <w:ind w:left="2780" w:right="0" w:hanging="360"/>
        <w:jc w:val="left"/>
        <w:rPr>
          <w:sz w:val="24"/>
        </w:rPr>
      </w:pPr>
      <w:r>
        <w:rPr>
          <w:sz w:val="24"/>
        </w:rPr>
        <w:t>Pre-</w:t>
      </w:r>
      <w:r>
        <w:rPr>
          <w:spacing w:val="-3"/>
          <w:sz w:val="24"/>
        </w:rPr>
        <w:t> </w:t>
      </w:r>
      <w:r>
        <w:rPr>
          <w:sz w:val="24"/>
        </w:rPr>
        <w:t>apprenticeship</w:t>
      </w:r>
      <w:r>
        <w:rPr>
          <w:spacing w:val="-2"/>
          <w:sz w:val="24"/>
        </w:rPr>
        <w:t> </w:t>
      </w:r>
      <w:r>
        <w:rPr>
          <w:sz w:val="24"/>
        </w:rPr>
        <w:t>programs</w:t>
      </w:r>
      <w:r>
        <w:rPr>
          <w:spacing w:val="-2"/>
          <w:sz w:val="24"/>
        </w:rPr>
        <w:t> (PRE).</w:t>
      </w:r>
    </w:p>
    <w:p>
      <w:pPr>
        <w:pStyle w:val="ListParagraph"/>
        <w:numPr>
          <w:ilvl w:val="1"/>
          <w:numId w:val="19"/>
        </w:numPr>
        <w:tabs>
          <w:tab w:pos="2779" w:val="left" w:leader="none"/>
        </w:tabs>
        <w:spacing w:line="240" w:lineRule="auto" w:before="41" w:after="0"/>
        <w:ind w:left="2779" w:right="0" w:hanging="359"/>
        <w:jc w:val="left"/>
        <w:rPr>
          <w:sz w:val="24"/>
        </w:rPr>
      </w:pPr>
      <w:r>
        <w:rPr>
          <w:sz w:val="24"/>
        </w:rPr>
        <w:t>Internships</w:t>
      </w:r>
      <w:r>
        <w:rPr>
          <w:spacing w:val="-3"/>
          <w:sz w:val="24"/>
        </w:rPr>
        <w:t> </w:t>
      </w:r>
      <w:r>
        <w:rPr>
          <w:sz w:val="24"/>
        </w:rPr>
        <w:t>and</w:t>
      </w:r>
      <w:r>
        <w:rPr>
          <w:spacing w:val="-3"/>
          <w:sz w:val="24"/>
        </w:rPr>
        <w:t> </w:t>
      </w:r>
      <w:r>
        <w:rPr>
          <w:sz w:val="24"/>
        </w:rPr>
        <w:t>job</w:t>
      </w:r>
      <w:r>
        <w:rPr>
          <w:spacing w:val="-3"/>
          <w:sz w:val="24"/>
        </w:rPr>
        <w:t> </w:t>
      </w:r>
      <w:r>
        <w:rPr>
          <w:sz w:val="24"/>
        </w:rPr>
        <w:t>shadowing</w:t>
      </w:r>
      <w:r>
        <w:rPr>
          <w:spacing w:val="-3"/>
          <w:sz w:val="24"/>
        </w:rPr>
        <w:t> </w:t>
      </w:r>
      <w:r>
        <w:rPr>
          <w:sz w:val="24"/>
        </w:rPr>
        <w:t>(INT), </w:t>
      </w:r>
      <w:r>
        <w:rPr>
          <w:spacing w:val="-2"/>
          <w:sz w:val="24"/>
        </w:rPr>
        <w:t>(SHW).</w:t>
      </w:r>
    </w:p>
    <w:p>
      <w:pPr>
        <w:pStyle w:val="ListParagraph"/>
        <w:numPr>
          <w:ilvl w:val="1"/>
          <w:numId w:val="19"/>
        </w:numPr>
        <w:tabs>
          <w:tab w:pos="2780" w:val="left" w:leader="none"/>
        </w:tabs>
        <w:spacing w:line="240" w:lineRule="auto" w:before="43" w:after="0"/>
        <w:ind w:left="2780" w:right="0" w:hanging="360"/>
        <w:jc w:val="left"/>
        <w:rPr>
          <w:sz w:val="24"/>
        </w:rPr>
      </w:pPr>
      <w:r>
        <w:rPr>
          <w:sz w:val="24"/>
        </w:rPr>
        <w:t>On-the-job</w:t>
      </w:r>
      <w:r>
        <w:rPr>
          <w:spacing w:val="-4"/>
          <w:sz w:val="24"/>
        </w:rPr>
        <w:t> </w:t>
      </w:r>
      <w:r>
        <w:rPr>
          <w:sz w:val="24"/>
        </w:rPr>
        <w:t>training</w:t>
      </w:r>
      <w:r>
        <w:rPr>
          <w:spacing w:val="-3"/>
          <w:sz w:val="24"/>
        </w:rPr>
        <w:t> </w:t>
      </w:r>
      <w:r>
        <w:rPr>
          <w:spacing w:val="-2"/>
          <w:sz w:val="24"/>
        </w:rPr>
        <w:t>(OJT).</w:t>
      </w:r>
    </w:p>
    <w:p>
      <w:pPr>
        <w:pStyle w:val="ListParagraph"/>
        <w:numPr>
          <w:ilvl w:val="0"/>
          <w:numId w:val="19"/>
        </w:numPr>
        <w:tabs>
          <w:tab w:pos="2059" w:val="left" w:leader="none"/>
        </w:tabs>
        <w:spacing w:line="276" w:lineRule="auto" w:before="41" w:after="0"/>
        <w:ind w:left="2059" w:right="1736" w:hanging="360"/>
        <w:jc w:val="left"/>
        <w:rPr>
          <w:sz w:val="24"/>
        </w:rPr>
      </w:pPr>
      <w:r>
        <w:rPr>
          <w:sz w:val="24"/>
        </w:rPr>
        <w:t>Institutional/Occupational</w:t>
      </w:r>
      <w:r>
        <w:rPr>
          <w:spacing w:val="-5"/>
          <w:sz w:val="24"/>
        </w:rPr>
        <w:t> </w:t>
      </w:r>
      <w:r>
        <w:rPr>
          <w:sz w:val="24"/>
        </w:rPr>
        <w:t>skill</w:t>
      </w:r>
      <w:r>
        <w:rPr>
          <w:spacing w:val="-5"/>
          <w:sz w:val="24"/>
        </w:rPr>
        <w:t> </w:t>
      </w:r>
      <w:r>
        <w:rPr>
          <w:sz w:val="24"/>
        </w:rPr>
        <w:t>training</w:t>
      </w:r>
      <w:r>
        <w:rPr>
          <w:spacing w:val="-5"/>
          <w:sz w:val="24"/>
        </w:rPr>
        <w:t> </w:t>
      </w:r>
      <w:r>
        <w:rPr>
          <w:sz w:val="24"/>
        </w:rPr>
        <w:t>shall</w:t>
      </w:r>
      <w:r>
        <w:rPr>
          <w:spacing w:val="-5"/>
          <w:sz w:val="24"/>
        </w:rPr>
        <w:t> </w:t>
      </w:r>
      <w:r>
        <w:rPr>
          <w:sz w:val="24"/>
        </w:rPr>
        <w:t>include</w:t>
      </w:r>
      <w:r>
        <w:rPr>
          <w:spacing w:val="-6"/>
          <w:sz w:val="24"/>
        </w:rPr>
        <w:t> </w:t>
      </w:r>
      <w:r>
        <w:rPr>
          <w:sz w:val="24"/>
        </w:rPr>
        <w:t>priority</w:t>
      </w:r>
      <w:r>
        <w:rPr>
          <w:spacing w:val="-5"/>
          <w:sz w:val="24"/>
        </w:rPr>
        <w:t> </w:t>
      </w:r>
      <w:r>
        <w:rPr>
          <w:sz w:val="24"/>
        </w:rPr>
        <w:t>consideration</w:t>
      </w:r>
      <w:r>
        <w:rPr>
          <w:spacing w:val="-5"/>
          <w:sz w:val="24"/>
        </w:rPr>
        <w:t> </w:t>
      </w:r>
      <w:r>
        <w:rPr>
          <w:sz w:val="24"/>
        </w:rPr>
        <w:t>for</w:t>
      </w:r>
      <w:r>
        <w:rPr>
          <w:spacing w:val="-6"/>
          <w:sz w:val="24"/>
        </w:rPr>
        <w:t> </w:t>
      </w:r>
      <w:r>
        <w:rPr>
          <w:sz w:val="24"/>
        </w:rPr>
        <w:t>training programs that lead to recognized postsecondary credentials that are aligned with in demand industry sectors or occupations.</w:t>
      </w:r>
    </w:p>
    <w:p>
      <w:pPr>
        <w:pStyle w:val="ListParagraph"/>
        <w:numPr>
          <w:ilvl w:val="0"/>
          <w:numId w:val="19"/>
        </w:numPr>
        <w:tabs>
          <w:tab w:pos="2059" w:val="left" w:leader="none"/>
        </w:tabs>
        <w:spacing w:line="276" w:lineRule="auto" w:before="1" w:after="0"/>
        <w:ind w:left="2059" w:right="1807" w:hanging="360"/>
        <w:jc w:val="left"/>
        <w:rPr>
          <w:sz w:val="24"/>
        </w:rPr>
      </w:pPr>
      <w:r>
        <w:rPr>
          <w:sz w:val="24"/>
        </w:rPr>
        <w:t>Education</w:t>
      </w:r>
      <w:r>
        <w:rPr>
          <w:spacing w:val="-4"/>
          <w:sz w:val="24"/>
        </w:rPr>
        <w:t> </w:t>
      </w:r>
      <w:r>
        <w:rPr>
          <w:sz w:val="24"/>
        </w:rPr>
        <w:t>offered</w:t>
      </w:r>
      <w:r>
        <w:rPr>
          <w:spacing w:val="-2"/>
          <w:sz w:val="24"/>
        </w:rPr>
        <w:t> </w:t>
      </w:r>
      <w:r>
        <w:rPr>
          <w:sz w:val="24"/>
        </w:rPr>
        <w:t>concurrently</w:t>
      </w:r>
      <w:r>
        <w:rPr>
          <w:spacing w:val="-4"/>
          <w:sz w:val="24"/>
        </w:rPr>
        <w:t> </w:t>
      </w:r>
      <w:r>
        <w:rPr>
          <w:sz w:val="24"/>
        </w:rPr>
        <w:t>with</w:t>
      </w:r>
      <w:r>
        <w:rPr>
          <w:spacing w:val="-4"/>
          <w:sz w:val="24"/>
        </w:rPr>
        <w:t> </w:t>
      </w:r>
      <w:r>
        <w:rPr>
          <w:sz w:val="24"/>
        </w:rPr>
        <w:t>and</w:t>
      </w:r>
      <w:r>
        <w:rPr>
          <w:spacing w:val="-4"/>
          <w:sz w:val="24"/>
        </w:rPr>
        <w:t> </w:t>
      </w:r>
      <w:r>
        <w:rPr>
          <w:sz w:val="24"/>
        </w:rPr>
        <w:t>in</w:t>
      </w:r>
      <w:r>
        <w:rPr>
          <w:spacing w:val="-4"/>
          <w:sz w:val="24"/>
        </w:rPr>
        <w:t> </w:t>
      </w:r>
      <w:r>
        <w:rPr>
          <w:sz w:val="24"/>
        </w:rPr>
        <w:t>the</w:t>
      </w:r>
      <w:r>
        <w:rPr>
          <w:spacing w:val="-5"/>
          <w:sz w:val="24"/>
        </w:rPr>
        <w:t> </w:t>
      </w:r>
      <w:r>
        <w:rPr>
          <w:sz w:val="24"/>
        </w:rPr>
        <w:t>same</w:t>
      </w:r>
      <w:r>
        <w:rPr>
          <w:spacing w:val="-5"/>
          <w:sz w:val="24"/>
        </w:rPr>
        <w:t> </w:t>
      </w:r>
      <w:r>
        <w:rPr>
          <w:sz w:val="24"/>
        </w:rPr>
        <w:t>context</w:t>
      </w:r>
      <w:r>
        <w:rPr>
          <w:spacing w:val="-4"/>
          <w:sz w:val="24"/>
        </w:rPr>
        <w:t> </w:t>
      </w:r>
      <w:r>
        <w:rPr>
          <w:sz w:val="24"/>
        </w:rPr>
        <w:t>as</w:t>
      </w:r>
      <w:r>
        <w:rPr>
          <w:spacing w:val="-4"/>
          <w:sz w:val="24"/>
        </w:rPr>
        <w:t> </w:t>
      </w:r>
      <w:r>
        <w:rPr>
          <w:sz w:val="24"/>
        </w:rPr>
        <w:t>workforce</w:t>
      </w:r>
      <w:r>
        <w:rPr>
          <w:spacing w:val="-3"/>
          <w:sz w:val="24"/>
        </w:rPr>
        <w:t> </w:t>
      </w:r>
      <w:r>
        <w:rPr>
          <w:sz w:val="24"/>
        </w:rPr>
        <w:t>preparation activities and training for a specific occupation or occupational cluster.</w:t>
      </w:r>
    </w:p>
    <w:p>
      <w:pPr>
        <w:pStyle w:val="ListParagraph"/>
        <w:numPr>
          <w:ilvl w:val="0"/>
          <w:numId w:val="19"/>
        </w:numPr>
        <w:tabs>
          <w:tab w:pos="2059" w:val="left" w:leader="none"/>
        </w:tabs>
        <w:spacing w:line="275" w:lineRule="exact" w:before="0" w:after="0"/>
        <w:ind w:left="2059" w:right="0" w:hanging="360"/>
        <w:jc w:val="left"/>
        <w:rPr>
          <w:sz w:val="24"/>
        </w:rPr>
      </w:pPr>
      <w:r>
        <w:rPr>
          <w:sz w:val="24"/>
        </w:rPr>
        <w:t>Leadership</w:t>
      </w:r>
      <w:r>
        <w:rPr>
          <w:spacing w:val="-3"/>
          <w:sz w:val="24"/>
        </w:rPr>
        <w:t> </w:t>
      </w:r>
      <w:r>
        <w:rPr>
          <w:sz w:val="24"/>
        </w:rPr>
        <w:t>development</w:t>
      </w:r>
      <w:r>
        <w:rPr>
          <w:spacing w:val="-1"/>
          <w:sz w:val="24"/>
        </w:rPr>
        <w:t> </w:t>
      </w:r>
      <w:r>
        <w:rPr>
          <w:spacing w:val="-2"/>
          <w:sz w:val="24"/>
        </w:rPr>
        <w:t>opportunities.</w:t>
      </w:r>
    </w:p>
    <w:p>
      <w:pPr>
        <w:pStyle w:val="ListParagraph"/>
        <w:numPr>
          <w:ilvl w:val="0"/>
          <w:numId w:val="19"/>
        </w:numPr>
        <w:tabs>
          <w:tab w:pos="2059" w:val="left" w:leader="none"/>
        </w:tabs>
        <w:spacing w:line="240" w:lineRule="auto" w:before="41" w:after="0"/>
        <w:ind w:left="2059" w:right="0" w:hanging="360"/>
        <w:jc w:val="left"/>
        <w:rPr>
          <w:sz w:val="24"/>
        </w:rPr>
      </w:pPr>
      <w:r>
        <w:rPr>
          <w:sz w:val="24"/>
        </w:rPr>
        <w:t>Supportive</w:t>
      </w:r>
      <w:r>
        <w:rPr>
          <w:spacing w:val="-2"/>
          <w:sz w:val="24"/>
        </w:rPr>
        <w:t> services.</w:t>
      </w:r>
    </w:p>
    <w:p>
      <w:pPr>
        <w:pStyle w:val="ListParagraph"/>
        <w:numPr>
          <w:ilvl w:val="0"/>
          <w:numId w:val="19"/>
        </w:numPr>
        <w:tabs>
          <w:tab w:pos="2059" w:val="left" w:leader="none"/>
        </w:tabs>
        <w:spacing w:line="240" w:lineRule="auto" w:before="41" w:after="0"/>
        <w:ind w:left="2059" w:right="0" w:hanging="360"/>
        <w:jc w:val="left"/>
        <w:rPr>
          <w:sz w:val="24"/>
        </w:rPr>
      </w:pPr>
      <w:r>
        <w:rPr>
          <w:sz w:val="24"/>
        </w:rPr>
        <w:t>Adult</w:t>
      </w:r>
      <w:r>
        <w:rPr>
          <w:spacing w:val="-1"/>
          <w:sz w:val="24"/>
        </w:rPr>
        <w:t> </w:t>
      </w:r>
      <w:r>
        <w:rPr>
          <w:sz w:val="24"/>
        </w:rPr>
        <w:t>mentoring</w:t>
      </w:r>
      <w:r>
        <w:rPr>
          <w:spacing w:val="-1"/>
          <w:sz w:val="24"/>
        </w:rPr>
        <w:t> </w:t>
      </w:r>
      <w:r>
        <w:rPr>
          <w:sz w:val="24"/>
        </w:rPr>
        <w:t>for</w:t>
      </w:r>
      <w:r>
        <w:rPr>
          <w:spacing w:val="-2"/>
          <w:sz w:val="24"/>
        </w:rPr>
        <w:t> </w:t>
      </w:r>
      <w:r>
        <w:rPr>
          <w:sz w:val="24"/>
        </w:rPr>
        <w:t>a</w:t>
      </w:r>
      <w:r>
        <w:rPr>
          <w:spacing w:val="-2"/>
          <w:sz w:val="24"/>
        </w:rPr>
        <w:t> </w:t>
      </w:r>
      <w:r>
        <w:rPr>
          <w:sz w:val="24"/>
        </w:rPr>
        <w:t>duration of</w:t>
      </w:r>
      <w:r>
        <w:rPr>
          <w:spacing w:val="-2"/>
          <w:sz w:val="24"/>
        </w:rPr>
        <w:t> </w:t>
      </w:r>
      <w:r>
        <w:rPr>
          <w:sz w:val="24"/>
        </w:rPr>
        <w:t>at</w:t>
      </w:r>
      <w:r>
        <w:rPr>
          <w:spacing w:val="-1"/>
          <w:sz w:val="24"/>
        </w:rPr>
        <w:t> </w:t>
      </w:r>
      <w:r>
        <w:rPr>
          <w:sz w:val="24"/>
        </w:rPr>
        <w:t>least</w:t>
      </w:r>
      <w:r>
        <w:rPr>
          <w:spacing w:val="-1"/>
          <w:sz w:val="24"/>
        </w:rPr>
        <w:t> </w:t>
      </w:r>
      <w:r>
        <w:rPr>
          <w:sz w:val="24"/>
        </w:rPr>
        <w:t>12 </w:t>
      </w:r>
      <w:r>
        <w:rPr>
          <w:spacing w:val="-2"/>
          <w:sz w:val="24"/>
        </w:rPr>
        <w:t>months.</w:t>
      </w:r>
    </w:p>
    <w:p>
      <w:pPr>
        <w:pStyle w:val="ListParagraph"/>
        <w:numPr>
          <w:ilvl w:val="0"/>
          <w:numId w:val="19"/>
        </w:numPr>
        <w:tabs>
          <w:tab w:pos="2059" w:val="left" w:leader="none"/>
        </w:tabs>
        <w:spacing w:line="240" w:lineRule="auto" w:before="43" w:after="0"/>
        <w:ind w:left="2059" w:right="0" w:hanging="360"/>
        <w:jc w:val="left"/>
        <w:rPr>
          <w:sz w:val="24"/>
        </w:rPr>
      </w:pPr>
      <w:r>
        <w:rPr>
          <w:sz w:val="24"/>
        </w:rPr>
        <w:t>Follow</w:t>
      </w:r>
      <w:r>
        <w:rPr>
          <w:spacing w:val="-3"/>
          <w:sz w:val="24"/>
        </w:rPr>
        <w:t> </w:t>
      </w:r>
      <w:r>
        <w:rPr>
          <w:sz w:val="24"/>
        </w:rPr>
        <w:t>–</w:t>
      </w:r>
      <w:r>
        <w:rPr>
          <w:spacing w:val="-1"/>
          <w:sz w:val="24"/>
        </w:rPr>
        <w:t> </w:t>
      </w:r>
      <w:r>
        <w:rPr>
          <w:sz w:val="24"/>
        </w:rPr>
        <w:t>Up</w:t>
      </w:r>
      <w:r>
        <w:rPr>
          <w:spacing w:val="-1"/>
          <w:sz w:val="24"/>
        </w:rPr>
        <w:t> </w:t>
      </w:r>
      <w:r>
        <w:rPr>
          <w:spacing w:val="-2"/>
          <w:sz w:val="24"/>
        </w:rPr>
        <w:t>Services.</w:t>
      </w:r>
    </w:p>
    <w:p>
      <w:pPr>
        <w:pStyle w:val="ListParagraph"/>
        <w:numPr>
          <w:ilvl w:val="0"/>
          <w:numId w:val="19"/>
        </w:numPr>
        <w:tabs>
          <w:tab w:pos="2059" w:val="left" w:leader="none"/>
        </w:tabs>
        <w:spacing w:line="240" w:lineRule="auto" w:before="41" w:after="0"/>
        <w:ind w:left="2059" w:right="0" w:hanging="360"/>
        <w:jc w:val="left"/>
        <w:rPr>
          <w:sz w:val="24"/>
        </w:rPr>
      </w:pPr>
      <w:r>
        <w:rPr>
          <w:sz w:val="24"/>
        </w:rPr>
        <w:t>Comprehensive</w:t>
      </w:r>
      <w:r>
        <w:rPr>
          <w:spacing w:val="-3"/>
          <w:sz w:val="24"/>
        </w:rPr>
        <w:t> </w:t>
      </w:r>
      <w:r>
        <w:rPr>
          <w:sz w:val="24"/>
        </w:rPr>
        <w:t>guidance</w:t>
      </w:r>
      <w:r>
        <w:rPr>
          <w:spacing w:val="-1"/>
          <w:sz w:val="24"/>
        </w:rPr>
        <w:t> </w:t>
      </w:r>
      <w:r>
        <w:rPr>
          <w:sz w:val="24"/>
        </w:rPr>
        <w:t>and</w:t>
      </w:r>
      <w:r>
        <w:rPr>
          <w:spacing w:val="-1"/>
          <w:sz w:val="24"/>
        </w:rPr>
        <w:t> </w:t>
      </w:r>
      <w:r>
        <w:rPr>
          <w:spacing w:val="-2"/>
          <w:sz w:val="24"/>
        </w:rPr>
        <w:t>counseling.</w:t>
      </w:r>
    </w:p>
    <w:p>
      <w:pPr>
        <w:pStyle w:val="ListParagraph"/>
        <w:numPr>
          <w:ilvl w:val="0"/>
          <w:numId w:val="19"/>
        </w:numPr>
        <w:tabs>
          <w:tab w:pos="2059" w:val="left" w:leader="none"/>
        </w:tabs>
        <w:spacing w:line="240" w:lineRule="auto" w:before="40" w:after="0"/>
        <w:ind w:left="2059" w:right="0" w:hanging="360"/>
        <w:jc w:val="left"/>
        <w:rPr>
          <w:sz w:val="24"/>
        </w:rPr>
      </w:pPr>
      <w:r>
        <w:rPr>
          <w:sz w:val="24"/>
        </w:rPr>
        <w:t>Financial</w:t>
      </w:r>
      <w:r>
        <w:rPr>
          <w:spacing w:val="-4"/>
          <w:sz w:val="24"/>
        </w:rPr>
        <w:t> </w:t>
      </w:r>
      <w:r>
        <w:rPr>
          <w:sz w:val="24"/>
        </w:rPr>
        <w:t>Literacy</w:t>
      </w:r>
      <w:r>
        <w:rPr>
          <w:spacing w:val="-2"/>
          <w:sz w:val="24"/>
        </w:rPr>
        <w:t> education.</w:t>
      </w:r>
    </w:p>
    <w:p>
      <w:pPr>
        <w:pStyle w:val="ListParagraph"/>
        <w:numPr>
          <w:ilvl w:val="0"/>
          <w:numId w:val="19"/>
        </w:numPr>
        <w:tabs>
          <w:tab w:pos="2059" w:val="left" w:leader="none"/>
        </w:tabs>
        <w:spacing w:line="240" w:lineRule="auto" w:before="41" w:after="0"/>
        <w:ind w:left="2059" w:right="0" w:hanging="360"/>
        <w:jc w:val="left"/>
        <w:rPr>
          <w:sz w:val="24"/>
        </w:rPr>
      </w:pPr>
      <w:r>
        <w:rPr>
          <w:sz w:val="24"/>
        </w:rPr>
        <w:t>Entrepreneurial</w:t>
      </w:r>
      <w:r>
        <w:rPr>
          <w:spacing w:val="-3"/>
          <w:sz w:val="24"/>
        </w:rPr>
        <w:t> </w:t>
      </w:r>
      <w:r>
        <w:rPr>
          <w:sz w:val="24"/>
        </w:rPr>
        <w:t>skills</w:t>
      </w:r>
      <w:r>
        <w:rPr>
          <w:spacing w:val="-3"/>
          <w:sz w:val="24"/>
        </w:rPr>
        <w:t> </w:t>
      </w:r>
      <w:r>
        <w:rPr>
          <w:spacing w:val="-2"/>
          <w:sz w:val="24"/>
        </w:rPr>
        <w:t>training.</w:t>
      </w:r>
    </w:p>
    <w:p>
      <w:pPr>
        <w:pStyle w:val="ListParagraph"/>
        <w:numPr>
          <w:ilvl w:val="0"/>
          <w:numId w:val="19"/>
        </w:numPr>
        <w:tabs>
          <w:tab w:pos="2060" w:val="left" w:leader="none"/>
        </w:tabs>
        <w:spacing w:line="276" w:lineRule="auto" w:before="44" w:after="0"/>
        <w:ind w:left="2060" w:right="2174" w:hanging="360"/>
        <w:jc w:val="left"/>
        <w:rPr>
          <w:sz w:val="24"/>
        </w:rPr>
      </w:pPr>
      <w:r>
        <w:rPr>
          <w:sz w:val="24"/>
        </w:rPr>
        <w:t>Services</w:t>
      </w:r>
      <w:r>
        <w:rPr>
          <w:spacing w:val="-4"/>
          <w:sz w:val="24"/>
        </w:rPr>
        <w:t> </w:t>
      </w:r>
      <w:r>
        <w:rPr>
          <w:sz w:val="24"/>
        </w:rPr>
        <w:t>that</w:t>
      </w:r>
      <w:r>
        <w:rPr>
          <w:spacing w:val="-4"/>
          <w:sz w:val="24"/>
        </w:rPr>
        <w:t> </w:t>
      </w:r>
      <w:r>
        <w:rPr>
          <w:sz w:val="24"/>
        </w:rPr>
        <w:t>provide</w:t>
      </w:r>
      <w:r>
        <w:rPr>
          <w:spacing w:val="-5"/>
          <w:sz w:val="24"/>
        </w:rPr>
        <w:t> </w:t>
      </w:r>
      <w:r>
        <w:rPr>
          <w:sz w:val="24"/>
        </w:rPr>
        <w:t>labor</w:t>
      </w:r>
      <w:r>
        <w:rPr>
          <w:spacing w:val="-5"/>
          <w:sz w:val="24"/>
        </w:rPr>
        <w:t> </w:t>
      </w:r>
      <w:r>
        <w:rPr>
          <w:sz w:val="24"/>
        </w:rPr>
        <w:t>market</w:t>
      </w:r>
      <w:r>
        <w:rPr>
          <w:spacing w:val="-4"/>
          <w:sz w:val="24"/>
        </w:rPr>
        <w:t> </w:t>
      </w:r>
      <w:r>
        <w:rPr>
          <w:sz w:val="24"/>
        </w:rPr>
        <w:t>and</w:t>
      </w:r>
      <w:r>
        <w:rPr>
          <w:spacing w:val="-2"/>
          <w:sz w:val="24"/>
        </w:rPr>
        <w:t> </w:t>
      </w:r>
      <w:r>
        <w:rPr>
          <w:sz w:val="24"/>
        </w:rPr>
        <w:t>employment</w:t>
      </w:r>
      <w:r>
        <w:rPr>
          <w:spacing w:val="-4"/>
          <w:sz w:val="24"/>
        </w:rPr>
        <w:t> </w:t>
      </w:r>
      <w:r>
        <w:rPr>
          <w:sz w:val="24"/>
        </w:rPr>
        <w:t>information</w:t>
      </w:r>
      <w:r>
        <w:rPr>
          <w:spacing w:val="-4"/>
          <w:sz w:val="24"/>
        </w:rPr>
        <w:t> </w:t>
      </w:r>
      <w:r>
        <w:rPr>
          <w:sz w:val="24"/>
        </w:rPr>
        <w:t>about</w:t>
      </w:r>
      <w:r>
        <w:rPr>
          <w:spacing w:val="-4"/>
          <w:sz w:val="24"/>
        </w:rPr>
        <w:t> </w:t>
      </w:r>
      <w:r>
        <w:rPr>
          <w:sz w:val="24"/>
        </w:rPr>
        <w:t>in-</w:t>
      </w:r>
      <w:r>
        <w:rPr>
          <w:spacing w:val="-5"/>
          <w:sz w:val="24"/>
        </w:rPr>
        <w:t> </w:t>
      </w:r>
      <w:r>
        <w:rPr>
          <w:sz w:val="24"/>
        </w:rPr>
        <w:t>demand industry sectors or occupations available within the local area.</w:t>
      </w:r>
    </w:p>
    <w:p>
      <w:pPr>
        <w:pStyle w:val="ListParagraph"/>
        <w:numPr>
          <w:ilvl w:val="0"/>
          <w:numId w:val="19"/>
        </w:numPr>
        <w:tabs>
          <w:tab w:pos="2060" w:val="left" w:leader="none"/>
        </w:tabs>
        <w:spacing w:line="276" w:lineRule="auto" w:before="0" w:after="0"/>
        <w:ind w:left="2060" w:right="2071" w:hanging="360"/>
        <w:jc w:val="left"/>
        <w:rPr>
          <w:sz w:val="24"/>
        </w:rPr>
      </w:pPr>
      <w:r>
        <w:rPr>
          <w:sz w:val="24"/>
        </w:rPr>
        <w:t>Activities</w:t>
      </w:r>
      <w:r>
        <w:rPr>
          <w:spacing w:val="-4"/>
          <w:sz w:val="24"/>
        </w:rPr>
        <w:t> </w:t>
      </w:r>
      <w:r>
        <w:rPr>
          <w:sz w:val="24"/>
        </w:rPr>
        <w:t>that</w:t>
      </w:r>
      <w:r>
        <w:rPr>
          <w:spacing w:val="-4"/>
          <w:sz w:val="24"/>
        </w:rPr>
        <w:t> </w:t>
      </w:r>
      <w:r>
        <w:rPr>
          <w:sz w:val="24"/>
        </w:rPr>
        <w:t>help</w:t>
      </w:r>
      <w:r>
        <w:rPr>
          <w:spacing w:val="-4"/>
          <w:sz w:val="24"/>
        </w:rPr>
        <w:t> </w:t>
      </w:r>
      <w:r>
        <w:rPr>
          <w:sz w:val="24"/>
        </w:rPr>
        <w:t>youth</w:t>
      </w:r>
      <w:r>
        <w:rPr>
          <w:spacing w:val="-4"/>
          <w:sz w:val="24"/>
        </w:rPr>
        <w:t> </w:t>
      </w:r>
      <w:r>
        <w:rPr>
          <w:sz w:val="24"/>
        </w:rPr>
        <w:t>prepare</w:t>
      </w:r>
      <w:r>
        <w:rPr>
          <w:spacing w:val="-5"/>
          <w:sz w:val="24"/>
        </w:rPr>
        <w:t> </w:t>
      </w:r>
      <w:r>
        <w:rPr>
          <w:sz w:val="24"/>
        </w:rPr>
        <w:t>for</w:t>
      </w:r>
      <w:r>
        <w:rPr>
          <w:spacing w:val="-3"/>
          <w:sz w:val="24"/>
        </w:rPr>
        <w:t> </w:t>
      </w:r>
      <w:r>
        <w:rPr>
          <w:sz w:val="24"/>
        </w:rPr>
        <w:t>and</w:t>
      </w:r>
      <w:r>
        <w:rPr>
          <w:spacing w:val="-4"/>
          <w:sz w:val="24"/>
        </w:rPr>
        <w:t> </w:t>
      </w:r>
      <w:r>
        <w:rPr>
          <w:sz w:val="24"/>
        </w:rPr>
        <w:t>transition</w:t>
      </w:r>
      <w:r>
        <w:rPr>
          <w:spacing w:val="-4"/>
          <w:sz w:val="24"/>
        </w:rPr>
        <w:t> </w:t>
      </w:r>
      <w:r>
        <w:rPr>
          <w:sz w:val="24"/>
        </w:rPr>
        <w:t>to</w:t>
      </w:r>
      <w:r>
        <w:rPr>
          <w:spacing w:val="-4"/>
          <w:sz w:val="24"/>
        </w:rPr>
        <w:t> </w:t>
      </w:r>
      <w:r>
        <w:rPr>
          <w:sz w:val="24"/>
        </w:rPr>
        <w:t>postsecondary</w:t>
      </w:r>
      <w:r>
        <w:rPr>
          <w:spacing w:val="-4"/>
          <w:sz w:val="24"/>
        </w:rPr>
        <w:t> </w:t>
      </w:r>
      <w:r>
        <w:rPr>
          <w:sz w:val="24"/>
        </w:rPr>
        <w:t>education</w:t>
      </w:r>
      <w:r>
        <w:rPr>
          <w:spacing w:val="-4"/>
          <w:sz w:val="24"/>
        </w:rPr>
        <w:t> </w:t>
      </w:r>
      <w:r>
        <w:rPr>
          <w:sz w:val="24"/>
        </w:rPr>
        <w:t>and </w:t>
      </w:r>
      <w:r>
        <w:rPr>
          <w:spacing w:val="-2"/>
          <w:sz w:val="24"/>
        </w:rPr>
        <w:t>training.</w:t>
      </w:r>
    </w:p>
    <w:p>
      <w:pPr>
        <w:pStyle w:val="BodyText"/>
        <w:spacing w:before="276"/>
        <w:ind w:left="1340" w:right="1502"/>
        <w:jc w:val="both"/>
      </w:pPr>
      <w:r>
        <w:rPr/>
        <w:t>The</w:t>
      </w:r>
      <w:r>
        <w:rPr>
          <w:spacing w:val="-1"/>
        </w:rPr>
        <w:t> </w:t>
      </w:r>
      <w:r>
        <w:rPr/>
        <w:t>above referenced services are</w:t>
      </w:r>
      <w:r>
        <w:rPr>
          <w:spacing w:val="-1"/>
        </w:rPr>
        <w:t> </w:t>
      </w:r>
      <w:r>
        <w:rPr/>
        <w:t>available</w:t>
      </w:r>
      <w:r>
        <w:rPr>
          <w:spacing w:val="-1"/>
        </w:rPr>
        <w:t> </w:t>
      </w:r>
      <w:r>
        <w:rPr/>
        <w:t>through multiple</w:t>
      </w:r>
      <w:r>
        <w:rPr>
          <w:spacing w:val="-1"/>
        </w:rPr>
        <w:t> </w:t>
      </w:r>
      <w:r>
        <w:rPr/>
        <w:t>partners within</w:t>
      </w:r>
      <w:r>
        <w:rPr>
          <w:spacing w:val="-1"/>
        </w:rPr>
        <w:t> </w:t>
      </w:r>
      <w:r>
        <w:rPr/>
        <w:t>the</w:t>
      </w:r>
      <w:r>
        <w:rPr>
          <w:spacing w:val="-1"/>
        </w:rPr>
        <w:t> </w:t>
      </w:r>
      <w:r>
        <w:rPr/>
        <w:t>Local Area</w:t>
      </w:r>
      <w:r>
        <w:rPr>
          <w:spacing w:val="-1"/>
        </w:rPr>
        <w:t> </w:t>
      </w:r>
      <w:r>
        <w:rPr/>
        <w:t>and include</w:t>
      </w:r>
      <w:r>
        <w:rPr>
          <w:spacing w:val="-5"/>
        </w:rPr>
        <w:t> </w:t>
      </w:r>
      <w:r>
        <w:rPr/>
        <w:t>but</w:t>
      </w:r>
      <w:r>
        <w:rPr>
          <w:spacing w:val="-4"/>
        </w:rPr>
        <w:t> </w:t>
      </w:r>
      <w:r>
        <w:rPr/>
        <w:t>not</w:t>
      </w:r>
      <w:r>
        <w:rPr>
          <w:spacing w:val="-4"/>
        </w:rPr>
        <w:t> </w:t>
      </w:r>
      <w:r>
        <w:rPr/>
        <w:t>limited</w:t>
      </w:r>
      <w:r>
        <w:rPr>
          <w:spacing w:val="-4"/>
        </w:rPr>
        <w:t> </w:t>
      </w:r>
      <w:r>
        <w:rPr/>
        <w:t>to</w:t>
      </w:r>
      <w:r>
        <w:rPr>
          <w:spacing w:val="-7"/>
        </w:rPr>
        <w:t> </w:t>
      </w:r>
      <w:r>
        <w:rPr/>
        <w:t>WIOA,</w:t>
      </w:r>
      <w:r>
        <w:rPr>
          <w:spacing w:val="-2"/>
        </w:rPr>
        <w:t> </w:t>
      </w:r>
      <w:r>
        <w:rPr/>
        <w:t>Iowa</w:t>
      </w:r>
      <w:r>
        <w:rPr>
          <w:spacing w:val="-5"/>
        </w:rPr>
        <w:t> </w:t>
      </w:r>
      <w:r>
        <w:rPr/>
        <w:t>Vocational</w:t>
      </w:r>
      <w:r>
        <w:rPr>
          <w:spacing w:val="-2"/>
        </w:rPr>
        <w:t> </w:t>
      </w:r>
      <w:r>
        <w:rPr/>
        <w:t>Rehabilitation,</w:t>
      </w:r>
      <w:r>
        <w:rPr>
          <w:spacing w:val="-4"/>
        </w:rPr>
        <w:t> </w:t>
      </w:r>
      <w:r>
        <w:rPr/>
        <w:t>Adult</w:t>
      </w:r>
      <w:r>
        <w:rPr>
          <w:spacing w:val="-4"/>
        </w:rPr>
        <w:t> </w:t>
      </w:r>
      <w:r>
        <w:rPr/>
        <w:t>Education</w:t>
      </w:r>
      <w:r>
        <w:rPr>
          <w:spacing w:val="-4"/>
        </w:rPr>
        <w:t> </w:t>
      </w:r>
      <w:r>
        <w:rPr/>
        <w:t>and</w:t>
      </w:r>
      <w:r>
        <w:rPr>
          <w:spacing w:val="-4"/>
        </w:rPr>
        <w:t> </w:t>
      </w:r>
      <w:r>
        <w:rPr/>
        <w:t>Literacy, Southeastern Community College, and Eastern Iowa Community Colleges.</w:t>
      </w:r>
    </w:p>
    <w:p>
      <w:pPr>
        <w:spacing w:after="0"/>
        <w:jc w:val="both"/>
        <w:sectPr>
          <w:pgSz w:w="12240" w:h="15840"/>
          <w:pgMar w:header="0" w:footer="722" w:top="1360" w:bottom="920" w:left="100" w:right="0"/>
        </w:sectPr>
      </w:pPr>
    </w:p>
    <w:p>
      <w:pPr>
        <w:pStyle w:val="BodyText"/>
        <w:spacing w:before="79"/>
        <w:ind w:left="1340" w:right="1476"/>
      </w:pPr>
      <w:r>
        <w:rPr/>
        <w:t>Adult</w:t>
      </w:r>
      <w:r>
        <w:rPr>
          <w:spacing w:val="-3"/>
        </w:rPr>
        <w:t> </w:t>
      </w:r>
      <w:r>
        <w:rPr/>
        <w:t>mentoring</w:t>
      </w:r>
      <w:r>
        <w:rPr>
          <w:spacing w:val="-3"/>
        </w:rPr>
        <w:t> </w:t>
      </w:r>
      <w:r>
        <w:rPr/>
        <w:t>is</w:t>
      </w:r>
      <w:r>
        <w:rPr>
          <w:spacing w:val="-3"/>
        </w:rPr>
        <w:t> </w:t>
      </w:r>
      <w:r>
        <w:rPr/>
        <w:t>provided</w:t>
      </w:r>
      <w:r>
        <w:rPr>
          <w:spacing w:val="-3"/>
        </w:rPr>
        <w:t> </w:t>
      </w:r>
      <w:r>
        <w:rPr/>
        <w:t>by</w:t>
      </w:r>
      <w:r>
        <w:rPr>
          <w:spacing w:val="-3"/>
        </w:rPr>
        <w:t> </w:t>
      </w:r>
      <w:r>
        <w:rPr/>
        <w:t>reaching</w:t>
      </w:r>
      <w:r>
        <w:rPr>
          <w:spacing w:val="-3"/>
        </w:rPr>
        <w:t> </w:t>
      </w:r>
      <w:r>
        <w:rPr/>
        <w:t>out</w:t>
      </w:r>
      <w:r>
        <w:rPr>
          <w:spacing w:val="-3"/>
        </w:rPr>
        <w:t> </w:t>
      </w:r>
      <w:r>
        <w:rPr/>
        <w:t>to</w:t>
      </w:r>
      <w:r>
        <w:rPr>
          <w:spacing w:val="-3"/>
        </w:rPr>
        <w:t> </w:t>
      </w:r>
      <w:r>
        <w:rPr/>
        <w:t>appropriate</w:t>
      </w:r>
      <w:r>
        <w:rPr>
          <w:spacing w:val="-4"/>
        </w:rPr>
        <w:t> </w:t>
      </w:r>
      <w:r>
        <w:rPr/>
        <w:t>organizations</w:t>
      </w:r>
      <w:r>
        <w:rPr>
          <w:spacing w:val="-3"/>
        </w:rPr>
        <w:t> </w:t>
      </w:r>
      <w:r>
        <w:rPr/>
        <w:t>with</w:t>
      </w:r>
      <w:r>
        <w:rPr>
          <w:spacing w:val="-3"/>
        </w:rPr>
        <w:t> </w:t>
      </w:r>
      <w:r>
        <w:rPr/>
        <w:t>potential</w:t>
      </w:r>
      <w:r>
        <w:rPr>
          <w:spacing w:val="-3"/>
        </w:rPr>
        <w:t> </w:t>
      </w:r>
      <w:r>
        <w:rPr/>
        <w:t>mentors (i.e.,</w:t>
      </w:r>
      <w:r>
        <w:rPr>
          <w:spacing w:val="-1"/>
        </w:rPr>
        <w:t> </w:t>
      </w:r>
      <w:r>
        <w:rPr/>
        <w:t>Kiwanis,</w:t>
      </w:r>
      <w:r>
        <w:rPr>
          <w:spacing w:val="-1"/>
        </w:rPr>
        <w:t> </w:t>
      </w:r>
      <w:r>
        <w:rPr/>
        <w:t>Rotary</w:t>
      </w:r>
      <w:r>
        <w:rPr>
          <w:spacing w:val="-1"/>
        </w:rPr>
        <w:t> </w:t>
      </w:r>
      <w:r>
        <w:rPr/>
        <w:t>Club,</w:t>
      </w:r>
      <w:r>
        <w:rPr>
          <w:spacing w:val="-1"/>
        </w:rPr>
        <w:t> </w:t>
      </w:r>
      <w:r>
        <w:rPr/>
        <w:t>alumni</w:t>
      </w:r>
      <w:r>
        <w:rPr>
          <w:spacing w:val="-1"/>
        </w:rPr>
        <w:t> </w:t>
      </w:r>
      <w:r>
        <w:rPr/>
        <w:t>associations</w:t>
      </w:r>
      <w:r>
        <w:rPr>
          <w:spacing w:val="-1"/>
        </w:rPr>
        <w:t> </w:t>
      </w:r>
      <w:r>
        <w:rPr/>
        <w:t>at</w:t>
      </w:r>
      <w:r>
        <w:rPr>
          <w:spacing w:val="-1"/>
        </w:rPr>
        <w:t> </w:t>
      </w:r>
      <w:r>
        <w:rPr/>
        <w:t>training</w:t>
      </w:r>
      <w:r>
        <w:rPr>
          <w:spacing w:val="-1"/>
        </w:rPr>
        <w:t> </w:t>
      </w:r>
      <w:r>
        <w:rPr/>
        <w:t>providers)</w:t>
      </w:r>
      <w:r>
        <w:rPr>
          <w:spacing w:val="-2"/>
        </w:rPr>
        <w:t> </w:t>
      </w:r>
      <w:r>
        <w:rPr/>
        <w:t>to</w:t>
      </w:r>
      <w:r>
        <w:rPr>
          <w:spacing w:val="-1"/>
        </w:rPr>
        <w:t> </w:t>
      </w:r>
      <w:r>
        <w:rPr/>
        <w:t>partner</w:t>
      </w:r>
      <w:r>
        <w:rPr>
          <w:spacing w:val="-2"/>
        </w:rPr>
        <w:t> </w:t>
      </w:r>
      <w:r>
        <w:rPr/>
        <w:t>a</w:t>
      </w:r>
      <w:r>
        <w:rPr>
          <w:spacing w:val="-2"/>
        </w:rPr>
        <w:t> </w:t>
      </w:r>
      <w:r>
        <w:rPr/>
        <w:t>mentor with</w:t>
      </w:r>
      <w:r>
        <w:rPr>
          <w:spacing w:val="-1"/>
        </w:rPr>
        <w:t> </w:t>
      </w:r>
      <w:r>
        <w:rPr/>
        <w:t>a specific youth. In many cases, particularly in rural areas, the Career Navigator serves in a mentoring role. Career mentoring can also take place at work-based learning sites.</w:t>
      </w:r>
    </w:p>
    <w:p>
      <w:pPr>
        <w:pStyle w:val="BodyText"/>
      </w:pPr>
    </w:p>
    <w:p>
      <w:pPr>
        <w:pStyle w:val="BodyText"/>
        <w:ind w:left="1340" w:right="1558"/>
      </w:pPr>
      <w:r>
        <w:rPr/>
        <w:t>Career</w:t>
      </w:r>
      <w:r>
        <w:rPr>
          <w:spacing w:val="-3"/>
        </w:rPr>
        <w:t> </w:t>
      </w:r>
      <w:r>
        <w:rPr/>
        <w:t>Navigators</w:t>
      </w:r>
      <w:r>
        <w:rPr>
          <w:spacing w:val="-4"/>
        </w:rPr>
        <w:t> </w:t>
      </w:r>
      <w:r>
        <w:rPr/>
        <w:t>make</w:t>
      </w:r>
      <w:r>
        <w:rPr>
          <w:spacing w:val="-3"/>
        </w:rPr>
        <w:t> </w:t>
      </w:r>
      <w:r>
        <w:rPr/>
        <w:t>a</w:t>
      </w:r>
      <w:r>
        <w:rPr>
          <w:spacing w:val="-5"/>
        </w:rPr>
        <w:t> </w:t>
      </w:r>
      <w:r>
        <w:rPr/>
        <w:t>referral</w:t>
      </w:r>
      <w:r>
        <w:rPr>
          <w:spacing w:val="-4"/>
        </w:rPr>
        <w:t> </w:t>
      </w:r>
      <w:r>
        <w:rPr/>
        <w:t>for</w:t>
      </w:r>
      <w:r>
        <w:rPr>
          <w:spacing w:val="-3"/>
        </w:rPr>
        <w:t> </w:t>
      </w:r>
      <w:r>
        <w:rPr/>
        <w:t>comprehensive</w:t>
      </w:r>
      <w:r>
        <w:rPr>
          <w:spacing w:val="-5"/>
        </w:rPr>
        <w:t> </w:t>
      </w:r>
      <w:r>
        <w:rPr/>
        <w:t>guidance</w:t>
      </w:r>
      <w:r>
        <w:rPr>
          <w:spacing w:val="-3"/>
        </w:rPr>
        <w:t> </w:t>
      </w:r>
      <w:r>
        <w:rPr/>
        <w:t>and</w:t>
      </w:r>
      <w:r>
        <w:rPr>
          <w:spacing w:val="-4"/>
        </w:rPr>
        <w:t> </w:t>
      </w:r>
      <w:r>
        <w:rPr/>
        <w:t>counseling</w:t>
      </w:r>
      <w:r>
        <w:rPr>
          <w:spacing w:val="-4"/>
        </w:rPr>
        <w:t> </w:t>
      </w:r>
      <w:r>
        <w:rPr/>
        <w:t>to</w:t>
      </w:r>
      <w:r>
        <w:rPr>
          <w:spacing w:val="-4"/>
        </w:rPr>
        <w:t> </w:t>
      </w:r>
      <w:r>
        <w:rPr/>
        <w:t>community partners such as counseling agencies, substance abuse treatment providers, and crisis intervention organizations, etc.</w:t>
      </w:r>
    </w:p>
    <w:p>
      <w:pPr>
        <w:pStyle w:val="BodyText"/>
      </w:pPr>
    </w:p>
    <w:p>
      <w:pPr>
        <w:pStyle w:val="BodyText"/>
        <w:ind w:left="1340" w:right="1558"/>
      </w:pPr>
      <w:r>
        <w:rPr/>
        <w:t>Financial</w:t>
      </w:r>
      <w:r>
        <w:rPr>
          <w:spacing w:val="-2"/>
        </w:rPr>
        <w:t> </w:t>
      </w:r>
      <w:r>
        <w:rPr/>
        <w:t>Literacy can</w:t>
      </w:r>
      <w:r>
        <w:rPr>
          <w:spacing w:val="-2"/>
        </w:rPr>
        <w:t> </w:t>
      </w:r>
      <w:r>
        <w:rPr/>
        <w:t>be</w:t>
      </w:r>
      <w:r>
        <w:rPr>
          <w:spacing w:val="-1"/>
        </w:rPr>
        <w:t> </w:t>
      </w:r>
      <w:r>
        <w:rPr/>
        <w:t>provided</w:t>
      </w:r>
      <w:r>
        <w:rPr>
          <w:spacing w:val="-2"/>
        </w:rPr>
        <w:t> </w:t>
      </w:r>
      <w:r>
        <w:rPr/>
        <w:t>through</w:t>
      </w:r>
      <w:r>
        <w:rPr>
          <w:spacing w:val="-2"/>
        </w:rPr>
        <w:t> </w:t>
      </w:r>
      <w:r>
        <w:rPr/>
        <w:t>the</w:t>
      </w:r>
      <w:r>
        <w:rPr>
          <w:spacing w:val="-3"/>
        </w:rPr>
        <w:t> </w:t>
      </w:r>
      <w:r>
        <w:rPr/>
        <w:t>Title</w:t>
      </w:r>
      <w:r>
        <w:rPr>
          <w:spacing w:val="-3"/>
        </w:rPr>
        <w:t> </w:t>
      </w:r>
      <w:r>
        <w:rPr/>
        <w:t>I</w:t>
      </w:r>
      <w:r>
        <w:rPr>
          <w:spacing w:val="-3"/>
        </w:rPr>
        <w:t> </w:t>
      </w:r>
      <w:r>
        <w:rPr/>
        <w:t>Youth</w:t>
      </w:r>
      <w:r>
        <w:rPr>
          <w:spacing w:val="-2"/>
        </w:rPr>
        <w:t> </w:t>
      </w:r>
      <w:r>
        <w:rPr/>
        <w:t>provider.</w:t>
      </w:r>
      <w:r>
        <w:rPr>
          <w:spacing w:val="-2"/>
        </w:rPr>
        <w:t> </w:t>
      </w:r>
      <w:r>
        <w:rPr/>
        <w:t>Courses</w:t>
      </w:r>
      <w:r>
        <w:rPr>
          <w:spacing w:val="-2"/>
        </w:rPr>
        <w:t> </w:t>
      </w:r>
      <w:r>
        <w:rPr/>
        <w:t>are</w:t>
      </w:r>
      <w:r>
        <w:rPr>
          <w:spacing w:val="-1"/>
        </w:rPr>
        <w:t> </w:t>
      </w:r>
      <w:r>
        <w:rPr/>
        <w:t>available through</w:t>
      </w:r>
      <w:r>
        <w:rPr>
          <w:spacing w:val="-3"/>
        </w:rPr>
        <w:t> </w:t>
      </w:r>
      <w:r>
        <w:rPr/>
        <w:t>The</w:t>
      </w:r>
      <w:r>
        <w:rPr>
          <w:spacing w:val="-4"/>
        </w:rPr>
        <w:t> </w:t>
      </w:r>
      <w:r>
        <w:rPr/>
        <w:t>Academy.</w:t>
      </w:r>
      <w:r>
        <w:rPr>
          <w:spacing w:val="-3"/>
        </w:rPr>
        <w:t> </w:t>
      </w:r>
      <w:r>
        <w:rPr/>
        <w:t>The</w:t>
      </w:r>
      <w:r>
        <w:rPr>
          <w:spacing w:val="-4"/>
        </w:rPr>
        <w:t> </w:t>
      </w:r>
      <w:r>
        <w:rPr/>
        <w:t>Title</w:t>
      </w:r>
      <w:r>
        <w:rPr>
          <w:spacing w:val="-2"/>
        </w:rPr>
        <w:t> </w:t>
      </w:r>
      <w:r>
        <w:rPr/>
        <w:t>I</w:t>
      </w:r>
      <w:r>
        <w:rPr>
          <w:spacing w:val="-7"/>
        </w:rPr>
        <w:t> </w:t>
      </w:r>
      <w:r>
        <w:rPr/>
        <w:t>Youth</w:t>
      </w:r>
      <w:r>
        <w:rPr>
          <w:spacing w:val="-3"/>
        </w:rPr>
        <w:t> </w:t>
      </w:r>
      <w:r>
        <w:rPr/>
        <w:t>provider</w:t>
      </w:r>
      <w:r>
        <w:rPr>
          <w:spacing w:val="-2"/>
        </w:rPr>
        <w:t> </w:t>
      </w:r>
      <w:r>
        <w:rPr/>
        <w:t>also</w:t>
      </w:r>
      <w:r>
        <w:rPr>
          <w:spacing w:val="-3"/>
        </w:rPr>
        <w:t> </w:t>
      </w:r>
      <w:r>
        <w:rPr/>
        <w:t>teaches</w:t>
      </w:r>
      <w:r>
        <w:rPr>
          <w:spacing w:val="-3"/>
        </w:rPr>
        <w:t> </w:t>
      </w:r>
      <w:r>
        <w:rPr/>
        <w:t>basic</w:t>
      </w:r>
      <w:r>
        <w:rPr>
          <w:spacing w:val="-4"/>
        </w:rPr>
        <w:t> </w:t>
      </w:r>
      <w:r>
        <w:rPr/>
        <w:t>financial</w:t>
      </w:r>
      <w:r>
        <w:rPr>
          <w:spacing w:val="-3"/>
        </w:rPr>
        <w:t> </w:t>
      </w:r>
      <w:r>
        <w:rPr/>
        <w:t>literacy</w:t>
      </w:r>
      <w:r>
        <w:rPr>
          <w:spacing w:val="-3"/>
        </w:rPr>
        <w:t> </w:t>
      </w:r>
      <w:r>
        <w:rPr/>
        <w:t>in</w:t>
      </w:r>
      <w:r>
        <w:rPr>
          <w:spacing w:val="-3"/>
        </w:rPr>
        <w:t> </w:t>
      </w:r>
      <w:r>
        <w:rPr/>
        <w:t>the ILegacy trainings. They also partner with Iowa State Extension and Consumer Credit of the Quad Cities to provide more extensive financial literacy training.</w:t>
      </w:r>
    </w:p>
    <w:p>
      <w:pPr>
        <w:pStyle w:val="BodyText"/>
      </w:pPr>
    </w:p>
    <w:p>
      <w:pPr>
        <w:pStyle w:val="BodyText"/>
        <w:ind w:left="1340" w:right="1476"/>
      </w:pPr>
      <w:r>
        <w:rPr/>
        <w:t>Entrepreneurial</w:t>
      </w:r>
      <w:r>
        <w:rPr>
          <w:spacing w:val="-4"/>
        </w:rPr>
        <w:t> </w:t>
      </w:r>
      <w:r>
        <w:rPr/>
        <w:t>skills</w:t>
      </w:r>
      <w:r>
        <w:rPr>
          <w:spacing w:val="-4"/>
        </w:rPr>
        <w:t> </w:t>
      </w:r>
      <w:r>
        <w:rPr/>
        <w:t>training</w:t>
      </w:r>
      <w:r>
        <w:rPr>
          <w:spacing w:val="-4"/>
        </w:rPr>
        <w:t> </w:t>
      </w:r>
      <w:r>
        <w:rPr/>
        <w:t>can</w:t>
      </w:r>
      <w:r>
        <w:rPr>
          <w:spacing w:val="-4"/>
        </w:rPr>
        <w:t> </w:t>
      </w:r>
      <w:r>
        <w:rPr/>
        <w:t>be</w:t>
      </w:r>
      <w:r>
        <w:rPr>
          <w:spacing w:val="-5"/>
        </w:rPr>
        <w:t> </w:t>
      </w:r>
      <w:r>
        <w:rPr/>
        <w:t>provided</w:t>
      </w:r>
      <w:r>
        <w:rPr>
          <w:spacing w:val="-4"/>
        </w:rPr>
        <w:t> </w:t>
      </w:r>
      <w:r>
        <w:rPr/>
        <w:t>through</w:t>
      </w:r>
      <w:r>
        <w:rPr>
          <w:spacing w:val="-4"/>
        </w:rPr>
        <w:t> </w:t>
      </w:r>
      <w:r>
        <w:rPr/>
        <w:t>courses</w:t>
      </w:r>
      <w:r>
        <w:rPr>
          <w:spacing w:val="-4"/>
        </w:rPr>
        <w:t> </w:t>
      </w:r>
      <w:r>
        <w:rPr/>
        <w:t>available</w:t>
      </w:r>
      <w:r>
        <w:rPr>
          <w:spacing w:val="-5"/>
        </w:rPr>
        <w:t> </w:t>
      </w:r>
      <w:r>
        <w:rPr/>
        <w:t>through</w:t>
      </w:r>
      <w:r>
        <w:rPr>
          <w:spacing w:val="-4"/>
        </w:rPr>
        <w:t> </w:t>
      </w:r>
      <w:r>
        <w:rPr/>
        <w:t>The</w:t>
      </w:r>
      <w:r>
        <w:rPr>
          <w:spacing w:val="-5"/>
        </w:rPr>
        <w:t> </w:t>
      </w:r>
      <w:r>
        <w:rPr/>
        <w:t>Academy. We also partner with Southeastern Community College and Greater Burlington Partnership to refer clients to the Small Business classes that are offered to the community.</w:t>
      </w:r>
    </w:p>
    <w:p>
      <w:pPr>
        <w:pStyle w:val="BodyText"/>
      </w:pPr>
    </w:p>
    <w:p>
      <w:pPr>
        <w:pStyle w:val="BodyText"/>
        <w:ind w:left="1340" w:right="1476"/>
      </w:pPr>
      <w:r>
        <w:rPr/>
        <w:t>The Title I Youth provider has a proprietary online suite of skills development and career exploration courses through the Academy. The Academy offers a library of more than 8,400 courses</w:t>
      </w:r>
      <w:r>
        <w:rPr>
          <w:spacing w:val="-4"/>
        </w:rPr>
        <w:t> </w:t>
      </w:r>
      <w:r>
        <w:rPr/>
        <w:t>and</w:t>
      </w:r>
      <w:r>
        <w:rPr>
          <w:spacing w:val="-2"/>
        </w:rPr>
        <w:t> </w:t>
      </w:r>
      <w:r>
        <w:rPr/>
        <w:t>credential-qualifying</w:t>
      </w:r>
      <w:r>
        <w:rPr>
          <w:spacing w:val="-4"/>
        </w:rPr>
        <w:t> </w:t>
      </w:r>
      <w:r>
        <w:rPr/>
        <w:t>training</w:t>
      </w:r>
      <w:r>
        <w:rPr>
          <w:spacing w:val="-4"/>
        </w:rPr>
        <w:t> </w:t>
      </w:r>
      <w:r>
        <w:rPr/>
        <w:t>in</w:t>
      </w:r>
      <w:r>
        <w:rPr>
          <w:spacing w:val="-4"/>
        </w:rPr>
        <w:t> </w:t>
      </w:r>
      <w:r>
        <w:rPr/>
        <w:t>more</w:t>
      </w:r>
      <w:r>
        <w:rPr>
          <w:spacing w:val="-5"/>
        </w:rPr>
        <w:t> </w:t>
      </w:r>
      <w:r>
        <w:rPr/>
        <w:t>than</w:t>
      </w:r>
      <w:r>
        <w:rPr>
          <w:spacing w:val="-4"/>
        </w:rPr>
        <w:t> </w:t>
      </w:r>
      <w:r>
        <w:rPr/>
        <w:t>100</w:t>
      </w:r>
      <w:r>
        <w:rPr>
          <w:spacing w:val="-4"/>
        </w:rPr>
        <w:t> </w:t>
      </w:r>
      <w:r>
        <w:rPr/>
        <w:t>industries,</w:t>
      </w:r>
      <w:r>
        <w:rPr>
          <w:spacing w:val="-4"/>
        </w:rPr>
        <w:t> </w:t>
      </w:r>
      <w:r>
        <w:rPr/>
        <w:t>which</w:t>
      </w:r>
      <w:r>
        <w:rPr>
          <w:spacing w:val="-4"/>
        </w:rPr>
        <w:t> </w:t>
      </w:r>
      <w:r>
        <w:rPr/>
        <w:t>helps</w:t>
      </w:r>
      <w:r>
        <w:rPr>
          <w:spacing w:val="-4"/>
        </w:rPr>
        <w:t> </w:t>
      </w:r>
      <w:r>
        <w:rPr/>
        <w:t>to</w:t>
      </w:r>
      <w:r>
        <w:rPr>
          <w:spacing w:val="-4"/>
        </w:rPr>
        <w:t> </w:t>
      </w:r>
      <w:r>
        <w:rPr/>
        <w:t>facilitate independent and guided investigation.</w:t>
      </w:r>
    </w:p>
    <w:p>
      <w:pPr>
        <w:pStyle w:val="BodyText"/>
      </w:pPr>
    </w:p>
    <w:p>
      <w:pPr>
        <w:pStyle w:val="BodyText"/>
        <w:ind w:left="1339" w:right="1476"/>
      </w:pPr>
      <w:r>
        <w:rPr/>
        <w:t>The</w:t>
      </w:r>
      <w:r>
        <w:rPr>
          <w:spacing w:val="-4"/>
        </w:rPr>
        <w:t> </w:t>
      </w:r>
      <w:r>
        <w:rPr/>
        <w:t>Title</w:t>
      </w:r>
      <w:r>
        <w:rPr>
          <w:spacing w:val="-2"/>
        </w:rPr>
        <w:t> </w:t>
      </w:r>
      <w:r>
        <w:rPr/>
        <w:t>I</w:t>
      </w:r>
      <w:r>
        <w:rPr>
          <w:spacing w:val="-7"/>
        </w:rPr>
        <w:t> </w:t>
      </w:r>
      <w:r>
        <w:rPr/>
        <w:t>Youth</w:t>
      </w:r>
      <w:r>
        <w:rPr>
          <w:spacing w:val="-3"/>
        </w:rPr>
        <w:t> </w:t>
      </w:r>
      <w:r>
        <w:rPr/>
        <w:t>provider</w:t>
      </w:r>
      <w:r>
        <w:rPr>
          <w:spacing w:val="-4"/>
        </w:rPr>
        <w:t> </w:t>
      </w:r>
      <w:r>
        <w:rPr/>
        <w:t>also</w:t>
      </w:r>
      <w:r>
        <w:rPr>
          <w:spacing w:val="-3"/>
        </w:rPr>
        <w:t> </w:t>
      </w:r>
      <w:r>
        <w:rPr/>
        <w:t>offers</w:t>
      </w:r>
      <w:r>
        <w:rPr>
          <w:spacing w:val="-1"/>
        </w:rPr>
        <w:t> </w:t>
      </w:r>
      <w:r>
        <w:rPr/>
        <w:t>ILegacy</w:t>
      </w:r>
      <w:r>
        <w:rPr>
          <w:spacing w:val="-3"/>
        </w:rPr>
        <w:t> </w:t>
      </w:r>
      <w:r>
        <w:rPr/>
        <w:t>which</w:t>
      </w:r>
      <w:r>
        <w:rPr>
          <w:spacing w:val="-3"/>
        </w:rPr>
        <w:t> </w:t>
      </w:r>
      <w:r>
        <w:rPr/>
        <w:t>is</w:t>
      </w:r>
      <w:r>
        <w:rPr>
          <w:spacing w:val="-3"/>
        </w:rPr>
        <w:t> </w:t>
      </w:r>
      <w:r>
        <w:rPr/>
        <w:t>our</w:t>
      </w:r>
      <w:r>
        <w:rPr>
          <w:spacing w:val="-4"/>
        </w:rPr>
        <w:t> </w:t>
      </w:r>
      <w:r>
        <w:rPr/>
        <w:t>four-hour</w:t>
      </w:r>
      <w:r>
        <w:rPr>
          <w:spacing w:val="-4"/>
        </w:rPr>
        <w:t> </w:t>
      </w:r>
      <w:r>
        <w:rPr/>
        <w:t>job</w:t>
      </w:r>
      <w:r>
        <w:rPr>
          <w:spacing w:val="-1"/>
        </w:rPr>
        <w:t> </w:t>
      </w:r>
      <w:r>
        <w:rPr/>
        <w:t>readiness</w:t>
      </w:r>
      <w:r>
        <w:rPr>
          <w:spacing w:val="-3"/>
        </w:rPr>
        <w:t> </w:t>
      </w:r>
      <w:r>
        <w:rPr/>
        <w:t>curriculum that all new youth complete, as well as two hours of Linked in Learning courses of their choosing. ILegacy covers a myriad of topics related to success in the workplace, including applications, resumes, negotiation, job seeking, appropriate workplace behavior, self- improvement, teamwork, and handling criticism.</w:t>
      </w:r>
    </w:p>
    <w:p>
      <w:pPr>
        <w:pStyle w:val="BodyText"/>
      </w:pPr>
    </w:p>
    <w:p>
      <w:pPr>
        <w:pStyle w:val="Heading3"/>
        <w:spacing w:before="1"/>
        <w:ind w:left="1339"/>
        <w:rPr>
          <w:i/>
        </w:rPr>
      </w:pPr>
      <w:r>
        <w:rPr>
          <w:i/>
        </w:rPr>
        <w:t>Workforce</w:t>
      </w:r>
      <w:r>
        <w:rPr>
          <w:i/>
          <w:spacing w:val="-3"/>
        </w:rPr>
        <w:t> </w:t>
      </w:r>
      <w:r>
        <w:rPr>
          <w:i/>
          <w:spacing w:val="-2"/>
        </w:rPr>
        <w:t>Partnerships</w:t>
      </w:r>
    </w:p>
    <w:p>
      <w:pPr>
        <w:pStyle w:val="BodyText"/>
        <w:ind w:left="1339"/>
      </w:pPr>
      <w:r>
        <w:rPr/>
        <w:t>Below</w:t>
      </w:r>
      <w:r>
        <w:rPr>
          <w:spacing w:val="-2"/>
        </w:rPr>
        <w:t> </w:t>
      </w:r>
      <w:r>
        <w:rPr/>
        <w:t>is</w:t>
      </w:r>
      <w:r>
        <w:rPr>
          <w:spacing w:val="-1"/>
        </w:rPr>
        <w:t> </w:t>
      </w:r>
      <w:r>
        <w:rPr/>
        <w:t>a</w:t>
      </w:r>
      <w:r>
        <w:rPr>
          <w:spacing w:val="-2"/>
        </w:rPr>
        <w:t> </w:t>
      </w:r>
      <w:r>
        <w:rPr/>
        <w:t>list</w:t>
      </w:r>
      <w:r>
        <w:rPr>
          <w:spacing w:val="-1"/>
        </w:rPr>
        <w:t> </w:t>
      </w:r>
      <w:r>
        <w:rPr/>
        <w:t>of</w:t>
      </w:r>
      <w:r>
        <w:rPr>
          <w:spacing w:val="-2"/>
        </w:rPr>
        <w:t> </w:t>
      </w:r>
      <w:r>
        <w:rPr/>
        <w:t>current</w:t>
      </w:r>
      <w:r>
        <w:rPr>
          <w:spacing w:val="1"/>
        </w:rPr>
        <w:t> </w:t>
      </w:r>
      <w:r>
        <w:rPr/>
        <w:t>partnerships</w:t>
      </w:r>
      <w:r>
        <w:rPr>
          <w:spacing w:val="-1"/>
        </w:rPr>
        <w:t> </w:t>
      </w:r>
      <w:r>
        <w:rPr/>
        <w:t>in</w:t>
      </w:r>
      <w:r>
        <w:rPr>
          <w:spacing w:val="-2"/>
        </w:rPr>
        <w:t> </w:t>
      </w:r>
      <w:r>
        <w:rPr/>
        <w:t>the</w:t>
      </w:r>
      <w:r>
        <w:rPr>
          <w:spacing w:val="-1"/>
        </w:rPr>
        <w:t> </w:t>
      </w:r>
      <w:r>
        <w:rPr>
          <w:spacing w:val="-4"/>
        </w:rPr>
        <w:t>MVWA:</w:t>
      </w:r>
    </w:p>
    <w:p>
      <w:pPr>
        <w:pStyle w:val="ListParagraph"/>
        <w:numPr>
          <w:ilvl w:val="0"/>
          <w:numId w:val="20"/>
        </w:numPr>
        <w:tabs>
          <w:tab w:pos="2059" w:val="left" w:leader="none"/>
        </w:tabs>
        <w:spacing w:line="240" w:lineRule="auto" w:before="0" w:after="0"/>
        <w:ind w:left="2059" w:right="0" w:hanging="360"/>
        <w:jc w:val="left"/>
        <w:rPr>
          <w:rFonts w:ascii="Wingdings" w:hAnsi="Wingdings"/>
          <w:sz w:val="24"/>
        </w:rPr>
      </w:pPr>
      <w:r>
        <w:rPr>
          <w:sz w:val="24"/>
        </w:rPr>
        <w:t>Work</w:t>
      </w:r>
      <w:r>
        <w:rPr>
          <w:spacing w:val="-1"/>
          <w:sz w:val="24"/>
        </w:rPr>
        <w:t> </w:t>
      </w:r>
      <w:r>
        <w:rPr>
          <w:sz w:val="24"/>
        </w:rPr>
        <w:t>with</w:t>
      </w:r>
      <w:r>
        <w:rPr>
          <w:spacing w:val="-1"/>
          <w:sz w:val="24"/>
        </w:rPr>
        <w:t> </w:t>
      </w:r>
      <w:r>
        <w:rPr>
          <w:sz w:val="24"/>
        </w:rPr>
        <w:t>Bridges</w:t>
      </w:r>
      <w:r>
        <w:rPr>
          <w:spacing w:val="-1"/>
          <w:sz w:val="24"/>
        </w:rPr>
        <w:t> </w:t>
      </w:r>
      <w:r>
        <w:rPr>
          <w:sz w:val="24"/>
        </w:rPr>
        <w:t>Out</w:t>
      </w:r>
      <w:r>
        <w:rPr>
          <w:spacing w:val="-1"/>
          <w:sz w:val="24"/>
        </w:rPr>
        <w:t> </w:t>
      </w:r>
      <w:r>
        <w:rPr>
          <w:sz w:val="24"/>
        </w:rPr>
        <w:t>of</w:t>
      </w:r>
      <w:r>
        <w:rPr>
          <w:spacing w:val="-1"/>
          <w:sz w:val="24"/>
        </w:rPr>
        <w:t> </w:t>
      </w:r>
      <w:r>
        <w:rPr>
          <w:spacing w:val="-2"/>
          <w:sz w:val="24"/>
        </w:rPr>
        <w:t>Poverty.</w:t>
      </w:r>
    </w:p>
    <w:p>
      <w:pPr>
        <w:pStyle w:val="ListParagraph"/>
        <w:numPr>
          <w:ilvl w:val="0"/>
          <w:numId w:val="20"/>
        </w:numPr>
        <w:tabs>
          <w:tab w:pos="2059" w:val="left" w:leader="none"/>
        </w:tabs>
        <w:spacing w:line="276" w:lineRule="auto" w:before="40" w:after="0"/>
        <w:ind w:left="2059" w:right="1774" w:hanging="360"/>
        <w:jc w:val="left"/>
        <w:rPr>
          <w:rFonts w:ascii="Wingdings" w:hAnsi="Wingdings"/>
          <w:sz w:val="24"/>
        </w:rPr>
      </w:pPr>
      <w:r>
        <w:rPr>
          <w:sz w:val="24"/>
        </w:rPr>
        <w:t>Work</w:t>
      </w:r>
      <w:r>
        <w:rPr>
          <w:spacing w:val="-3"/>
          <w:sz w:val="24"/>
        </w:rPr>
        <w:t> </w:t>
      </w:r>
      <w:r>
        <w:rPr>
          <w:sz w:val="24"/>
        </w:rPr>
        <w:t>with</w:t>
      </w:r>
      <w:r>
        <w:rPr>
          <w:spacing w:val="-3"/>
          <w:sz w:val="24"/>
        </w:rPr>
        <w:t> </w:t>
      </w:r>
      <w:r>
        <w:rPr>
          <w:sz w:val="24"/>
        </w:rPr>
        <w:t>probation/juvenile</w:t>
      </w:r>
      <w:r>
        <w:rPr>
          <w:spacing w:val="-4"/>
          <w:sz w:val="24"/>
        </w:rPr>
        <w:t> </w:t>
      </w:r>
      <w:r>
        <w:rPr>
          <w:sz w:val="24"/>
        </w:rPr>
        <w:t>court</w:t>
      </w:r>
      <w:r>
        <w:rPr>
          <w:spacing w:val="-3"/>
          <w:sz w:val="24"/>
        </w:rPr>
        <w:t> </w:t>
      </w:r>
      <w:r>
        <w:rPr>
          <w:sz w:val="24"/>
        </w:rPr>
        <w:t>officers,</w:t>
      </w:r>
      <w:r>
        <w:rPr>
          <w:spacing w:val="-1"/>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do</w:t>
      </w:r>
      <w:r>
        <w:rPr>
          <w:spacing w:val="-3"/>
          <w:sz w:val="24"/>
        </w:rPr>
        <w:t> </w:t>
      </w:r>
      <w:r>
        <w:rPr>
          <w:sz w:val="24"/>
        </w:rPr>
        <w:t>monthly</w:t>
      </w:r>
      <w:r>
        <w:rPr>
          <w:spacing w:val="-3"/>
          <w:sz w:val="24"/>
        </w:rPr>
        <w:t> </w:t>
      </w:r>
      <w:r>
        <w:rPr>
          <w:sz w:val="24"/>
        </w:rPr>
        <w:t>outreach</w:t>
      </w:r>
      <w:r>
        <w:rPr>
          <w:spacing w:val="-3"/>
          <w:sz w:val="24"/>
        </w:rPr>
        <w:t> </w:t>
      </w:r>
      <w:r>
        <w:rPr>
          <w:sz w:val="24"/>
        </w:rPr>
        <w:t>at</w:t>
      </w:r>
      <w:r>
        <w:rPr>
          <w:spacing w:val="-3"/>
          <w:sz w:val="24"/>
        </w:rPr>
        <w:t> </w:t>
      </w:r>
      <w:r>
        <w:rPr>
          <w:sz w:val="24"/>
        </w:rPr>
        <w:t>the</w:t>
      </w:r>
      <w:r>
        <w:rPr>
          <w:spacing w:val="-4"/>
          <w:sz w:val="24"/>
        </w:rPr>
        <w:t> </w:t>
      </w:r>
      <w:r>
        <w:rPr>
          <w:sz w:val="24"/>
        </w:rPr>
        <w:t>Lee County Juvenile Detention Center.</w:t>
      </w:r>
    </w:p>
    <w:p>
      <w:pPr>
        <w:pStyle w:val="ListParagraph"/>
        <w:numPr>
          <w:ilvl w:val="0"/>
          <w:numId w:val="20"/>
        </w:numPr>
        <w:tabs>
          <w:tab w:pos="2059" w:val="left" w:leader="none"/>
        </w:tabs>
        <w:spacing w:line="278" w:lineRule="auto" w:before="0" w:after="0"/>
        <w:ind w:left="2059" w:right="2054" w:hanging="360"/>
        <w:jc w:val="left"/>
        <w:rPr>
          <w:rFonts w:ascii="Wingdings" w:hAnsi="Wingdings"/>
          <w:sz w:val="24"/>
        </w:rPr>
      </w:pPr>
      <w:r>
        <w:rPr>
          <w:sz w:val="24"/>
        </w:rPr>
        <w:t>Work</w:t>
      </w:r>
      <w:r>
        <w:rPr>
          <w:spacing w:val="-4"/>
          <w:sz w:val="24"/>
        </w:rPr>
        <w:t> </w:t>
      </w:r>
      <w:r>
        <w:rPr>
          <w:sz w:val="24"/>
        </w:rPr>
        <w:t>with</w:t>
      </w:r>
      <w:r>
        <w:rPr>
          <w:spacing w:val="-4"/>
          <w:sz w:val="24"/>
        </w:rPr>
        <w:t> </w:t>
      </w:r>
      <w:r>
        <w:rPr>
          <w:sz w:val="24"/>
        </w:rPr>
        <w:t>Lee</w:t>
      </w:r>
      <w:r>
        <w:rPr>
          <w:spacing w:val="-5"/>
          <w:sz w:val="24"/>
        </w:rPr>
        <w:t> </w:t>
      </w:r>
      <w:r>
        <w:rPr>
          <w:sz w:val="24"/>
        </w:rPr>
        <w:t>County</w:t>
      </w:r>
      <w:r>
        <w:rPr>
          <w:spacing w:val="-4"/>
          <w:sz w:val="24"/>
        </w:rPr>
        <w:t> </w:t>
      </w:r>
      <w:r>
        <w:rPr>
          <w:sz w:val="24"/>
        </w:rPr>
        <w:t>Economic</w:t>
      </w:r>
      <w:r>
        <w:rPr>
          <w:spacing w:val="-5"/>
          <w:sz w:val="24"/>
        </w:rPr>
        <w:t> </w:t>
      </w:r>
      <w:r>
        <w:rPr>
          <w:sz w:val="24"/>
        </w:rPr>
        <w:t>Development</w:t>
      </w:r>
      <w:r>
        <w:rPr>
          <w:spacing w:val="-4"/>
          <w:sz w:val="24"/>
        </w:rPr>
        <w:t> </w:t>
      </w:r>
      <w:r>
        <w:rPr>
          <w:sz w:val="24"/>
        </w:rPr>
        <w:t>Group</w:t>
      </w:r>
      <w:r>
        <w:rPr>
          <w:spacing w:val="-4"/>
          <w:sz w:val="24"/>
        </w:rPr>
        <w:t> </w:t>
      </w:r>
      <w:r>
        <w:rPr>
          <w:sz w:val="24"/>
        </w:rPr>
        <w:t>Career</w:t>
      </w:r>
      <w:r>
        <w:rPr>
          <w:spacing w:val="-5"/>
          <w:sz w:val="24"/>
        </w:rPr>
        <w:t> </w:t>
      </w:r>
      <w:r>
        <w:rPr>
          <w:sz w:val="24"/>
        </w:rPr>
        <w:t>Advantage</w:t>
      </w:r>
      <w:r>
        <w:rPr>
          <w:spacing w:val="-3"/>
          <w:sz w:val="24"/>
        </w:rPr>
        <w:t> </w:t>
      </w:r>
      <w:r>
        <w:rPr>
          <w:sz w:val="24"/>
        </w:rPr>
        <w:t>Center</w:t>
      </w:r>
      <w:r>
        <w:rPr>
          <w:spacing w:val="-5"/>
          <w:sz w:val="24"/>
        </w:rPr>
        <w:t> </w:t>
      </w:r>
      <w:r>
        <w:rPr>
          <w:sz w:val="24"/>
        </w:rPr>
        <w:t>to provide career exploration activities to every 8</w:t>
      </w:r>
      <w:r>
        <w:rPr>
          <w:sz w:val="24"/>
          <w:vertAlign w:val="superscript"/>
        </w:rPr>
        <w:t>th</w:t>
      </w:r>
      <w:r>
        <w:rPr>
          <w:sz w:val="24"/>
          <w:vertAlign w:val="baseline"/>
        </w:rPr>
        <w:t> grader in Lee County.</w:t>
      </w:r>
    </w:p>
    <w:p>
      <w:pPr>
        <w:pStyle w:val="ListParagraph"/>
        <w:numPr>
          <w:ilvl w:val="0"/>
          <w:numId w:val="20"/>
        </w:numPr>
        <w:tabs>
          <w:tab w:pos="2059" w:val="left" w:leader="none"/>
        </w:tabs>
        <w:spacing w:line="272" w:lineRule="exact" w:before="0" w:after="0"/>
        <w:ind w:left="2059" w:right="0" w:hanging="359"/>
        <w:jc w:val="left"/>
        <w:rPr>
          <w:rFonts w:ascii="Wingdings" w:hAnsi="Wingdings"/>
          <w:sz w:val="24"/>
        </w:rPr>
      </w:pPr>
      <w:r>
        <w:rPr>
          <w:sz w:val="24"/>
        </w:rPr>
        <w:t>Present</w:t>
      </w:r>
      <w:r>
        <w:rPr>
          <w:spacing w:val="-5"/>
          <w:sz w:val="24"/>
        </w:rPr>
        <w:t> </w:t>
      </w:r>
      <w:r>
        <w:rPr>
          <w:sz w:val="24"/>
        </w:rPr>
        <w:t>at</w:t>
      </w:r>
      <w:r>
        <w:rPr>
          <w:spacing w:val="-2"/>
          <w:sz w:val="24"/>
        </w:rPr>
        <w:t> </w:t>
      </w:r>
      <w:r>
        <w:rPr>
          <w:sz w:val="24"/>
        </w:rPr>
        <w:t>Keokuk</w:t>
      </w:r>
      <w:r>
        <w:rPr>
          <w:spacing w:val="-1"/>
          <w:sz w:val="24"/>
        </w:rPr>
        <w:t> </w:t>
      </w:r>
      <w:r>
        <w:rPr>
          <w:sz w:val="24"/>
        </w:rPr>
        <w:t>IJAG</w:t>
      </w:r>
      <w:r>
        <w:rPr>
          <w:spacing w:val="-1"/>
          <w:sz w:val="24"/>
        </w:rPr>
        <w:t> </w:t>
      </w:r>
      <w:r>
        <w:rPr>
          <w:sz w:val="24"/>
        </w:rPr>
        <w:t>classes</w:t>
      </w:r>
      <w:r>
        <w:rPr>
          <w:spacing w:val="-2"/>
          <w:sz w:val="24"/>
        </w:rPr>
        <w:t> regularly.</w:t>
      </w:r>
    </w:p>
    <w:p>
      <w:pPr>
        <w:pStyle w:val="ListParagraph"/>
        <w:numPr>
          <w:ilvl w:val="0"/>
          <w:numId w:val="20"/>
        </w:numPr>
        <w:tabs>
          <w:tab w:pos="2060" w:val="left" w:leader="none"/>
        </w:tabs>
        <w:spacing w:line="276" w:lineRule="auto" w:before="40" w:after="0"/>
        <w:ind w:left="2060" w:right="2253" w:hanging="360"/>
        <w:jc w:val="left"/>
        <w:rPr>
          <w:rFonts w:ascii="Wingdings" w:hAnsi="Wingdings"/>
          <w:sz w:val="24"/>
        </w:rPr>
      </w:pPr>
      <w:r>
        <w:rPr>
          <w:sz w:val="24"/>
        </w:rPr>
        <w:t>Partner</w:t>
      </w:r>
      <w:r>
        <w:rPr>
          <w:spacing w:val="-4"/>
          <w:sz w:val="24"/>
        </w:rPr>
        <w:t> </w:t>
      </w:r>
      <w:r>
        <w:rPr>
          <w:sz w:val="24"/>
        </w:rPr>
        <w:t>with</w:t>
      </w:r>
      <w:r>
        <w:rPr>
          <w:spacing w:val="-3"/>
          <w:sz w:val="24"/>
        </w:rPr>
        <w:t> </w:t>
      </w:r>
      <w:r>
        <w:rPr>
          <w:sz w:val="24"/>
        </w:rPr>
        <w:t>training</w:t>
      </w:r>
      <w:r>
        <w:rPr>
          <w:spacing w:val="-3"/>
          <w:sz w:val="24"/>
        </w:rPr>
        <w:t> </w:t>
      </w:r>
      <w:r>
        <w:rPr>
          <w:sz w:val="24"/>
        </w:rPr>
        <w:t>providers</w:t>
      </w:r>
      <w:r>
        <w:rPr>
          <w:spacing w:val="-3"/>
          <w:sz w:val="24"/>
        </w:rPr>
        <w:t> </w:t>
      </w:r>
      <w:r>
        <w:rPr>
          <w:sz w:val="24"/>
        </w:rPr>
        <w:t>and</w:t>
      </w:r>
      <w:r>
        <w:rPr>
          <w:spacing w:val="-3"/>
          <w:sz w:val="24"/>
        </w:rPr>
        <w:t> </w:t>
      </w:r>
      <w:r>
        <w:rPr>
          <w:sz w:val="24"/>
        </w:rPr>
        <w:t>programs</w:t>
      </w:r>
      <w:r>
        <w:rPr>
          <w:spacing w:val="-3"/>
          <w:sz w:val="24"/>
        </w:rPr>
        <w:t> </w:t>
      </w:r>
      <w:r>
        <w:rPr>
          <w:sz w:val="24"/>
        </w:rPr>
        <w:t>like</w:t>
      </w:r>
      <w:r>
        <w:rPr>
          <w:spacing w:val="-4"/>
          <w:sz w:val="24"/>
        </w:rPr>
        <w:t> </w:t>
      </w:r>
      <w:r>
        <w:rPr>
          <w:sz w:val="24"/>
        </w:rPr>
        <w:t>GAP,</w:t>
      </w:r>
      <w:r>
        <w:rPr>
          <w:spacing w:val="-3"/>
          <w:sz w:val="24"/>
        </w:rPr>
        <w:t> </w:t>
      </w:r>
      <w:r>
        <w:rPr>
          <w:sz w:val="24"/>
        </w:rPr>
        <w:t>PACE,</w:t>
      </w:r>
      <w:r>
        <w:rPr>
          <w:spacing w:val="-3"/>
          <w:sz w:val="24"/>
        </w:rPr>
        <w:t> </w:t>
      </w:r>
      <w:r>
        <w:rPr>
          <w:sz w:val="24"/>
        </w:rPr>
        <w:t>and</w:t>
      </w:r>
      <w:r>
        <w:rPr>
          <w:spacing w:val="-3"/>
          <w:sz w:val="24"/>
        </w:rPr>
        <w:t> </w:t>
      </w:r>
      <w:r>
        <w:rPr>
          <w:sz w:val="24"/>
        </w:rPr>
        <w:t>TRIO</w:t>
      </w:r>
      <w:r>
        <w:rPr>
          <w:spacing w:val="-4"/>
          <w:sz w:val="24"/>
        </w:rPr>
        <w:t> </w:t>
      </w:r>
      <w:r>
        <w:rPr>
          <w:sz w:val="24"/>
        </w:rPr>
        <w:t>to</w:t>
      </w:r>
      <w:r>
        <w:rPr>
          <w:spacing w:val="-3"/>
          <w:sz w:val="24"/>
        </w:rPr>
        <w:t> </w:t>
      </w:r>
      <w:r>
        <w:rPr>
          <w:sz w:val="24"/>
        </w:rPr>
        <w:t>help </w:t>
      </w:r>
      <w:r>
        <w:rPr>
          <w:spacing w:val="-2"/>
          <w:sz w:val="24"/>
        </w:rPr>
        <w:t>students.</w:t>
      </w:r>
    </w:p>
    <w:p>
      <w:pPr>
        <w:pStyle w:val="ListParagraph"/>
        <w:numPr>
          <w:ilvl w:val="0"/>
          <w:numId w:val="20"/>
        </w:numPr>
        <w:tabs>
          <w:tab w:pos="2060" w:val="left" w:leader="none"/>
        </w:tabs>
        <w:spacing w:line="276" w:lineRule="auto" w:before="1" w:after="0"/>
        <w:ind w:left="2060" w:right="2024" w:hanging="360"/>
        <w:jc w:val="left"/>
        <w:rPr>
          <w:rFonts w:ascii="Wingdings" w:hAnsi="Wingdings"/>
          <w:sz w:val="24"/>
        </w:rPr>
      </w:pPr>
      <w:r>
        <w:rPr>
          <w:sz w:val="24"/>
        </w:rPr>
        <w:t>Work</w:t>
      </w:r>
      <w:r>
        <w:rPr>
          <w:spacing w:val="-3"/>
          <w:sz w:val="24"/>
        </w:rPr>
        <w:t> </w:t>
      </w:r>
      <w:r>
        <w:rPr>
          <w:sz w:val="24"/>
        </w:rPr>
        <w:t>with</w:t>
      </w:r>
      <w:r>
        <w:rPr>
          <w:spacing w:val="-3"/>
          <w:sz w:val="24"/>
        </w:rPr>
        <w:t> </w:t>
      </w:r>
      <w:r>
        <w:rPr>
          <w:sz w:val="24"/>
        </w:rPr>
        <w:t>the</w:t>
      </w:r>
      <w:r>
        <w:rPr>
          <w:spacing w:val="-4"/>
          <w:sz w:val="24"/>
        </w:rPr>
        <w:t> </w:t>
      </w:r>
      <w:r>
        <w:rPr>
          <w:sz w:val="24"/>
        </w:rPr>
        <w:t>foster</w:t>
      </w:r>
      <w:r>
        <w:rPr>
          <w:spacing w:val="-2"/>
          <w:sz w:val="24"/>
        </w:rPr>
        <w:t> </w:t>
      </w:r>
      <w:r>
        <w:rPr>
          <w:sz w:val="24"/>
        </w:rPr>
        <w:t>care</w:t>
      </w:r>
      <w:r>
        <w:rPr>
          <w:spacing w:val="-2"/>
          <w:sz w:val="24"/>
        </w:rPr>
        <w:t> </w:t>
      </w:r>
      <w:r>
        <w:rPr>
          <w:sz w:val="24"/>
        </w:rPr>
        <w:t>transition</w:t>
      </w:r>
      <w:r>
        <w:rPr>
          <w:spacing w:val="-3"/>
          <w:sz w:val="24"/>
        </w:rPr>
        <w:t> </w:t>
      </w:r>
      <w:r>
        <w:rPr>
          <w:sz w:val="24"/>
        </w:rPr>
        <w:t>program</w:t>
      </w:r>
      <w:r>
        <w:rPr>
          <w:spacing w:val="-3"/>
          <w:sz w:val="24"/>
        </w:rPr>
        <w:t> </w:t>
      </w:r>
      <w:r>
        <w:rPr>
          <w:sz w:val="24"/>
        </w:rPr>
        <w:t>to</w:t>
      </w:r>
      <w:r>
        <w:rPr>
          <w:spacing w:val="-3"/>
          <w:sz w:val="24"/>
        </w:rPr>
        <w:t> </w:t>
      </w:r>
      <w:r>
        <w:rPr>
          <w:sz w:val="24"/>
        </w:rPr>
        <w:t>help</w:t>
      </w:r>
      <w:r>
        <w:rPr>
          <w:spacing w:val="-3"/>
          <w:sz w:val="24"/>
        </w:rPr>
        <w:t> </w:t>
      </w:r>
      <w:r>
        <w:rPr>
          <w:sz w:val="24"/>
        </w:rPr>
        <w:t>youth</w:t>
      </w:r>
      <w:r>
        <w:rPr>
          <w:spacing w:val="-3"/>
          <w:sz w:val="24"/>
        </w:rPr>
        <w:t> </w:t>
      </w:r>
      <w:r>
        <w:rPr>
          <w:sz w:val="24"/>
        </w:rPr>
        <w:t>leaving</w:t>
      </w:r>
      <w:r>
        <w:rPr>
          <w:spacing w:val="-3"/>
          <w:sz w:val="24"/>
        </w:rPr>
        <w:t> </w:t>
      </w:r>
      <w:r>
        <w:rPr>
          <w:sz w:val="24"/>
        </w:rPr>
        <w:t>foster</w:t>
      </w:r>
      <w:r>
        <w:rPr>
          <w:spacing w:val="-4"/>
          <w:sz w:val="24"/>
        </w:rPr>
        <w:t> </w:t>
      </w:r>
      <w:r>
        <w:rPr>
          <w:sz w:val="24"/>
        </w:rPr>
        <w:t>care</w:t>
      </w:r>
      <w:r>
        <w:rPr>
          <w:spacing w:val="-4"/>
          <w:sz w:val="24"/>
        </w:rPr>
        <w:t> </w:t>
      </w:r>
      <w:r>
        <w:rPr>
          <w:sz w:val="24"/>
        </w:rPr>
        <w:t>in</w:t>
      </w:r>
      <w:r>
        <w:rPr>
          <w:spacing w:val="-3"/>
          <w:sz w:val="24"/>
        </w:rPr>
        <w:t> </w:t>
      </w:r>
      <w:r>
        <w:rPr>
          <w:sz w:val="24"/>
        </w:rPr>
        <w:t>the entire local area.</w:t>
      </w:r>
    </w:p>
    <w:p>
      <w:pPr>
        <w:pStyle w:val="ListParagraph"/>
        <w:numPr>
          <w:ilvl w:val="0"/>
          <w:numId w:val="20"/>
        </w:numPr>
        <w:tabs>
          <w:tab w:pos="2060" w:val="left" w:leader="none"/>
        </w:tabs>
        <w:spacing w:line="276" w:lineRule="auto" w:before="0" w:after="0"/>
        <w:ind w:left="2060" w:right="1699" w:hanging="360"/>
        <w:jc w:val="left"/>
        <w:rPr>
          <w:rFonts w:ascii="Wingdings" w:hAnsi="Wingdings"/>
          <w:sz w:val="24"/>
        </w:rPr>
      </w:pPr>
      <w:r>
        <w:rPr>
          <w:sz w:val="24"/>
        </w:rPr>
        <w:t>Work</w:t>
      </w:r>
      <w:r>
        <w:rPr>
          <w:spacing w:val="-4"/>
          <w:sz w:val="24"/>
        </w:rPr>
        <w:t> </w:t>
      </w:r>
      <w:r>
        <w:rPr>
          <w:sz w:val="24"/>
        </w:rPr>
        <w:t>with</w:t>
      </w:r>
      <w:r>
        <w:rPr>
          <w:spacing w:val="-4"/>
          <w:sz w:val="24"/>
        </w:rPr>
        <w:t> </w:t>
      </w:r>
      <w:r>
        <w:rPr>
          <w:sz w:val="24"/>
        </w:rPr>
        <w:t>Muscatine</w:t>
      </w:r>
      <w:r>
        <w:rPr>
          <w:spacing w:val="-5"/>
          <w:sz w:val="24"/>
        </w:rPr>
        <w:t> </w:t>
      </w:r>
      <w:r>
        <w:rPr>
          <w:sz w:val="24"/>
        </w:rPr>
        <w:t>County</w:t>
      </w:r>
      <w:r>
        <w:rPr>
          <w:spacing w:val="-4"/>
          <w:sz w:val="24"/>
        </w:rPr>
        <w:t> </w:t>
      </w:r>
      <w:r>
        <w:rPr>
          <w:sz w:val="24"/>
        </w:rPr>
        <w:t>Public</w:t>
      </w:r>
      <w:r>
        <w:rPr>
          <w:spacing w:val="-5"/>
          <w:sz w:val="24"/>
        </w:rPr>
        <w:t> </w:t>
      </w:r>
      <w:r>
        <w:rPr>
          <w:sz w:val="24"/>
        </w:rPr>
        <w:t>Health</w:t>
      </w:r>
      <w:r>
        <w:rPr>
          <w:spacing w:val="-4"/>
          <w:sz w:val="24"/>
        </w:rPr>
        <w:t> </w:t>
      </w:r>
      <w:r>
        <w:rPr>
          <w:sz w:val="24"/>
        </w:rPr>
        <w:t>with</w:t>
      </w:r>
      <w:r>
        <w:rPr>
          <w:spacing w:val="-4"/>
          <w:sz w:val="24"/>
        </w:rPr>
        <w:t> </w:t>
      </w:r>
      <w:r>
        <w:rPr>
          <w:sz w:val="24"/>
        </w:rPr>
        <w:t>their</w:t>
      </w:r>
      <w:r>
        <w:rPr>
          <w:spacing w:val="-5"/>
          <w:sz w:val="24"/>
        </w:rPr>
        <w:t> </w:t>
      </w:r>
      <w:r>
        <w:rPr>
          <w:sz w:val="24"/>
        </w:rPr>
        <w:t>teen</w:t>
      </w:r>
      <w:r>
        <w:rPr>
          <w:spacing w:val="-4"/>
          <w:sz w:val="24"/>
        </w:rPr>
        <w:t> </w:t>
      </w:r>
      <w:r>
        <w:rPr>
          <w:sz w:val="24"/>
        </w:rPr>
        <w:t>pregnancy</w:t>
      </w:r>
      <w:r>
        <w:rPr>
          <w:spacing w:val="-4"/>
          <w:sz w:val="24"/>
        </w:rPr>
        <w:t> </w:t>
      </w:r>
      <w:r>
        <w:rPr>
          <w:sz w:val="24"/>
        </w:rPr>
        <w:t>prevention</w:t>
      </w:r>
      <w:r>
        <w:rPr>
          <w:spacing w:val="-4"/>
          <w:sz w:val="24"/>
        </w:rPr>
        <w:t> </w:t>
      </w:r>
      <w:r>
        <w:rPr>
          <w:sz w:val="24"/>
        </w:rPr>
        <w:t>grant </w:t>
      </w:r>
      <w:r>
        <w:rPr>
          <w:spacing w:val="-2"/>
          <w:sz w:val="24"/>
        </w:rPr>
        <w:t>program.</w:t>
      </w:r>
    </w:p>
    <w:p>
      <w:pPr>
        <w:pStyle w:val="BodyText"/>
      </w:pPr>
    </w:p>
    <w:p>
      <w:pPr>
        <w:pStyle w:val="Heading3"/>
        <w:rPr>
          <w:i/>
        </w:rPr>
      </w:pPr>
      <w:r>
        <w:rPr>
          <w:i/>
        </w:rPr>
        <w:t>Additional</w:t>
      </w:r>
      <w:r>
        <w:rPr>
          <w:i/>
          <w:spacing w:val="-5"/>
        </w:rPr>
        <w:t> </w:t>
      </w:r>
      <w:r>
        <w:rPr>
          <w:i/>
        </w:rPr>
        <w:t>Programs</w:t>
      </w:r>
      <w:r>
        <w:rPr>
          <w:i/>
          <w:spacing w:val="-2"/>
        </w:rPr>
        <w:t> </w:t>
      </w:r>
      <w:r>
        <w:rPr>
          <w:i/>
        </w:rPr>
        <w:t>and</w:t>
      </w:r>
      <w:r>
        <w:rPr>
          <w:i/>
          <w:spacing w:val="-2"/>
        </w:rPr>
        <w:t> </w:t>
      </w:r>
      <w:r>
        <w:rPr>
          <w:i/>
        </w:rPr>
        <w:t>Services</w:t>
      </w:r>
      <w:r>
        <w:rPr>
          <w:i/>
          <w:spacing w:val="-2"/>
        </w:rPr>
        <w:t> </w:t>
      </w:r>
      <w:r>
        <w:rPr>
          <w:i/>
        </w:rPr>
        <w:t>Available</w:t>
      </w:r>
      <w:r>
        <w:rPr>
          <w:i/>
          <w:spacing w:val="-3"/>
        </w:rPr>
        <w:t> </w:t>
      </w:r>
      <w:r>
        <w:rPr>
          <w:i/>
        </w:rPr>
        <w:t>in</w:t>
      </w:r>
      <w:r>
        <w:rPr>
          <w:i/>
          <w:spacing w:val="-2"/>
        </w:rPr>
        <w:t> </w:t>
      </w:r>
      <w:r>
        <w:rPr>
          <w:i/>
        </w:rPr>
        <w:t>the</w:t>
      </w:r>
      <w:r>
        <w:rPr>
          <w:i/>
          <w:spacing w:val="-3"/>
        </w:rPr>
        <w:t> </w:t>
      </w:r>
      <w:r>
        <w:rPr>
          <w:i/>
          <w:spacing w:val="-4"/>
        </w:rPr>
        <w:t>MVWA</w:t>
      </w:r>
    </w:p>
    <w:p>
      <w:pPr>
        <w:spacing w:after="0"/>
        <w:sectPr>
          <w:pgSz w:w="12240" w:h="15840"/>
          <w:pgMar w:header="0" w:footer="722" w:top="1360" w:bottom="920" w:left="100" w:right="0"/>
        </w:sectPr>
      </w:pPr>
    </w:p>
    <w:p>
      <w:pPr>
        <w:pStyle w:val="BodyText"/>
        <w:spacing w:before="79"/>
        <w:ind w:left="1340" w:right="1558"/>
      </w:pPr>
      <w:r>
        <w:rPr/>
        <w:t>A variety of youth workforce activities are available in the MVWA. Activities vary greatly across</w:t>
      </w:r>
      <w:r>
        <w:rPr>
          <w:spacing w:val="-4"/>
        </w:rPr>
        <w:t> </w:t>
      </w:r>
      <w:r>
        <w:rPr/>
        <w:t>the</w:t>
      </w:r>
      <w:r>
        <w:rPr>
          <w:spacing w:val="-5"/>
        </w:rPr>
        <w:t> </w:t>
      </w:r>
      <w:r>
        <w:rPr/>
        <w:t>Local</w:t>
      </w:r>
      <w:r>
        <w:rPr>
          <w:spacing w:val="-4"/>
        </w:rPr>
        <w:t> </w:t>
      </w:r>
      <w:r>
        <w:rPr/>
        <w:t>Area.</w:t>
      </w:r>
      <w:r>
        <w:rPr>
          <w:spacing w:val="-4"/>
        </w:rPr>
        <w:t> </w:t>
      </w:r>
      <w:r>
        <w:rPr/>
        <w:t>The</w:t>
      </w:r>
      <w:r>
        <w:rPr>
          <w:spacing w:val="-5"/>
        </w:rPr>
        <w:t> </w:t>
      </w:r>
      <w:r>
        <w:rPr/>
        <w:t>following</w:t>
      </w:r>
      <w:r>
        <w:rPr>
          <w:spacing w:val="-4"/>
        </w:rPr>
        <w:t> </w:t>
      </w:r>
      <w:r>
        <w:rPr/>
        <w:t>outlines</w:t>
      </w:r>
      <w:r>
        <w:rPr>
          <w:spacing w:val="-4"/>
        </w:rPr>
        <w:t> </w:t>
      </w:r>
      <w:r>
        <w:rPr/>
        <w:t>several</w:t>
      </w:r>
      <w:r>
        <w:rPr>
          <w:spacing w:val="-4"/>
        </w:rPr>
        <w:t> </w:t>
      </w:r>
      <w:r>
        <w:rPr/>
        <w:t>programs/activities</w:t>
      </w:r>
      <w:r>
        <w:rPr>
          <w:spacing w:val="-4"/>
        </w:rPr>
        <w:t> </w:t>
      </w:r>
      <w:r>
        <w:rPr/>
        <w:t>that</w:t>
      </w:r>
      <w:r>
        <w:rPr>
          <w:spacing w:val="-4"/>
        </w:rPr>
        <w:t> </w:t>
      </w:r>
      <w:r>
        <w:rPr/>
        <w:t>are</w:t>
      </w:r>
      <w:r>
        <w:rPr>
          <w:spacing w:val="-3"/>
        </w:rPr>
        <w:t> </w:t>
      </w:r>
      <w:r>
        <w:rPr/>
        <w:t>available</w:t>
      </w:r>
      <w:r>
        <w:rPr>
          <w:spacing w:val="-5"/>
        </w:rPr>
        <w:t> </w:t>
      </w:r>
      <w:r>
        <w:rPr/>
        <w:t>to youth in MVWA:</w:t>
      </w:r>
    </w:p>
    <w:p>
      <w:pPr>
        <w:pStyle w:val="ListParagraph"/>
        <w:numPr>
          <w:ilvl w:val="0"/>
          <w:numId w:val="20"/>
        </w:numPr>
        <w:tabs>
          <w:tab w:pos="2060" w:val="left" w:leader="none"/>
        </w:tabs>
        <w:spacing w:line="276" w:lineRule="auto" w:before="0" w:after="0"/>
        <w:ind w:left="2060" w:right="1722" w:hanging="360"/>
        <w:jc w:val="left"/>
        <w:rPr>
          <w:rFonts w:ascii="Wingdings" w:hAnsi="Wingdings"/>
          <w:sz w:val="24"/>
        </w:rPr>
      </w:pPr>
      <w:r>
        <w:rPr>
          <w:b/>
          <w:i/>
          <w:sz w:val="24"/>
        </w:rPr>
        <w:t>IJAG - </w:t>
      </w:r>
      <w:r>
        <w:rPr>
          <w:sz w:val="24"/>
        </w:rPr>
        <w:t>The ultimate objective of an iJAG program is to provide participants with classroom</w:t>
      </w:r>
      <w:r>
        <w:rPr>
          <w:spacing w:val="-3"/>
          <w:sz w:val="24"/>
        </w:rPr>
        <w:t> </w:t>
      </w:r>
      <w:r>
        <w:rPr>
          <w:sz w:val="24"/>
        </w:rPr>
        <w:t>and</w:t>
      </w:r>
      <w:r>
        <w:rPr>
          <w:spacing w:val="-3"/>
          <w:sz w:val="24"/>
        </w:rPr>
        <w:t> </w:t>
      </w:r>
      <w:r>
        <w:rPr>
          <w:sz w:val="24"/>
        </w:rPr>
        <w:t>work-based</w:t>
      </w:r>
      <w:r>
        <w:rPr>
          <w:spacing w:val="-3"/>
          <w:sz w:val="24"/>
        </w:rPr>
        <w:t> </w:t>
      </w:r>
      <w:r>
        <w:rPr>
          <w:sz w:val="24"/>
        </w:rPr>
        <w:t>learning</w:t>
      </w:r>
      <w:r>
        <w:rPr>
          <w:spacing w:val="-3"/>
          <w:sz w:val="24"/>
        </w:rPr>
        <w:t> </w:t>
      </w:r>
      <w:r>
        <w:rPr>
          <w:sz w:val="24"/>
        </w:rPr>
        <w:t>experiences</w:t>
      </w:r>
      <w:r>
        <w:rPr>
          <w:spacing w:val="-3"/>
          <w:sz w:val="24"/>
        </w:rPr>
        <w:t> </w:t>
      </w:r>
      <w:r>
        <w:rPr>
          <w:sz w:val="24"/>
        </w:rPr>
        <w:t>that</w:t>
      </w:r>
      <w:r>
        <w:rPr>
          <w:spacing w:val="-3"/>
          <w:sz w:val="24"/>
        </w:rPr>
        <w:t> </w:t>
      </w:r>
      <w:r>
        <w:rPr>
          <w:sz w:val="24"/>
        </w:rPr>
        <w:t>result</w:t>
      </w:r>
      <w:r>
        <w:rPr>
          <w:spacing w:val="-3"/>
          <w:sz w:val="24"/>
        </w:rPr>
        <w:t> </w:t>
      </w:r>
      <w:r>
        <w:rPr>
          <w:sz w:val="24"/>
        </w:rPr>
        <w:t>in</w:t>
      </w:r>
      <w:r>
        <w:rPr>
          <w:spacing w:val="-3"/>
          <w:sz w:val="24"/>
        </w:rPr>
        <w:t> </w:t>
      </w:r>
      <w:r>
        <w:rPr>
          <w:sz w:val="24"/>
        </w:rPr>
        <w:t>a</w:t>
      </w:r>
      <w:r>
        <w:rPr>
          <w:spacing w:val="-4"/>
          <w:sz w:val="24"/>
        </w:rPr>
        <w:t> </w:t>
      </w:r>
      <w:r>
        <w:rPr>
          <w:sz w:val="24"/>
        </w:rPr>
        <w:t>quality</w:t>
      </w:r>
      <w:r>
        <w:rPr>
          <w:spacing w:val="-3"/>
          <w:sz w:val="24"/>
        </w:rPr>
        <w:t> </w:t>
      </w:r>
      <w:r>
        <w:rPr>
          <w:sz w:val="24"/>
        </w:rPr>
        <w:t>job,</w:t>
      </w:r>
      <w:r>
        <w:rPr>
          <w:spacing w:val="-3"/>
          <w:sz w:val="24"/>
        </w:rPr>
        <w:t> </w:t>
      </w:r>
      <w:r>
        <w:rPr>
          <w:sz w:val="24"/>
        </w:rPr>
        <w:t>leading</w:t>
      </w:r>
      <w:r>
        <w:rPr>
          <w:spacing w:val="-3"/>
          <w:sz w:val="24"/>
        </w:rPr>
        <w:t> </w:t>
      </w:r>
      <w:r>
        <w:rPr>
          <w:sz w:val="24"/>
        </w:rPr>
        <w:t>to</w:t>
      </w:r>
      <w:r>
        <w:rPr>
          <w:spacing w:val="-3"/>
          <w:sz w:val="24"/>
        </w:rPr>
        <w:t> </w:t>
      </w:r>
      <w:r>
        <w:rPr>
          <w:sz w:val="24"/>
        </w:rPr>
        <w:t>a career after graduation or completion of the HiSET high school equivalency program.</w:t>
      </w:r>
    </w:p>
    <w:p>
      <w:pPr>
        <w:pStyle w:val="ListParagraph"/>
        <w:numPr>
          <w:ilvl w:val="0"/>
          <w:numId w:val="20"/>
        </w:numPr>
        <w:tabs>
          <w:tab w:pos="2059" w:val="left" w:leader="none"/>
        </w:tabs>
        <w:spacing w:line="276" w:lineRule="auto" w:before="1" w:after="0"/>
        <w:ind w:left="2059" w:right="1793" w:hanging="360"/>
        <w:jc w:val="left"/>
        <w:rPr>
          <w:rFonts w:ascii="Wingdings" w:hAnsi="Wingdings"/>
          <w:sz w:val="24"/>
        </w:rPr>
      </w:pPr>
      <w:r>
        <w:rPr>
          <w:b/>
          <w:i/>
          <w:sz w:val="24"/>
        </w:rPr>
        <w:t>Junior Achievement - </w:t>
      </w:r>
      <w:r>
        <w:rPr>
          <w:sz w:val="24"/>
        </w:rPr>
        <w:t>Junior Achievement fosters the future success and economic health</w:t>
      </w:r>
      <w:r>
        <w:rPr>
          <w:spacing w:val="-3"/>
          <w:sz w:val="24"/>
        </w:rPr>
        <w:t> </w:t>
      </w:r>
      <w:r>
        <w:rPr>
          <w:sz w:val="24"/>
        </w:rPr>
        <w:t>of</w:t>
      </w:r>
      <w:r>
        <w:rPr>
          <w:spacing w:val="-4"/>
          <w:sz w:val="24"/>
        </w:rPr>
        <w:t> </w:t>
      </w:r>
      <w:r>
        <w:rPr>
          <w:sz w:val="24"/>
        </w:rPr>
        <w:t>young</w:t>
      </w:r>
      <w:r>
        <w:rPr>
          <w:spacing w:val="-3"/>
          <w:sz w:val="24"/>
        </w:rPr>
        <w:t> </w:t>
      </w:r>
      <w:r>
        <w:rPr>
          <w:sz w:val="24"/>
        </w:rPr>
        <w:t>people</w:t>
      </w:r>
      <w:r>
        <w:rPr>
          <w:spacing w:val="-2"/>
          <w:sz w:val="24"/>
        </w:rPr>
        <w:t> </w:t>
      </w:r>
      <w:r>
        <w:rPr>
          <w:sz w:val="24"/>
        </w:rPr>
        <w:t>and</w:t>
      </w:r>
      <w:r>
        <w:rPr>
          <w:spacing w:val="-3"/>
          <w:sz w:val="24"/>
        </w:rPr>
        <w:t> </w:t>
      </w:r>
      <w:r>
        <w:rPr>
          <w:sz w:val="24"/>
        </w:rPr>
        <w:t>the</w:t>
      </w:r>
      <w:r>
        <w:rPr>
          <w:spacing w:val="-4"/>
          <w:sz w:val="24"/>
        </w:rPr>
        <w:t> </w:t>
      </w:r>
      <w:r>
        <w:rPr>
          <w:sz w:val="24"/>
        </w:rPr>
        <w:t>communities</w:t>
      </w:r>
      <w:r>
        <w:rPr>
          <w:spacing w:val="-3"/>
          <w:sz w:val="24"/>
        </w:rPr>
        <w:t> </w:t>
      </w:r>
      <w:r>
        <w:rPr>
          <w:sz w:val="24"/>
        </w:rPr>
        <w:t>in</w:t>
      </w:r>
      <w:r>
        <w:rPr>
          <w:spacing w:val="-3"/>
          <w:sz w:val="24"/>
        </w:rPr>
        <w:t> </w:t>
      </w:r>
      <w:r>
        <w:rPr>
          <w:sz w:val="24"/>
        </w:rPr>
        <w:t>which</w:t>
      </w:r>
      <w:r>
        <w:rPr>
          <w:spacing w:val="-3"/>
          <w:sz w:val="24"/>
        </w:rPr>
        <w:t> </w:t>
      </w:r>
      <w:r>
        <w:rPr>
          <w:sz w:val="24"/>
        </w:rPr>
        <w:t>they</w:t>
      </w:r>
      <w:r>
        <w:rPr>
          <w:spacing w:val="-3"/>
          <w:sz w:val="24"/>
        </w:rPr>
        <w:t> </w:t>
      </w:r>
      <w:r>
        <w:rPr>
          <w:sz w:val="24"/>
        </w:rPr>
        <w:t>live</w:t>
      </w:r>
      <w:r>
        <w:rPr>
          <w:spacing w:val="-4"/>
          <w:sz w:val="24"/>
        </w:rPr>
        <w:t> </w:t>
      </w:r>
      <w:r>
        <w:rPr>
          <w:sz w:val="24"/>
        </w:rPr>
        <w:t>by</w:t>
      </w:r>
      <w:r>
        <w:rPr>
          <w:spacing w:val="-3"/>
          <w:sz w:val="24"/>
        </w:rPr>
        <w:t> </w:t>
      </w:r>
      <w:r>
        <w:rPr>
          <w:sz w:val="24"/>
        </w:rPr>
        <w:t>providing</w:t>
      </w:r>
      <w:r>
        <w:rPr>
          <w:spacing w:val="-3"/>
          <w:sz w:val="24"/>
        </w:rPr>
        <w:t> </w:t>
      </w:r>
      <w:r>
        <w:rPr>
          <w:sz w:val="24"/>
        </w:rPr>
        <w:t>hands-on elementary and secondary programs focused on work readiness, financial literacy and </w:t>
      </w:r>
      <w:r>
        <w:rPr>
          <w:spacing w:val="-2"/>
          <w:sz w:val="24"/>
        </w:rPr>
        <w:t>entrepreneurship.</w:t>
      </w:r>
    </w:p>
    <w:p>
      <w:pPr>
        <w:pStyle w:val="ListParagraph"/>
        <w:numPr>
          <w:ilvl w:val="0"/>
          <w:numId w:val="20"/>
        </w:numPr>
        <w:tabs>
          <w:tab w:pos="2059" w:val="left" w:leader="none"/>
        </w:tabs>
        <w:spacing w:line="276" w:lineRule="auto" w:before="0" w:after="0"/>
        <w:ind w:left="2059" w:right="1508" w:hanging="360"/>
        <w:jc w:val="left"/>
        <w:rPr>
          <w:rFonts w:ascii="Wingdings" w:hAnsi="Wingdings"/>
          <w:sz w:val="24"/>
        </w:rPr>
      </w:pPr>
      <w:r>
        <w:rPr>
          <w:b/>
          <w:i/>
          <w:sz w:val="24"/>
        </w:rPr>
        <w:t>Lead the Way (Davenport Schools, North Scott, Muscatine, Clinton, Maquoketa, and</w:t>
      </w:r>
      <w:r>
        <w:rPr>
          <w:b/>
          <w:i/>
          <w:sz w:val="24"/>
        </w:rPr>
        <w:t> Pleasant Valley) - </w:t>
      </w:r>
      <w:r>
        <w:rPr>
          <w:sz w:val="24"/>
        </w:rPr>
        <w:t>Project Lead the Way is the nation's leading provider of science, technology, engineering, and math (STEM) programs. Through world-class K-12 curriculum,</w:t>
      </w:r>
      <w:r>
        <w:rPr>
          <w:spacing w:val="-6"/>
          <w:sz w:val="24"/>
        </w:rPr>
        <w:t> </w:t>
      </w:r>
      <w:r>
        <w:rPr>
          <w:sz w:val="24"/>
        </w:rPr>
        <w:t>high-quality</w:t>
      </w:r>
      <w:r>
        <w:rPr>
          <w:spacing w:val="-4"/>
          <w:sz w:val="24"/>
        </w:rPr>
        <w:t> </w:t>
      </w:r>
      <w:r>
        <w:rPr>
          <w:sz w:val="24"/>
        </w:rPr>
        <w:t>teacher</w:t>
      </w:r>
      <w:r>
        <w:rPr>
          <w:spacing w:val="-7"/>
          <w:sz w:val="24"/>
        </w:rPr>
        <w:t> </w:t>
      </w:r>
      <w:r>
        <w:rPr>
          <w:sz w:val="24"/>
        </w:rPr>
        <w:t>professional</w:t>
      </w:r>
      <w:r>
        <w:rPr>
          <w:spacing w:val="-6"/>
          <w:sz w:val="24"/>
        </w:rPr>
        <w:t> </w:t>
      </w:r>
      <w:r>
        <w:rPr>
          <w:sz w:val="24"/>
        </w:rPr>
        <w:t>development,</w:t>
      </w:r>
      <w:r>
        <w:rPr>
          <w:spacing w:val="-6"/>
          <w:sz w:val="24"/>
        </w:rPr>
        <w:t> </w:t>
      </w:r>
      <w:r>
        <w:rPr>
          <w:sz w:val="24"/>
        </w:rPr>
        <w:t>and</w:t>
      </w:r>
      <w:r>
        <w:rPr>
          <w:spacing w:val="-6"/>
          <w:sz w:val="24"/>
        </w:rPr>
        <w:t> </w:t>
      </w:r>
      <w:r>
        <w:rPr>
          <w:sz w:val="24"/>
        </w:rPr>
        <w:t>outstanding</w:t>
      </w:r>
      <w:r>
        <w:rPr>
          <w:spacing w:val="-6"/>
          <w:sz w:val="24"/>
        </w:rPr>
        <w:t> </w:t>
      </w:r>
      <w:r>
        <w:rPr>
          <w:sz w:val="24"/>
        </w:rPr>
        <w:t>partnerships, PLTW is helping students develop the skills needed to succeed in the global economy.</w:t>
      </w:r>
    </w:p>
    <w:p>
      <w:pPr>
        <w:pStyle w:val="ListParagraph"/>
        <w:numPr>
          <w:ilvl w:val="0"/>
          <w:numId w:val="20"/>
        </w:numPr>
        <w:tabs>
          <w:tab w:pos="2059" w:val="left" w:leader="none"/>
        </w:tabs>
        <w:spacing w:line="276" w:lineRule="auto" w:before="0" w:after="0"/>
        <w:ind w:left="2059" w:right="2584" w:hanging="360"/>
        <w:jc w:val="left"/>
        <w:rPr>
          <w:rFonts w:ascii="Wingdings" w:hAnsi="Wingdings"/>
          <w:sz w:val="24"/>
        </w:rPr>
      </w:pPr>
      <w:r>
        <w:rPr>
          <w:b/>
          <w:i/>
          <w:sz w:val="24"/>
        </w:rPr>
        <w:t>Iowa</w:t>
      </w:r>
      <w:r>
        <w:rPr>
          <w:b/>
          <w:i/>
          <w:spacing w:val="-3"/>
          <w:sz w:val="24"/>
        </w:rPr>
        <w:t> </w:t>
      </w:r>
      <w:r>
        <w:rPr>
          <w:b/>
          <w:i/>
          <w:sz w:val="24"/>
        </w:rPr>
        <w:t>State</w:t>
      </w:r>
      <w:r>
        <w:rPr>
          <w:b/>
          <w:i/>
          <w:spacing w:val="-4"/>
          <w:sz w:val="24"/>
        </w:rPr>
        <w:t> </w:t>
      </w:r>
      <w:r>
        <w:rPr>
          <w:b/>
          <w:i/>
          <w:sz w:val="24"/>
        </w:rPr>
        <w:t>Extension</w:t>
      </w:r>
      <w:r>
        <w:rPr>
          <w:b/>
          <w:i/>
          <w:spacing w:val="-3"/>
          <w:sz w:val="24"/>
        </w:rPr>
        <w:t> </w:t>
      </w:r>
      <w:r>
        <w:rPr>
          <w:b/>
          <w:i/>
          <w:sz w:val="24"/>
        </w:rPr>
        <w:t>-</w:t>
      </w:r>
      <w:r>
        <w:rPr>
          <w:b/>
          <w:i/>
          <w:spacing w:val="-7"/>
          <w:sz w:val="24"/>
        </w:rPr>
        <w:t> </w:t>
      </w:r>
      <w:r>
        <w:rPr>
          <w:sz w:val="24"/>
        </w:rPr>
        <w:t>Youth</w:t>
      </w:r>
      <w:r>
        <w:rPr>
          <w:spacing w:val="-3"/>
          <w:sz w:val="24"/>
        </w:rPr>
        <w:t> </w:t>
      </w:r>
      <w:r>
        <w:rPr>
          <w:sz w:val="24"/>
        </w:rPr>
        <w:t>workforce</w:t>
      </w:r>
      <w:r>
        <w:rPr>
          <w:spacing w:val="-4"/>
          <w:sz w:val="24"/>
        </w:rPr>
        <w:t> </w:t>
      </w:r>
      <w:r>
        <w:rPr>
          <w:sz w:val="24"/>
        </w:rPr>
        <w:t>activities</w:t>
      </w:r>
      <w:r>
        <w:rPr>
          <w:spacing w:val="-3"/>
          <w:sz w:val="24"/>
        </w:rPr>
        <w:t> </w:t>
      </w:r>
      <w:r>
        <w:rPr>
          <w:sz w:val="24"/>
        </w:rPr>
        <w:t>include</w:t>
      </w:r>
      <w:r>
        <w:rPr>
          <w:spacing w:val="-2"/>
          <w:sz w:val="24"/>
        </w:rPr>
        <w:t> </w:t>
      </w:r>
      <w:r>
        <w:rPr>
          <w:sz w:val="24"/>
        </w:rPr>
        <w:t>IT</w:t>
      </w:r>
      <w:r>
        <w:rPr>
          <w:spacing w:val="-4"/>
          <w:sz w:val="24"/>
        </w:rPr>
        <w:t> </w:t>
      </w:r>
      <w:r>
        <w:rPr>
          <w:sz w:val="24"/>
        </w:rPr>
        <w:t>Tech</w:t>
      </w:r>
      <w:r>
        <w:rPr>
          <w:spacing w:val="-3"/>
          <w:sz w:val="24"/>
        </w:rPr>
        <w:t> </w:t>
      </w:r>
      <w:r>
        <w:rPr>
          <w:sz w:val="24"/>
        </w:rPr>
        <w:t>Team,</w:t>
      </w:r>
      <w:r>
        <w:rPr>
          <w:spacing w:val="-3"/>
          <w:sz w:val="24"/>
        </w:rPr>
        <w:t> </w:t>
      </w:r>
      <w:r>
        <w:rPr>
          <w:sz w:val="24"/>
        </w:rPr>
        <w:t>4H Leadership, 4H STEM, and Service-Learning programming.</w:t>
      </w:r>
    </w:p>
    <w:p>
      <w:pPr>
        <w:pStyle w:val="ListParagraph"/>
        <w:numPr>
          <w:ilvl w:val="0"/>
          <w:numId w:val="20"/>
        </w:numPr>
        <w:tabs>
          <w:tab w:pos="2059" w:val="left" w:leader="none"/>
        </w:tabs>
        <w:spacing w:line="276" w:lineRule="auto" w:before="0" w:after="0"/>
        <w:ind w:left="2059" w:right="1646" w:hanging="360"/>
        <w:jc w:val="left"/>
        <w:rPr>
          <w:rFonts w:ascii="Wingdings" w:hAnsi="Wingdings"/>
          <w:sz w:val="24"/>
        </w:rPr>
      </w:pPr>
      <w:r>
        <w:rPr>
          <w:b/>
          <w:i/>
          <w:sz w:val="24"/>
        </w:rPr>
        <w:t>Bi-State Transition Conference - </w:t>
      </w:r>
      <w:r>
        <w:rPr>
          <w:sz w:val="24"/>
        </w:rPr>
        <w:t>This annual event targets youth with disabilities. It alternates</w:t>
      </w:r>
      <w:r>
        <w:rPr>
          <w:spacing w:val="-3"/>
          <w:sz w:val="24"/>
        </w:rPr>
        <w:t> </w:t>
      </w:r>
      <w:r>
        <w:rPr>
          <w:sz w:val="24"/>
        </w:rPr>
        <w:t>focus</w:t>
      </w:r>
      <w:r>
        <w:rPr>
          <w:spacing w:val="-3"/>
          <w:sz w:val="24"/>
        </w:rPr>
        <w:t> </w:t>
      </w:r>
      <w:r>
        <w:rPr>
          <w:sz w:val="24"/>
        </w:rPr>
        <w:t>every</w:t>
      </w:r>
      <w:r>
        <w:rPr>
          <w:spacing w:val="-3"/>
          <w:sz w:val="24"/>
        </w:rPr>
        <w:t> </w:t>
      </w:r>
      <w:r>
        <w:rPr>
          <w:sz w:val="24"/>
        </w:rPr>
        <w:t>other</w:t>
      </w:r>
      <w:r>
        <w:rPr>
          <w:spacing w:val="-4"/>
          <w:sz w:val="24"/>
        </w:rPr>
        <w:t> </w:t>
      </w:r>
      <w:r>
        <w:rPr>
          <w:sz w:val="24"/>
        </w:rPr>
        <w:t>year</w:t>
      </w:r>
      <w:r>
        <w:rPr>
          <w:spacing w:val="-4"/>
          <w:sz w:val="24"/>
        </w:rPr>
        <w:t> </w:t>
      </w:r>
      <w:r>
        <w:rPr>
          <w:sz w:val="24"/>
        </w:rPr>
        <w:t>between</w:t>
      </w:r>
      <w:r>
        <w:rPr>
          <w:spacing w:val="-3"/>
          <w:sz w:val="24"/>
        </w:rPr>
        <w:t> </w:t>
      </w:r>
      <w:r>
        <w:rPr>
          <w:sz w:val="24"/>
        </w:rPr>
        <w:t>transition</w:t>
      </w:r>
      <w:r>
        <w:rPr>
          <w:spacing w:val="-3"/>
          <w:sz w:val="24"/>
        </w:rPr>
        <w:t> </w:t>
      </w:r>
      <w:r>
        <w:rPr>
          <w:sz w:val="24"/>
        </w:rPr>
        <w:t>to</w:t>
      </w:r>
      <w:r>
        <w:rPr>
          <w:spacing w:val="-3"/>
          <w:sz w:val="24"/>
        </w:rPr>
        <w:t> </w:t>
      </w:r>
      <w:r>
        <w:rPr>
          <w:sz w:val="24"/>
        </w:rPr>
        <w:t>training/college</w:t>
      </w:r>
      <w:r>
        <w:rPr>
          <w:spacing w:val="-4"/>
          <w:sz w:val="24"/>
        </w:rPr>
        <w:t> </w:t>
      </w:r>
      <w:r>
        <w:rPr>
          <w:sz w:val="24"/>
        </w:rPr>
        <w:t>after</w:t>
      </w:r>
      <w:r>
        <w:rPr>
          <w:spacing w:val="-4"/>
          <w:sz w:val="24"/>
        </w:rPr>
        <w:t> </w:t>
      </w:r>
      <w:r>
        <w:rPr>
          <w:sz w:val="24"/>
        </w:rPr>
        <w:t>high</w:t>
      </w:r>
      <w:r>
        <w:rPr>
          <w:spacing w:val="-3"/>
          <w:sz w:val="24"/>
        </w:rPr>
        <w:t> </w:t>
      </w:r>
      <w:r>
        <w:rPr>
          <w:sz w:val="24"/>
        </w:rPr>
        <w:t>school and careers.</w:t>
      </w:r>
    </w:p>
    <w:p>
      <w:pPr>
        <w:pStyle w:val="ListParagraph"/>
        <w:numPr>
          <w:ilvl w:val="0"/>
          <w:numId w:val="20"/>
        </w:numPr>
        <w:tabs>
          <w:tab w:pos="2059" w:val="left" w:leader="none"/>
        </w:tabs>
        <w:spacing w:line="276" w:lineRule="auto" w:before="0" w:after="0"/>
        <w:ind w:left="2059" w:right="1469" w:hanging="360"/>
        <w:jc w:val="left"/>
        <w:rPr>
          <w:rFonts w:ascii="Wingdings" w:hAnsi="Wingdings"/>
          <w:sz w:val="24"/>
        </w:rPr>
      </w:pPr>
      <w:r>
        <w:rPr>
          <w:b/>
          <w:i/>
          <w:sz w:val="24"/>
        </w:rPr>
        <w:t>Davenport Teen Job Fair (Marketed to Scott County area) - </w:t>
      </w:r>
      <w:r>
        <w:rPr>
          <w:sz w:val="24"/>
        </w:rPr>
        <w:t>The Davenport Teen Job Fair</w:t>
      </w:r>
      <w:r>
        <w:rPr>
          <w:spacing w:val="-4"/>
          <w:sz w:val="24"/>
        </w:rPr>
        <w:t> </w:t>
      </w:r>
      <w:r>
        <w:rPr>
          <w:sz w:val="24"/>
        </w:rPr>
        <w:t>offers</w:t>
      </w:r>
      <w:r>
        <w:rPr>
          <w:spacing w:val="-3"/>
          <w:sz w:val="24"/>
        </w:rPr>
        <w:t> </w:t>
      </w:r>
      <w:r>
        <w:rPr>
          <w:sz w:val="24"/>
        </w:rPr>
        <w:t>teens</w:t>
      </w:r>
      <w:r>
        <w:rPr>
          <w:spacing w:val="-3"/>
          <w:sz w:val="24"/>
        </w:rPr>
        <w:t> </w:t>
      </w:r>
      <w:r>
        <w:rPr>
          <w:sz w:val="24"/>
        </w:rPr>
        <w:t>an</w:t>
      </w:r>
      <w:r>
        <w:rPr>
          <w:spacing w:val="-3"/>
          <w:sz w:val="24"/>
        </w:rPr>
        <w:t> </w:t>
      </w:r>
      <w:r>
        <w:rPr>
          <w:sz w:val="24"/>
        </w:rPr>
        <w:t>opportunity</w:t>
      </w:r>
      <w:r>
        <w:rPr>
          <w:spacing w:val="-3"/>
          <w:sz w:val="24"/>
        </w:rPr>
        <w:t> </w:t>
      </w:r>
      <w:r>
        <w:rPr>
          <w:sz w:val="24"/>
        </w:rPr>
        <w:t>to</w:t>
      </w:r>
      <w:r>
        <w:rPr>
          <w:spacing w:val="-3"/>
          <w:sz w:val="24"/>
        </w:rPr>
        <w:t> </w:t>
      </w:r>
      <w:r>
        <w:rPr>
          <w:sz w:val="24"/>
        </w:rPr>
        <w:t>meet</w:t>
      </w:r>
      <w:r>
        <w:rPr>
          <w:spacing w:val="-3"/>
          <w:sz w:val="24"/>
        </w:rPr>
        <w:t> </w:t>
      </w:r>
      <w:r>
        <w:rPr>
          <w:sz w:val="24"/>
        </w:rPr>
        <w:t>area</w:t>
      </w:r>
      <w:r>
        <w:rPr>
          <w:spacing w:val="-2"/>
          <w:sz w:val="24"/>
        </w:rPr>
        <w:t> </w:t>
      </w:r>
      <w:r>
        <w:rPr>
          <w:sz w:val="24"/>
        </w:rPr>
        <w:t>employers,</w:t>
      </w:r>
      <w:r>
        <w:rPr>
          <w:spacing w:val="-3"/>
          <w:sz w:val="24"/>
        </w:rPr>
        <w:t> </w:t>
      </w:r>
      <w:r>
        <w:rPr>
          <w:sz w:val="24"/>
        </w:rPr>
        <w:t>apply</w:t>
      </w:r>
      <w:r>
        <w:rPr>
          <w:spacing w:val="-3"/>
          <w:sz w:val="24"/>
        </w:rPr>
        <w:t> </w:t>
      </w:r>
      <w:r>
        <w:rPr>
          <w:sz w:val="24"/>
        </w:rPr>
        <w:t>for</w:t>
      </w:r>
      <w:r>
        <w:rPr>
          <w:spacing w:val="-4"/>
          <w:sz w:val="24"/>
        </w:rPr>
        <w:t> </w:t>
      </w:r>
      <w:r>
        <w:rPr>
          <w:sz w:val="24"/>
        </w:rPr>
        <w:t>positions,</w:t>
      </w:r>
      <w:r>
        <w:rPr>
          <w:spacing w:val="-3"/>
          <w:sz w:val="24"/>
        </w:rPr>
        <w:t> </w:t>
      </w:r>
      <w:r>
        <w:rPr>
          <w:sz w:val="24"/>
        </w:rPr>
        <w:t>and</w:t>
      </w:r>
      <w:r>
        <w:rPr>
          <w:spacing w:val="-3"/>
          <w:sz w:val="24"/>
        </w:rPr>
        <w:t> </w:t>
      </w:r>
      <w:r>
        <w:rPr>
          <w:sz w:val="24"/>
        </w:rPr>
        <w:t>learn</w:t>
      </w:r>
      <w:r>
        <w:rPr>
          <w:spacing w:val="-3"/>
          <w:sz w:val="24"/>
        </w:rPr>
        <w:t> </w:t>
      </w:r>
      <w:r>
        <w:rPr>
          <w:sz w:val="24"/>
        </w:rPr>
        <w:t>job search skills.</w:t>
      </w:r>
    </w:p>
    <w:p>
      <w:pPr>
        <w:pStyle w:val="ListParagraph"/>
        <w:numPr>
          <w:ilvl w:val="0"/>
          <w:numId w:val="20"/>
        </w:numPr>
        <w:tabs>
          <w:tab w:pos="2059" w:val="left" w:leader="none"/>
        </w:tabs>
        <w:spacing w:line="276" w:lineRule="auto" w:before="0" w:after="0"/>
        <w:ind w:left="2059" w:right="2334" w:hanging="360"/>
        <w:jc w:val="left"/>
        <w:rPr>
          <w:rFonts w:ascii="Wingdings" w:hAnsi="Wingdings"/>
          <w:sz w:val="24"/>
        </w:rPr>
      </w:pPr>
      <w:r>
        <w:rPr>
          <w:b/>
          <w:i/>
          <w:sz w:val="24"/>
        </w:rPr>
        <w:t>Eastern</w:t>
      </w:r>
      <w:r>
        <w:rPr>
          <w:b/>
          <w:i/>
          <w:spacing w:val="-4"/>
          <w:sz w:val="24"/>
        </w:rPr>
        <w:t> </w:t>
      </w:r>
      <w:r>
        <w:rPr>
          <w:b/>
          <w:i/>
          <w:sz w:val="24"/>
        </w:rPr>
        <w:t>Iowa</w:t>
      </w:r>
      <w:r>
        <w:rPr>
          <w:b/>
          <w:i/>
          <w:spacing w:val="-4"/>
          <w:sz w:val="24"/>
        </w:rPr>
        <w:t> </w:t>
      </w:r>
      <w:r>
        <w:rPr>
          <w:b/>
          <w:i/>
          <w:sz w:val="24"/>
        </w:rPr>
        <w:t>Community</w:t>
      </w:r>
      <w:r>
        <w:rPr>
          <w:b/>
          <w:i/>
          <w:spacing w:val="-5"/>
          <w:sz w:val="24"/>
        </w:rPr>
        <w:t> </w:t>
      </w:r>
      <w:r>
        <w:rPr>
          <w:b/>
          <w:i/>
          <w:sz w:val="24"/>
        </w:rPr>
        <w:t>College</w:t>
      </w:r>
      <w:r>
        <w:rPr>
          <w:b/>
          <w:i/>
          <w:spacing w:val="-5"/>
          <w:sz w:val="24"/>
        </w:rPr>
        <w:t> </w:t>
      </w:r>
      <w:r>
        <w:rPr>
          <w:b/>
          <w:i/>
          <w:sz w:val="24"/>
        </w:rPr>
        <w:t>Career</w:t>
      </w:r>
      <w:r>
        <w:rPr>
          <w:b/>
          <w:i/>
          <w:spacing w:val="-4"/>
          <w:sz w:val="24"/>
        </w:rPr>
        <w:t> </w:t>
      </w:r>
      <w:r>
        <w:rPr>
          <w:b/>
          <w:i/>
          <w:sz w:val="24"/>
        </w:rPr>
        <w:t>Days</w:t>
      </w:r>
      <w:r>
        <w:rPr>
          <w:b/>
          <w:i/>
          <w:spacing w:val="-2"/>
          <w:sz w:val="24"/>
        </w:rPr>
        <w:t> </w:t>
      </w:r>
      <w:r>
        <w:rPr>
          <w:b/>
          <w:i/>
          <w:sz w:val="24"/>
        </w:rPr>
        <w:t>-</w:t>
      </w:r>
      <w:r>
        <w:rPr>
          <w:b/>
          <w:i/>
          <w:spacing w:val="-3"/>
          <w:sz w:val="24"/>
        </w:rPr>
        <w:t> </w:t>
      </w:r>
      <w:r>
        <w:rPr>
          <w:sz w:val="24"/>
        </w:rPr>
        <w:t>Events</w:t>
      </w:r>
      <w:r>
        <w:rPr>
          <w:spacing w:val="-4"/>
          <w:sz w:val="24"/>
        </w:rPr>
        <w:t> </w:t>
      </w:r>
      <w:r>
        <w:rPr>
          <w:sz w:val="24"/>
        </w:rPr>
        <w:t>are</w:t>
      </w:r>
      <w:r>
        <w:rPr>
          <w:spacing w:val="-5"/>
          <w:sz w:val="24"/>
        </w:rPr>
        <w:t> </w:t>
      </w:r>
      <w:r>
        <w:rPr>
          <w:sz w:val="24"/>
        </w:rPr>
        <w:t>offered</w:t>
      </w:r>
      <w:r>
        <w:rPr>
          <w:spacing w:val="-4"/>
          <w:sz w:val="24"/>
        </w:rPr>
        <w:t> </w:t>
      </w:r>
      <w:r>
        <w:rPr>
          <w:sz w:val="24"/>
        </w:rPr>
        <w:t>at</w:t>
      </w:r>
      <w:r>
        <w:rPr>
          <w:spacing w:val="-2"/>
          <w:sz w:val="24"/>
        </w:rPr>
        <w:t> </w:t>
      </w:r>
      <w:r>
        <w:rPr>
          <w:sz w:val="24"/>
        </w:rPr>
        <w:t>all</w:t>
      </w:r>
      <w:r>
        <w:rPr>
          <w:spacing w:val="-4"/>
          <w:sz w:val="24"/>
        </w:rPr>
        <w:t> </w:t>
      </w:r>
      <w:r>
        <w:rPr>
          <w:sz w:val="24"/>
        </w:rPr>
        <w:t>EICC campuses to introduce teens to career options and training programs.</w:t>
      </w:r>
    </w:p>
    <w:p>
      <w:pPr>
        <w:pStyle w:val="ListParagraph"/>
        <w:numPr>
          <w:ilvl w:val="0"/>
          <w:numId w:val="20"/>
        </w:numPr>
        <w:tabs>
          <w:tab w:pos="2059" w:val="left" w:leader="none"/>
        </w:tabs>
        <w:spacing w:line="276" w:lineRule="auto" w:before="0" w:after="0"/>
        <w:ind w:left="2059" w:right="1619" w:hanging="360"/>
        <w:jc w:val="left"/>
        <w:rPr>
          <w:rFonts w:ascii="Wingdings" w:hAnsi="Wingdings"/>
          <w:sz w:val="24"/>
        </w:rPr>
      </w:pPr>
      <w:r>
        <w:rPr>
          <w:b/>
          <w:i/>
          <w:sz w:val="24"/>
        </w:rPr>
        <w:t>Southeastern Community College - </w:t>
      </w:r>
      <w:r>
        <w:rPr>
          <w:sz w:val="24"/>
        </w:rPr>
        <w:t>Each year SCC holds several career fairs, STEM fests</w:t>
      </w:r>
      <w:r>
        <w:rPr>
          <w:spacing w:val="-3"/>
          <w:sz w:val="24"/>
        </w:rPr>
        <w:t> </w:t>
      </w:r>
      <w:r>
        <w:rPr>
          <w:sz w:val="24"/>
        </w:rPr>
        <w:t>for</w:t>
      </w:r>
      <w:r>
        <w:rPr>
          <w:spacing w:val="-4"/>
          <w:sz w:val="24"/>
        </w:rPr>
        <w:t> </w:t>
      </w:r>
      <w:r>
        <w:rPr>
          <w:sz w:val="24"/>
        </w:rPr>
        <w:t>youth,</w:t>
      </w:r>
      <w:r>
        <w:rPr>
          <w:spacing w:val="-3"/>
          <w:sz w:val="24"/>
        </w:rPr>
        <w:t> </w:t>
      </w:r>
      <w:r>
        <w:rPr>
          <w:sz w:val="24"/>
        </w:rPr>
        <w:t>and</w:t>
      </w:r>
      <w:r>
        <w:rPr>
          <w:spacing w:val="-1"/>
          <w:sz w:val="24"/>
        </w:rPr>
        <w:t> </w:t>
      </w:r>
      <w:r>
        <w:rPr>
          <w:sz w:val="24"/>
        </w:rPr>
        <w:t>events</w:t>
      </w:r>
      <w:r>
        <w:rPr>
          <w:spacing w:val="-3"/>
          <w:sz w:val="24"/>
        </w:rPr>
        <w:t> </w:t>
      </w:r>
      <w:r>
        <w:rPr>
          <w:sz w:val="24"/>
        </w:rPr>
        <w:t>to</w:t>
      </w:r>
      <w:r>
        <w:rPr>
          <w:spacing w:val="-3"/>
          <w:sz w:val="24"/>
        </w:rPr>
        <w:t> </w:t>
      </w:r>
      <w:r>
        <w:rPr>
          <w:sz w:val="24"/>
        </w:rPr>
        <w:t>talk</w:t>
      </w:r>
      <w:r>
        <w:rPr>
          <w:spacing w:val="-3"/>
          <w:sz w:val="24"/>
        </w:rPr>
        <w:t> </w:t>
      </w:r>
      <w:r>
        <w:rPr>
          <w:sz w:val="24"/>
        </w:rPr>
        <w:t>to</w:t>
      </w:r>
      <w:r>
        <w:rPr>
          <w:spacing w:val="-3"/>
          <w:sz w:val="24"/>
        </w:rPr>
        <w:t> </w:t>
      </w:r>
      <w:r>
        <w:rPr>
          <w:sz w:val="24"/>
        </w:rPr>
        <w:t>middle/high</w:t>
      </w:r>
      <w:r>
        <w:rPr>
          <w:spacing w:val="-3"/>
          <w:sz w:val="24"/>
        </w:rPr>
        <w:t> </w:t>
      </w:r>
      <w:r>
        <w:rPr>
          <w:sz w:val="24"/>
        </w:rPr>
        <w:t>school</w:t>
      </w:r>
      <w:r>
        <w:rPr>
          <w:spacing w:val="-3"/>
          <w:sz w:val="24"/>
        </w:rPr>
        <w:t> </w:t>
      </w:r>
      <w:r>
        <w:rPr>
          <w:sz w:val="24"/>
        </w:rPr>
        <w:t>students</w:t>
      </w:r>
      <w:r>
        <w:rPr>
          <w:spacing w:val="-3"/>
          <w:sz w:val="24"/>
        </w:rPr>
        <w:t> </w:t>
      </w:r>
      <w:r>
        <w:rPr>
          <w:sz w:val="24"/>
        </w:rPr>
        <w:t>about</w:t>
      </w:r>
      <w:r>
        <w:rPr>
          <w:spacing w:val="-3"/>
          <w:sz w:val="24"/>
        </w:rPr>
        <w:t> </w:t>
      </w:r>
      <w:r>
        <w:rPr>
          <w:sz w:val="24"/>
        </w:rPr>
        <w:t>career</w:t>
      </w:r>
      <w:r>
        <w:rPr>
          <w:spacing w:val="-4"/>
          <w:sz w:val="24"/>
        </w:rPr>
        <w:t> </w:t>
      </w:r>
      <w:r>
        <w:rPr>
          <w:sz w:val="24"/>
        </w:rPr>
        <w:t>pathways.</w:t>
      </w:r>
    </w:p>
    <w:p>
      <w:pPr>
        <w:pStyle w:val="Heading3"/>
        <w:numPr>
          <w:ilvl w:val="0"/>
          <w:numId w:val="20"/>
        </w:numPr>
        <w:tabs>
          <w:tab w:pos="2059" w:val="left" w:leader="none"/>
        </w:tabs>
        <w:spacing w:line="240" w:lineRule="auto" w:before="0" w:after="0"/>
        <w:ind w:left="2059" w:right="0" w:hanging="360"/>
        <w:jc w:val="left"/>
        <w:rPr>
          <w:rFonts w:ascii="Wingdings" w:hAnsi="Wingdings"/>
          <w:b w:val="0"/>
          <w:i w:val="0"/>
        </w:rPr>
      </w:pPr>
      <w:r>
        <w:rPr>
          <w:i/>
        </w:rPr>
        <w:t>Aligned</w:t>
      </w:r>
      <w:r>
        <w:rPr>
          <w:i/>
          <w:spacing w:val="-2"/>
        </w:rPr>
        <w:t> </w:t>
      </w:r>
      <w:r>
        <w:rPr>
          <w:i/>
        </w:rPr>
        <w:t>Impact</w:t>
      </w:r>
      <w:r>
        <w:rPr>
          <w:i/>
          <w:spacing w:val="-1"/>
        </w:rPr>
        <w:t> </w:t>
      </w:r>
      <w:r>
        <w:rPr>
          <w:i/>
          <w:spacing w:val="-2"/>
        </w:rPr>
        <w:t>Muscatine.</w:t>
      </w:r>
    </w:p>
    <w:p>
      <w:pPr>
        <w:pStyle w:val="BodyText"/>
        <w:spacing w:before="40"/>
        <w:rPr>
          <w:b/>
          <w:i/>
        </w:rPr>
      </w:pPr>
    </w:p>
    <w:p>
      <w:pPr>
        <w:spacing w:before="0"/>
        <w:ind w:left="1339" w:right="0" w:firstLine="0"/>
        <w:jc w:val="left"/>
        <w:rPr>
          <w:b/>
          <w:i/>
          <w:sz w:val="24"/>
        </w:rPr>
      </w:pPr>
      <w:r>
        <w:rPr>
          <w:b/>
          <w:i/>
          <w:sz w:val="24"/>
        </w:rPr>
        <w:t>Increased</w:t>
      </w:r>
      <w:r>
        <w:rPr>
          <w:b/>
          <w:i/>
          <w:spacing w:val="-2"/>
          <w:sz w:val="24"/>
        </w:rPr>
        <w:t> </w:t>
      </w:r>
      <w:r>
        <w:rPr>
          <w:b/>
          <w:i/>
          <w:sz w:val="24"/>
        </w:rPr>
        <w:t>Access</w:t>
      </w:r>
      <w:r>
        <w:rPr>
          <w:b/>
          <w:i/>
          <w:spacing w:val="-1"/>
          <w:sz w:val="24"/>
        </w:rPr>
        <w:t> </w:t>
      </w:r>
      <w:r>
        <w:rPr>
          <w:b/>
          <w:i/>
          <w:sz w:val="24"/>
        </w:rPr>
        <w:t>to</w:t>
      </w:r>
      <w:r>
        <w:rPr>
          <w:b/>
          <w:i/>
          <w:spacing w:val="-1"/>
          <w:sz w:val="24"/>
        </w:rPr>
        <w:t> </w:t>
      </w:r>
      <w:r>
        <w:rPr>
          <w:b/>
          <w:i/>
          <w:sz w:val="24"/>
        </w:rPr>
        <w:t>Services</w:t>
      </w:r>
      <w:r>
        <w:rPr>
          <w:b/>
          <w:i/>
          <w:spacing w:val="-2"/>
          <w:sz w:val="24"/>
        </w:rPr>
        <w:t> </w:t>
      </w:r>
      <w:r>
        <w:rPr>
          <w:b/>
          <w:i/>
          <w:sz w:val="24"/>
        </w:rPr>
        <w:t>in</w:t>
      </w:r>
      <w:r>
        <w:rPr>
          <w:b/>
          <w:i/>
          <w:spacing w:val="-1"/>
          <w:sz w:val="24"/>
        </w:rPr>
        <w:t> </w:t>
      </w:r>
      <w:r>
        <w:rPr>
          <w:b/>
          <w:i/>
          <w:sz w:val="24"/>
        </w:rPr>
        <w:t>Rural</w:t>
      </w:r>
      <w:r>
        <w:rPr>
          <w:b/>
          <w:i/>
          <w:spacing w:val="-1"/>
          <w:sz w:val="24"/>
        </w:rPr>
        <w:t> </w:t>
      </w:r>
      <w:r>
        <w:rPr>
          <w:b/>
          <w:i/>
          <w:spacing w:val="-4"/>
          <w:sz w:val="24"/>
        </w:rPr>
        <w:t>Areas</w:t>
      </w:r>
    </w:p>
    <w:p>
      <w:pPr>
        <w:pStyle w:val="BodyText"/>
        <w:ind w:left="1339"/>
      </w:pPr>
      <w:r>
        <w:rPr/>
        <w:t>The</w:t>
      </w:r>
      <w:r>
        <w:rPr>
          <w:spacing w:val="-3"/>
        </w:rPr>
        <w:t> </w:t>
      </w:r>
      <w:r>
        <w:rPr/>
        <w:t>MVWA</w:t>
      </w:r>
      <w:r>
        <w:rPr>
          <w:spacing w:val="-2"/>
        </w:rPr>
        <w:t> </w:t>
      </w:r>
      <w:r>
        <w:rPr/>
        <w:t>has</w:t>
      </w:r>
      <w:r>
        <w:rPr>
          <w:spacing w:val="-1"/>
        </w:rPr>
        <w:t> </w:t>
      </w:r>
      <w:r>
        <w:rPr/>
        <w:t>adopted</w:t>
      </w:r>
      <w:r>
        <w:rPr>
          <w:spacing w:val="1"/>
        </w:rPr>
        <w:t> </w:t>
      </w:r>
      <w:r>
        <w:rPr/>
        <w:t>the</w:t>
      </w:r>
      <w:r>
        <w:rPr>
          <w:spacing w:val="-2"/>
        </w:rPr>
        <w:t> </w:t>
      </w:r>
      <w:r>
        <w:rPr/>
        <w:t>following</w:t>
      </w:r>
      <w:r>
        <w:rPr>
          <w:spacing w:val="-1"/>
        </w:rPr>
        <w:t> </w:t>
      </w:r>
      <w:r>
        <w:rPr/>
        <w:t>strategies</w:t>
      </w:r>
      <w:r>
        <w:rPr>
          <w:spacing w:val="-2"/>
        </w:rPr>
        <w:t> </w:t>
      </w:r>
      <w:r>
        <w:rPr/>
        <w:t>to</w:t>
      </w:r>
      <w:r>
        <w:rPr>
          <w:spacing w:val="-1"/>
        </w:rPr>
        <w:t> </w:t>
      </w:r>
      <w:r>
        <w:rPr/>
        <w:t>increase</w:t>
      </w:r>
      <w:r>
        <w:rPr>
          <w:spacing w:val="-2"/>
        </w:rPr>
        <w:t> </w:t>
      </w:r>
      <w:r>
        <w:rPr/>
        <w:t>access</w:t>
      </w:r>
      <w:r>
        <w:rPr>
          <w:spacing w:val="-1"/>
        </w:rPr>
        <w:t> </w:t>
      </w:r>
      <w:r>
        <w:rPr/>
        <w:t>to</w:t>
      </w:r>
      <w:r>
        <w:rPr>
          <w:spacing w:val="-1"/>
        </w:rPr>
        <w:t> </w:t>
      </w:r>
      <w:r>
        <w:rPr/>
        <w:t>rural</w:t>
      </w:r>
      <w:r>
        <w:rPr>
          <w:spacing w:val="1"/>
        </w:rPr>
        <w:t> </w:t>
      </w:r>
      <w:r>
        <w:rPr>
          <w:spacing w:val="-2"/>
        </w:rPr>
        <w:t>areas:</w:t>
      </w:r>
    </w:p>
    <w:p>
      <w:pPr>
        <w:pStyle w:val="ListParagraph"/>
        <w:numPr>
          <w:ilvl w:val="0"/>
          <w:numId w:val="20"/>
        </w:numPr>
        <w:tabs>
          <w:tab w:pos="2059" w:val="left" w:leader="none"/>
        </w:tabs>
        <w:spacing w:line="240" w:lineRule="auto" w:before="0" w:after="0"/>
        <w:ind w:left="2059" w:right="0" w:hanging="360"/>
        <w:jc w:val="left"/>
        <w:rPr>
          <w:rFonts w:ascii="Wingdings" w:hAnsi="Wingdings"/>
          <w:sz w:val="24"/>
        </w:rPr>
      </w:pPr>
      <w:r>
        <w:rPr>
          <w:sz w:val="24"/>
        </w:rPr>
        <w:t>Developed</w:t>
      </w:r>
      <w:r>
        <w:rPr>
          <w:spacing w:val="-2"/>
          <w:sz w:val="24"/>
        </w:rPr>
        <w:t> </w:t>
      </w:r>
      <w:r>
        <w:rPr>
          <w:sz w:val="24"/>
        </w:rPr>
        <w:t>connections with</w:t>
      </w:r>
      <w:r>
        <w:rPr>
          <w:spacing w:val="-2"/>
          <w:sz w:val="24"/>
        </w:rPr>
        <w:t> </w:t>
      </w:r>
      <w:r>
        <w:rPr>
          <w:sz w:val="24"/>
        </w:rPr>
        <w:t>family</w:t>
      </w:r>
      <w:r>
        <w:rPr>
          <w:spacing w:val="-2"/>
          <w:sz w:val="24"/>
        </w:rPr>
        <w:t> </w:t>
      </w:r>
      <w:r>
        <w:rPr>
          <w:sz w:val="24"/>
        </w:rPr>
        <w:t>support</w:t>
      </w:r>
      <w:r>
        <w:rPr>
          <w:spacing w:val="-2"/>
          <w:sz w:val="24"/>
        </w:rPr>
        <w:t> </w:t>
      </w:r>
      <w:r>
        <w:rPr>
          <w:sz w:val="24"/>
        </w:rPr>
        <w:t>home</w:t>
      </w:r>
      <w:r>
        <w:rPr>
          <w:spacing w:val="-3"/>
          <w:sz w:val="24"/>
        </w:rPr>
        <w:t> </w:t>
      </w:r>
      <w:r>
        <w:rPr>
          <w:sz w:val="24"/>
        </w:rPr>
        <w:t>visiting</w:t>
      </w:r>
      <w:r>
        <w:rPr>
          <w:spacing w:val="-1"/>
          <w:sz w:val="24"/>
        </w:rPr>
        <w:t> </w:t>
      </w:r>
      <w:r>
        <w:rPr>
          <w:spacing w:val="-2"/>
          <w:sz w:val="24"/>
        </w:rPr>
        <w:t>programs.</w:t>
      </w:r>
    </w:p>
    <w:p>
      <w:pPr>
        <w:pStyle w:val="ListParagraph"/>
        <w:numPr>
          <w:ilvl w:val="0"/>
          <w:numId w:val="20"/>
        </w:numPr>
        <w:tabs>
          <w:tab w:pos="2059" w:val="left" w:leader="none"/>
        </w:tabs>
        <w:spacing w:line="240" w:lineRule="auto" w:before="41" w:after="0"/>
        <w:ind w:left="2059" w:right="0" w:hanging="360"/>
        <w:jc w:val="left"/>
        <w:rPr>
          <w:rFonts w:ascii="Wingdings" w:hAnsi="Wingdings"/>
          <w:sz w:val="24"/>
        </w:rPr>
      </w:pPr>
      <w:r>
        <w:rPr>
          <w:sz w:val="24"/>
        </w:rPr>
        <w:t>Has</w:t>
      </w:r>
      <w:r>
        <w:rPr>
          <w:spacing w:val="-4"/>
          <w:sz w:val="24"/>
        </w:rPr>
        <w:t> </w:t>
      </w:r>
      <w:r>
        <w:rPr>
          <w:sz w:val="24"/>
        </w:rPr>
        <w:t>connections</w:t>
      </w:r>
      <w:r>
        <w:rPr>
          <w:spacing w:val="-2"/>
          <w:sz w:val="24"/>
        </w:rPr>
        <w:t> </w:t>
      </w:r>
      <w:r>
        <w:rPr>
          <w:sz w:val="24"/>
        </w:rPr>
        <w:t>with</w:t>
      </w:r>
      <w:r>
        <w:rPr>
          <w:spacing w:val="-1"/>
          <w:sz w:val="24"/>
        </w:rPr>
        <w:t> </w:t>
      </w:r>
      <w:r>
        <w:rPr>
          <w:sz w:val="24"/>
        </w:rPr>
        <w:t>Nest</w:t>
      </w:r>
      <w:r>
        <w:rPr>
          <w:spacing w:val="-2"/>
          <w:sz w:val="24"/>
        </w:rPr>
        <w:t> </w:t>
      </w:r>
      <w:r>
        <w:rPr>
          <w:sz w:val="24"/>
        </w:rPr>
        <w:t>Programs</w:t>
      </w:r>
      <w:r>
        <w:rPr>
          <w:spacing w:val="-1"/>
          <w:sz w:val="24"/>
        </w:rPr>
        <w:t> </w:t>
      </w:r>
      <w:r>
        <w:rPr>
          <w:sz w:val="24"/>
        </w:rPr>
        <w:t>for</w:t>
      </w:r>
      <w:r>
        <w:rPr>
          <w:spacing w:val="-3"/>
          <w:sz w:val="24"/>
        </w:rPr>
        <w:t> </w:t>
      </w:r>
      <w:r>
        <w:rPr>
          <w:sz w:val="24"/>
        </w:rPr>
        <w:t>new</w:t>
      </w:r>
      <w:r>
        <w:rPr>
          <w:spacing w:val="-2"/>
          <w:sz w:val="24"/>
        </w:rPr>
        <w:t> parents.</w:t>
      </w:r>
    </w:p>
    <w:p>
      <w:pPr>
        <w:pStyle w:val="ListParagraph"/>
        <w:numPr>
          <w:ilvl w:val="0"/>
          <w:numId w:val="20"/>
        </w:numPr>
        <w:tabs>
          <w:tab w:pos="2059" w:val="left" w:leader="none"/>
        </w:tabs>
        <w:spacing w:line="278" w:lineRule="auto" w:before="41" w:after="0"/>
        <w:ind w:left="2059" w:right="1457" w:hanging="360"/>
        <w:jc w:val="left"/>
        <w:rPr>
          <w:rFonts w:ascii="Wingdings" w:hAnsi="Wingdings"/>
          <w:sz w:val="24"/>
        </w:rPr>
      </w:pPr>
      <w:r>
        <w:rPr>
          <w:sz w:val="24"/>
        </w:rPr>
        <w:t>Attends</w:t>
      </w:r>
      <w:r>
        <w:rPr>
          <w:spacing w:val="-4"/>
          <w:sz w:val="24"/>
        </w:rPr>
        <w:t> </w:t>
      </w:r>
      <w:r>
        <w:rPr>
          <w:sz w:val="24"/>
        </w:rPr>
        <w:t>HiSED</w:t>
      </w:r>
      <w:r>
        <w:rPr>
          <w:spacing w:val="-5"/>
          <w:sz w:val="24"/>
        </w:rPr>
        <w:t> </w:t>
      </w:r>
      <w:r>
        <w:rPr>
          <w:sz w:val="24"/>
        </w:rPr>
        <w:t>programs</w:t>
      </w:r>
      <w:r>
        <w:rPr>
          <w:spacing w:val="-4"/>
          <w:sz w:val="24"/>
        </w:rPr>
        <w:t> </w:t>
      </w:r>
      <w:r>
        <w:rPr>
          <w:sz w:val="24"/>
        </w:rPr>
        <w:t>in</w:t>
      </w:r>
      <w:r>
        <w:rPr>
          <w:spacing w:val="-4"/>
          <w:sz w:val="24"/>
        </w:rPr>
        <w:t> </w:t>
      </w:r>
      <w:r>
        <w:rPr>
          <w:sz w:val="24"/>
        </w:rPr>
        <w:t>rural</w:t>
      </w:r>
      <w:r>
        <w:rPr>
          <w:spacing w:val="-4"/>
          <w:sz w:val="24"/>
        </w:rPr>
        <w:t> </w:t>
      </w:r>
      <w:r>
        <w:rPr>
          <w:sz w:val="24"/>
        </w:rPr>
        <w:t>areas</w:t>
      </w:r>
      <w:r>
        <w:rPr>
          <w:spacing w:val="-4"/>
          <w:sz w:val="24"/>
        </w:rPr>
        <w:t> </w:t>
      </w:r>
      <w:r>
        <w:rPr>
          <w:sz w:val="24"/>
        </w:rPr>
        <w:t>(Keokuk,</w:t>
      </w:r>
      <w:r>
        <w:rPr>
          <w:spacing w:val="-2"/>
          <w:sz w:val="24"/>
        </w:rPr>
        <w:t> </w:t>
      </w:r>
      <w:r>
        <w:rPr>
          <w:sz w:val="24"/>
        </w:rPr>
        <w:t>Fort</w:t>
      </w:r>
      <w:r>
        <w:rPr>
          <w:spacing w:val="-4"/>
          <w:sz w:val="24"/>
        </w:rPr>
        <w:t> </w:t>
      </w:r>
      <w:r>
        <w:rPr>
          <w:sz w:val="24"/>
        </w:rPr>
        <w:t>Madison,</w:t>
      </w:r>
      <w:r>
        <w:rPr>
          <w:spacing w:val="-4"/>
          <w:sz w:val="24"/>
        </w:rPr>
        <w:t> </w:t>
      </w:r>
      <w:r>
        <w:rPr>
          <w:sz w:val="24"/>
        </w:rPr>
        <w:t>Mount</w:t>
      </w:r>
      <w:r>
        <w:rPr>
          <w:spacing w:val="-4"/>
          <w:sz w:val="24"/>
        </w:rPr>
        <w:t> </w:t>
      </w:r>
      <w:r>
        <w:rPr>
          <w:sz w:val="24"/>
        </w:rPr>
        <w:t>Pleasant,</w:t>
      </w:r>
      <w:r>
        <w:rPr>
          <w:spacing w:val="-4"/>
          <w:sz w:val="24"/>
        </w:rPr>
        <w:t> </w:t>
      </w:r>
      <w:r>
        <w:rPr>
          <w:sz w:val="24"/>
        </w:rPr>
        <w:t>Clinton, </w:t>
      </w:r>
      <w:r>
        <w:rPr>
          <w:spacing w:val="-2"/>
          <w:sz w:val="24"/>
        </w:rPr>
        <w:t>Maquoketa).</w:t>
      </w:r>
    </w:p>
    <w:p>
      <w:pPr>
        <w:pStyle w:val="ListParagraph"/>
        <w:numPr>
          <w:ilvl w:val="0"/>
          <w:numId w:val="20"/>
        </w:numPr>
        <w:tabs>
          <w:tab w:pos="2059" w:val="left" w:leader="none"/>
        </w:tabs>
        <w:spacing w:line="276" w:lineRule="auto" w:before="0" w:after="0"/>
        <w:ind w:left="2059" w:right="1514" w:hanging="360"/>
        <w:jc w:val="left"/>
        <w:rPr>
          <w:rFonts w:ascii="Wingdings" w:hAnsi="Wingdings"/>
          <w:sz w:val="24"/>
        </w:rPr>
      </w:pPr>
      <w:r>
        <w:rPr>
          <w:sz w:val="24"/>
        </w:rPr>
        <w:t>Other</w:t>
      </w:r>
      <w:r>
        <w:rPr>
          <w:spacing w:val="-2"/>
          <w:sz w:val="24"/>
        </w:rPr>
        <w:t> </w:t>
      </w:r>
      <w:r>
        <w:rPr>
          <w:sz w:val="24"/>
        </w:rPr>
        <w:t>agency</w:t>
      </w:r>
      <w:r>
        <w:rPr>
          <w:spacing w:val="-1"/>
          <w:sz w:val="24"/>
        </w:rPr>
        <w:t> </w:t>
      </w:r>
      <w:r>
        <w:rPr>
          <w:sz w:val="24"/>
        </w:rPr>
        <w:t>connections</w:t>
      </w:r>
      <w:r>
        <w:rPr>
          <w:spacing w:val="-1"/>
          <w:sz w:val="24"/>
        </w:rPr>
        <w:t> </w:t>
      </w:r>
      <w:r>
        <w:rPr>
          <w:sz w:val="24"/>
        </w:rPr>
        <w:t>in</w:t>
      </w:r>
      <w:r>
        <w:rPr>
          <w:spacing w:val="-1"/>
          <w:sz w:val="24"/>
        </w:rPr>
        <w:t> </w:t>
      </w:r>
      <w:r>
        <w:rPr>
          <w:sz w:val="24"/>
        </w:rPr>
        <w:t>the</w:t>
      </w:r>
      <w:r>
        <w:rPr>
          <w:spacing w:val="-2"/>
          <w:sz w:val="24"/>
        </w:rPr>
        <w:t> </w:t>
      </w:r>
      <w:r>
        <w:rPr>
          <w:sz w:val="24"/>
        </w:rPr>
        <w:t>rural</w:t>
      </w:r>
      <w:r>
        <w:rPr>
          <w:spacing w:val="-1"/>
          <w:sz w:val="24"/>
        </w:rPr>
        <w:t> </w:t>
      </w:r>
      <w:r>
        <w:rPr>
          <w:sz w:val="24"/>
        </w:rPr>
        <w:t>counties</w:t>
      </w:r>
      <w:r>
        <w:rPr>
          <w:spacing w:val="-1"/>
          <w:sz w:val="24"/>
        </w:rPr>
        <w:t> </w:t>
      </w:r>
      <w:r>
        <w:rPr>
          <w:sz w:val="24"/>
        </w:rPr>
        <w:t>are:</w:t>
      </w:r>
      <w:r>
        <w:rPr>
          <w:spacing w:val="-1"/>
          <w:sz w:val="24"/>
        </w:rPr>
        <w:t> </w:t>
      </w:r>
      <w:r>
        <w:rPr>
          <w:sz w:val="24"/>
        </w:rPr>
        <w:t>Head</w:t>
      </w:r>
      <w:r>
        <w:rPr>
          <w:spacing w:val="-1"/>
          <w:sz w:val="24"/>
        </w:rPr>
        <w:t> </w:t>
      </w:r>
      <w:r>
        <w:rPr>
          <w:sz w:val="24"/>
        </w:rPr>
        <w:t>Start</w:t>
      </w:r>
      <w:r>
        <w:rPr>
          <w:spacing w:val="-1"/>
          <w:sz w:val="24"/>
        </w:rPr>
        <w:t> </w:t>
      </w:r>
      <w:r>
        <w:rPr>
          <w:sz w:val="24"/>
        </w:rPr>
        <w:t>in</w:t>
      </w:r>
      <w:r>
        <w:rPr>
          <w:spacing w:val="-1"/>
          <w:sz w:val="24"/>
        </w:rPr>
        <w:t> </w:t>
      </w:r>
      <w:r>
        <w:rPr>
          <w:sz w:val="24"/>
        </w:rPr>
        <w:t>Maquoketa,</w:t>
      </w:r>
      <w:r>
        <w:rPr>
          <w:spacing w:val="-1"/>
          <w:sz w:val="24"/>
        </w:rPr>
        <w:t> </w:t>
      </w:r>
      <w:r>
        <w:rPr>
          <w:sz w:val="24"/>
        </w:rPr>
        <w:t>Fellowship Cup in Mt. Pleasant, food pantries in Lee, Henry, Louisa counties, Muscatine Center for Social Action, Salvation Army in Lee and Muscatine counties, Community Action in all the</w:t>
      </w:r>
      <w:r>
        <w:rPr>
          <w:spacing w:val="-4"/>
          <w:sz w:val="24"/>
        </w:rPr>
        <w:t> </w:t>
      </w:r>
      <w:r>
        <w:rPr>
          <w:sz w:val="24"/>
        </w:rPr>
        <w:t>counties,</w:t>
      </w:r>
      <w:r>
        <w:rPr>
          <w:spacing w:val="-3"/>
          <w:sz w:val="24"/>
        </w:rPr>
        <w:t> </w:t>
      </w:r>
      <w:r>
        <w:rPr>
          <w:sz w:val="24"/>
        </w:rPr>
        <w:t>Goodwill</w:t>
      </w:r>
      <w:r>
        <w:rPr>
          <w:spacing w:val="-3"/>
          <w:sz w:val="24"/>
        </w:rPr>
        <w:t> </w:t>
      </w:r>
      <w:r>
        <w:rPr>
          <w:sz w:val="24"/>
        </w:rPr>
        <w:t>in</w:t>
      </w:r>
      <w:r>
        <w:rPr>
          <w:spacing w:val="-3"/>
          <w:sz w:val="24"/>
        </w:rPr>
        <w:t> </w:t>
      </w:r>
      <w:r>
        <w:rPr>
          <w:sz w:val="24"/>
        </w:rPr>
        <w:t>Jackson</w:t>
      </w:r>
      <w:r>
        <w:rPr>
          <w:spacing w:val="-3"/>
          <w:sz w:val="24"/>
        </w:rPr>
        <w:t> </w:t>
      </w:r>
      <w:r>
        <w:rPr>
          <w:sz w:val="24"/>
        </w:rPr>
        <w:t>and</w:t>
      </w:r>
      <w:r>
        <w:rPr>
          <w:spacing w:val="-3"/>
          <w:sz w:val="24"/>
        </w:rPr>
        <w:t> </w:t>
      </w:r>
      <w:r>
        <w:rPr>
          <w:sz w:val="24"/>
        </w:rPr>
        <w:t>Lee</w:t>
      </w:r>
      <w:r>
        <w:rPr>
          <w:spacing w:val="-4"/>
          <w:sz w:val="24"/>
        </w:rPr>
        <w:t> </w:t>
      </w:r>
      <w:r>
        <w:rPr>
          <w:sz w:val="24"/>
        </w:rPr>
        <w:t>counties,</w:t>
      </w:r>
      <w:r>
        <w:rPr>
          <w:spacing w:val="-3"/>
          <w:sz w:val="24"/>
        </w:rPr>
        <w:t> </w:t>
      </w:r>
      <w:r>
        <w:rPr>
          <w:sz w:val="24"/>
        </w:rPr>
        <w:t>and</w:t>
      </w:r>
      <w:r>
        <w:rPr>
          <w:spacing w:val="-3"/>
          <w:sz w:val="24"/>
        </w:rPr>
        <w:t> </w:t>
      </w:r>
      <w:r>
        <w:rPr>
          <w:sz w:val="24"/>
        </w:rPr>
        <w:t>the</w:t>
      </w:r>
      <w:r>
        <w:rPr>
          <w:spacing w:val="-4"/>
          <w:sz w:val="24"/>
        </w:rPr>
        <w:t> </w:t>
      </w:r>
      <w:r>
        <w:rPr>
          <w:sz w:val="24"/>
        </w:rPr>
        <w:t>Transition</w:t>
      </w:r>
      <w:r>
        <w:rPr>
          <w:spacing w:val="-3"/>
          <w:sz w:val="24"/>
        </w:rPr>
        <w:t> </w:t>
      </w:r>
      <w:r>
        <w:rPr>
          <w:sz w:val="24"/>
        </w:rPr>
        <w:t>Alliance</w:t>
      </w:r>
      <w:r>
        <w:rPr>
          <w:spacing w:val="-4"/>
          <w:sz w:val="24"/>
        </w:rPr>
        <w:t> </w:t>
      </w:r>
      <w:r>
        <w:rPr>
          <w:sz w:val="24"/>
        </w:rPr>
        <w:t>Board</w:t>
      </w:r>
      <w:r>
        <w:rPr>
          <w:spacing w:val="-3"/>
          <w:sz w:val="24"/>
        </w:rPr>
        <w:t> </w:t>
      </w:r>
      <w:r>
        <w:rPr>
          <w:sz w:val="24"/>
        </w:rPr>
        <w:t>in Clinton county.</w:t>
      </w:r>
    </w:p>
    <w:p>
      <w:pPr>
        <w:spacing w:after="0" w:line="276" w:lineRule="auto"/>
        <w:jc w:val="left"/>
        <w:rPr>
          <w:rFonts w:ascii="Wingdings" w:hAnsi="Wingdings"/>
          <w:sz w:val="24"/>
        </w:rPr>
        <w:sectPr>
          <w:pgSz w:w="12240" w:h="15840"/>
          <w:pgMar w:header="0" w:footer="722" w:top="1360" w:bottom="920" w:left="100" w:right="0"/>
        </w:sectPr>
      </w:pPr>
    </w:p>
    <w:p>
      <w:pPr>
        <w:pStyle w:val="BodyText"/>
        <w:spacing w:line="20" w:lineRule="exact"/>
        <w:ind w:left="1311"/>
        <w:rPr>
          <w:sz w:val="2"/>
        </w:rPr>
      </w:pPr>
      <w:r>
        <w:rPr>
          <w:sz w:val="2"/>
        </w:rPr>
        <mc:AlternateContent>
          <mc:Choice Requires="wps">
            <w:drawing>
              <wp:inline distT="0" distB="0" distL="0" distR="0">
                <wp:extent cx="5980430" cy="9525"/>
                <wp:effectExtent l="0" t="0" r="0" b="0"/>
                <wp:docPr id="239" name="Group 239"/>
                <wp:cNvGraphicFramePr>
                  <a:graphicFrameLocks/>
                </wp:cNvGraphicFramePr>
                <a:graphic>
                  <a:graphicData uri="http://schemas.microsoft.com/office/word/2010/wordprocessingGroup">
                    <wpg:wgp>
                      <wpg:cNvPr id="239" name="Group 239"/>
                      <wpg:cNvGrpSpPr/>
                      <wpg:grpSpPr>
                        <a:xfrm>
                          <a:off x="0" y="0"/>
                          <a:ext cx="5980430" cy="9525"/>
                          <a:chExt cx="5980430" cy="9525"/>
                        </a:xfrm>
                      </wpg:grpSpPr>
                      <wps:wsp>
                        <wps:cNvPr id="240" name="Graphic 240"/>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470.9pt;height:.75pt;mso-position-horizontal-relative:char;mso-position-vertical-relative:line" id="docshapegroup111" coordorigin="0,0" coordsize="9418,15">
                <v:rect style="position:absolute;left:0;top:0;width:9418;height:15" id="docshape112" filled="true" fillcolor="#4471c4" stroked="false">
                  <v:fill type="solid"/>
                </v:rect>
              </v:group>
            </w:pict>
          </mc:Fallback>
        </mc:AlternateContent>
      </w:r>
      <w:r>
        <w:rPr>
          <w:sz w:val="2"/>
        </w:rPr>
      </w:r>
    </w:p>
    <w:p>
      <w:pPr>
        <w:pStyle w:val="BodyText"/>
        <w:spacing w:before="54"/>
        <w:ind w:left="1340"/>
      </w:pPr>
      <w:bookmarkStart w:name="Activities for Youth Who Are Individuals" w:id="115"/>
      <w:bookmarkEnd w:id="115"/>
      <w:r>
        <w:rPr/>
      </w:r>
      <w:bookmarkStart w:name="_bookmark57" w:id="116"/>
      <w:bookmarkEnd w:id="116"/>
      <w:r>
        <w:rPr/>
      </w:r>
      <w:r>
        <w:rPr>
          <w:color w:val="1F3762"/>
          <w:spacing w:val="12"/>
        </w:rPr>
        <w:t>ACTIVITIES</w:t>
      </w:r>
      <w:r>
        <w:rPr>
          <w:color w:val="1F3762"/>
          <w:spacing w:val="38"/>
        </w:rPr>
        <w:t> </w:t>
      </w:r>
      <w:r>
        <w:rPr>
          <w:color w:val="1F3762"/>
        </w:rPr>
        <w:t>FOR</w:t>
      </w:r>
      <w:r>
        <w:rPr>
          <w:color w:val="1F3762"/>
          <w:spacing w:val="37"/>
        </w:rPr>
        <w:t> </w:t>
      </w:r>
      <w:r>
        <w:rPr>
          <w:color w:val="1F3762"/>
          <w:spacing w:val="11"/>
        </w:rPr>
        <w:t>YOUTH</w:t>
      </w:r>
      <w:r>
        <w:rPr>
          <w:color w:val="1F3762"/>
          <w:spacing w:val="36"/>
        </w:rPr>
        <w:t> </w:t>
      </w:r>
      <w:r>
        <w:rPr>
          <w:color w:val="1F3762"/>
          <w:spacing w:val="9"/>
        </w:rPr>
        <w:t>WHO</w:t>
      </w:r>
      <w:r>
        <w:rPr>
          <w:color w:val="1F3762"/>
          <w:spacing w:val="33"/>
        </w:rPr>
        <w:t> </w:t>
      </w:r>
      <w:r>
        <w:rPr>
          <w:color w:val="1F3762"/>
          <w:spacing w:val="10"/>
        </w:rPr>
        <w:t>ARE</w:t>
      </w:r>
      <w:r>
        <w:rPr>
          <w:color w:val="1F3762"/>
          <w:spacing w:val="37"/>
        </w:rPr>
        <w:t> </w:t>
      </w:r>
      <w:r>
        <w:rPr>
          <w:color w:val="1F3762"/>
          <w:spacing w:val="13"/>
        </w:rPr>
        <w:t>INDIVIDUALS</w:t>
      </w:r>
      <w:r>
        <w:rPr>
          <w:color w:val="1F3762"/>
          <w:spacing w:val="39"/>
        </w:rPr>
        <w:t> </w:t>
      </w:r>
      <w:r>
        <w:rPr>
          <w:color w:val="1F3762"/>
          <w:spacing w:val="10"/>
        </w:rPr>
        <w:t>WITH</w:t>
      </w:r>
      <w:r>
        <w:rPr>
          <w:color w:val="1F3762"/>
          <w:spacing w:val="36"/>
        </w:rPr>
        <w:t> </w:t>
      </w:r>
      <w:r>
        <w:rPr>
          <w:color w:val="1F3762"/>
          <w:spacing w:val="11"/>
        </w:rPr>
        <w:t>DISABILITIES</w:t>
      </w:r>
    </w:p>
    <w:p>
      <w:pPr>
        <w:spacing w:before="41"/>
        <w:ind w:left="1340" w:right="0" w:firstLine="0"/>
        <w:jc w:val="left"/>
        <w:rPr>
          <w:i/>
          <w:sz w:val="24"/>
        </w:rPr>
      </w:pPr>
      <w:r>
        <w:rPr>
          <w:i/>
          <w:sz w:val="24"/>
        </w:rPr>
        <w:t>Iowa</w:t>
      </w:r>
      <w:r>
        <w:rPr>
          <w:i/>
          <w:spacing w:val="-2"/>
          <w:sz w:val="24"/>
        </w:rPr>
        <w:t> </w:t>
      </w:r>
      <w:r>
        <w:rPr>
          <w:i/>
          <w:sz w:val="24"/>
        </w:rPr>
        <w:t>Vocational</w:t>
      </w:r>
      <w:r>
        <w:rPr>
          <w:i/>
          <w:spacing w:val="-2"/>
          <w:sz w:val="24"/>
        </w:rPr>
        <w:t> </w:t>
      </w:r>
      <w:r>
        <w:rPr>
          <w:i/>
          <w:sz w:val="24"/>
        </w:rPr>
        <w:t>Rehabilitation</w:t>
      </w:r>
      <w:r>
        <w:rPr>
          <w:i/>
          <w:spacing w:val="-1"/>
          <w:sz w:val="24"/>
        </w:rPr>
        <w:t> </w:t>
      </w:r>
      <w:r>
        <w:rPr>
          <w:i/>
          <w:spacing w:val="-2"/>
          <w:sz w:val="24"/>
        </w:rPr>
        <w:t>Services</w:t>
      </w:r>
    </w:p>
    <w:p>
      <w:pPr>
        <w:pStyle w:val="BodyText"/>
        <w:ind w:left="1340" w:right="1476"/>
      </w:pPr>
      <w:r>
        <w:rPr/>
        <w:t>Iowa</w:t>
      </w:r>
      <w:r>
        <w:rPr>
          <w:spacing w:val="-5"/>
        </w:rPr>
        <w:t> </w:t>
      </w:r>
      <w:r>
        <w:rPr/>
        <w:t>Vocational</w:t>
      </w:r>
      <w:r>
        <w:rPr>
          <w:spacing w:val="-4"/>
        </w:rPr>
        <w:t> </w:t>
      </w:r>
      <w:r>
        <w:rPr/>
        <w:t>Rehabilitation</w:t>
      </w:r>
      <w:r>
        <w:rPr>
          <w:spacing w:val="-4"/>
        </w:rPr>
        <w:t> </w:t>
      </w:r>
      <w:r>
        <w:rPr/>
        <w:t>Services</w:t>
      </w:r>
      <w:r>
        <w:rPr>
          <w:spacing w:val="-4"/>
        </w:rPr>
        <w:t> </w:t>
      </w:r>
      <w:r>
        <w:rPr/>
        <w:t>(IVRS)</w:t>
      </w:r>
      <w:r>
        <w:rPr>
          <w:spacing w:val="-5"/>
        </w:rPr>
        <w:t> </w:t>
      </w:r>
      <w:r>
        <w:rPr/>
        <w:t>provide</w:t>
      </w:r>
      <w:r>
        <w:rPr>
          <w:spacing w:val="-5"/>
        </w:rPr>
        <w:t> </w:t>
      </w:r>
      <w:r>
        <w:rPr/>
        <w:t>services</w:t>
      </w:r>
      <w:r>
        <w:rPr>
          <w:spacing w:val="-4"/>
        </w:rPr>
        <w:t> </w:t>
      </w:r>
      <w:r>
        <w:rPr/>
        <w:t>to</w:t>
      </w:r>
      <w:r>
        <w:rPr>
          <w:spacing w:val="-4"/>
        </w:rPr>
        <w:t> </w:t>
      </w:r>
      <w:r>
        <w:rPr/>
        <w:t>youth</w:t>
      </w:r>
      <w:r>
        <w:rPr>
          <w:spacing w:val="-4"/>
        </w:rPr>
        <w:t> </w:t>
      </w:r>
      <w:r>
        <w:rPr/>
        <w:t>with</w:t>
      </w:r>
      <w:r>
        <w:rPr>
          <w:spacing w:val="-4"/>
        </w:rPr>
        <w:t> </w:t>
      </w:r>
      <w:r>
        <w:rPr/>
        <w:t>disabilities. Services available to assist students include:</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Career</w:t>
      </w:r>
      <w:r>
        <w:rPr>
          <w:spacing w:val="-3"/>
          <w:sz w:val="24"/>
        </w:rPr>
        <w:t> </w:t>
      </w:r>
      <w:r>
        <w:rPr>
          <w:sz w:val="24"/>
        </w:rPr>
        <w:t>Exploration</w:t>
      </w:r>
      <w:r>
        <w:rPr>
          <w:spacing w:val="-3"/>
          <w:sz w:val="24"/>
        </w:rPr>
        <w:t> </w:t>
      </w:r>
      <w:r>
        <w:rPr>
          <w:spacing w:val="-2"/>
          <w:sz w:val="24"/>
        </w:rPr>
        <w:t>Assessments.</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Counseling</w:t>
      </w:r>
      <w:r>
        <w:rPr>
          <w:spacing w:val="-3"/>
          <w:sz w:val="24"/>
        </w:rPr>
        <w:t> </w:t>
      </w:r>
      <w:r>
        <w:rPr>
          <w:sz w:val="24"/>
        </w:rPr>
        <w:t>and</w:t>
      </w:r>
      <w:r>
        <w:rPr>
          <w:spacing w:val="-2"/>
          <w:sz w:val="24"/>
        </w:rPr>
        <w:t> </w:t>
      </w:r>
      <w:r>
        <w:rPr>
          <w:sz w:val="24"/>
        </w:rPr>
        <w:t>Guidance</w:t>
      </w:r>
      <w:r>
        <w:rPr>
          <w:spacing w:val="-2"/>
          <w:sz w:val="24"/>
        </w:rPr>
        <w:t> Services.</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Pre-Employment</w:t>
      </w:r>
      <w:r>
        <w:rPr>
          <w:spacing w:val="-5"/>
          <w:sz w:val="24"/>
        </w:rPr>
        <w:t> </w:t>
      </w:r>
      <w:r>
        <w:rPr>
          <w:sz w:val="24"/>
        </w:rPr>
        <w:t>Transition</w:t>
      </w:r>
      <w:r>
        <w:rPr>
          <w:spacing w:val="-5"/>
          <w:sz w:val="24"/>
        </w:rPr>
        <w:t> </w:t>
      </w:r>
      <w:r>
        <w:rPr>
          <w:sz w:val="24"/>
        </w:rPr>
        <w:t>Services</w:t>
      </w:r>
      <w:r>
        <w:rPr>
          <w:spacing w:val="-5"/>
          <w:sz w:val="24"/>
        </w:rPr>
        <w:t> </w:t>
      </w:r>
      <w:r>
        <w:rPr>
          <w:sz w:val="24"/>
        </w:rPr>
        <w:t>(Pre-</w:t>
      </w:r>
      <w:r>
        <w:rPr>
          <w:spacing w:val="-4"/>
          <w:sz w:val="24"/>
        </w:rPr>
        <w:t>ETS)</w:t>
      </w:r>
    </w:p>
    <w:p>
      <w:pPr>
        <w:pStyle w:val="ListParagraph"/>
        <w:numPr>
          <w:ilvl w:val="1"/>
          <w:numId w:val="20"/>
        </w:numPr>
        <w:tabs>
          <w:tab w:pos="2780" w:val="left" w:leader="none"/>
        </w:tabs>
        <w:spacing w:line="240" w:lineRule="auto" w:before="0" w:after="0"/>
        <w:ind w:left="2780" w:right="1750" w:hanging="360"/>
        <w:jc w:val="left"/>
        <w:rPr>
          <w:sz w:val="24"/>
        </w:rPr>
      </w:pPr>
      <w:r>
        <w:rPr>
          <w:sz w:val="24"/>
        </w:rPr>
        <w:t>Job</w:t>
      </w:r>
      <w:r>
        <w:rPr>
          <w:spacing w:val="-4"/>
          <w:sz w:val="24"/>
        </w:rPr>
        <w:t> </w:t>
      </w:r>
      <w:r>
        <w:rPr>
          <w:sz w:val="24"/>
        </w:rPr>
        <w:t>Exploration</w:t>
      </w:r>
      <w:r>
        <w:rPr>
          <w:spacing w:val="-4"/>
          <w:sz w:val="24"/>
        </w:rPr>
        <w:t> </w:t>
      </w:r>
      <w:r>
        <w:rPr>
          <w:sz w:val="24"/>
        </w:rPr>
        <w:t>Counseling</w:t>
      </w:r>
      <w:r>
        <w:rPr>
          <w:spacing w:val="-4"/>
          <w:sz w:val="24"/>
        </w:rPr>
        <w:t> </w:t>
      </w:r>
      <w:r>
        <w:rPr>
          <w:sz w:val="24"/>
        </w:rPr>
        <w:t>provides</w:t>
      </w:r>
      <w:r>
        <w:rPr>
          <w:spacing w:val="-4"/>
          <w:sz w:val="24"/>
        </w:rPr>
        <w:t> </w:t>
      </w:r>
      <w:r>
        <w:rPr>
          <w:sz w:val="24"/>
        </w:rPr>
        <w:t>students</w:t>
      </w:r>
      <w:r>
        <w:rPr>
          <w:spacing w:val="-5"/>
          <w:sz w:val="24"/>
        </w:rPr>
        <w:t> </w:t>
      </w:r>
      <w:r>
        <w:rPr>
          <w:sz w:val="24"/>
        </w:rPr>
        <w:t>with</w:t>
      </w:r>
      <w:r>
        <w:rPr>
          <w:spacing w:val="-4"/>
          <w:sz w:val="24"/>
        </w:rPr>
        <w:t> </w:t>
      </w:r>
      <w:r>
        <w:rPr>
          <w:sz w:val="24"/>
        </w:rPr>
        <w:t>opportunities</w:t>
      </w:r>
      <w:r>
        <w:rPr>
          <w:spacing w:val="-4"/>
          <w:sz w:val="24"/>
        </w:rPr>
        <w:t> </w:t>
      </w:r>
      <w:r>
        <w:rPr>
          <w:sz w:val="24"/>
        </w:rPr>
        <w:t>to</w:t>
      </w:r>
      <w:r>
        <w:rPr>
          <w:spacing w:val="-4"/>
          <w:sz w:val="24"/>
        </w:rPr>
        <w:t> </w:t>
      </w:r>
      <w:r>
        <w:rPr>
          <w:sz w:val="24"/>
        </w:rPr>
        <w:t>learn</w:t>
      </w:r>
      <w:r>
        <w:rPr>
          <w:spacing w:val="-4"/>
          <w:sz w:val="24"/>
        </w:rPr>
        <w:t> </w:t>
      </w:r>
      <w:r>
        <w:rPr>
          <w:sz w:val="24"/>
        </w:rPr>
        <w:t>about various career options and work skills necessary to be successful.</w:t>
      </w:r>
    </w:p>
    <w:p>
      <w:pPr>
        <w:pStyle w:val="ListParagraph"/>
        <w:numPr>
          <w:ilvl w:val="1"/>
          <w:numId w:val="20"/>
        </w:numPr>
        <w:tabs>
          <w:tab w:pos="2780" w:val="left" w:leader="none"/>
        </w:tabs>
        <w:spacing w:line="240" w:lineRule="auto" w:before="0" w:after="0"/>
        <w:ind w:left="2780" w:right="1801" w:hanging="360"/>
        <w:jc w:val="left"/>
        <w:rPr>
          <w:sz w:val="24"/>
        </w:rPr>
      </w:pPr>
      <w:r>
        <w:rPr>
          <w:sz w:val="24"/>
        </w:rPr>
        <w:t>Work-Based Learning Experiences provide students with opportunities in the community</w:t>
      </w:r>
      <w:r>
        <w:rPr>
          <w:spacing w:val="-5"/>
          <w:sz w:val="24"/>
        </w:rPr>
        <w:t> </w:t>
      </w:r>
      <w:r>
        <w:rPr>
          <w:sz w:val="24"/>
        </w:rPr>
        <w:t>to</w:t>
      </w:r>
      <w:r>
        <w:rPr>
          <w:spacing w:val="-5"/>
          <w:sz w:val="24"/>
        </w:rPr>
        <w:t> </w:t>
      </w:r>
      <w:r>
        <w:rPr>
          <w:sz w:val="24"/>
        </w:rPr>
        <w:t>assist</w:t>
      </w:r>
      <w:r>
        <w:rPr>
          <w:spacing w:val="-5"/>
          <w:sz w:val="24"/>
        </w:rPr>
        <w:t> </w:t>
      </w:r>
      <w:r>
        <w:rPr>
          <w:sz w:val="24"/>
        </w:rPr>
        <w:t>them</w:t>
      </w:r>
      <w:r>
        <w:rPr>
          <w:spacing w:val="-5"/>
          <w:sz w:val="24"/>
        </w:rPr>
        <w:t> </w:t>
      </w:r>
      <w:r>
        <w:rPr>
          <w:sz w:val="24"/>
        </w:rPr>
        <w:t>with</w:t>
      </w:r>
      <w:r>
        <w:rPr>
          <w:spacing w:val="-5"/>
          <w:sz w:val="24"/>
        </w:rPr>
        <w:t> </w:t>
      </w:r>
      <w:r>
        <w:rPr>
          <w:sz w:val="24"/>
        </w:rPr>
        <w:t>connecting</w:t>
      </w:r>
      <w:r>
        <w:rPr>
          <w:spacing w:val="-5"/>
          <w:sz w:val="24"/>
        </w:rPr>
        <w:t> </w:t>
      </w:r>
      <w:r>
        <w:rPr>
          <w:sz w:val="24"/>
        </w:rPr>
        <w:t>school</w:t>
      </w:r>
      <w:r>
        <w:rPr>
          <w:spacing w:val="-5"/>
          <w:sz w:val="24"/>
        </w:rPr>
        <w:t> </w:t>
      </w:r>
      <w:r>
        <w:rPr>
          <w:sz w:val="24"/>
        </w:rPr>
        <w:t>experiences</w:t>
      </w:r>
      <w:r>
        <w:rPr>
          <w:spacing w:val="-5"/>
          <w:sz w:val="24"/>
        </w:rPr>
        <w:t> </w:t>
      </w:r>
      <w:r>
        <w:rPr>
          <w:sz w:val="24"/>
        </w:rPr>
        <w:t>to</w:t>
      </w:r>
      <w:r>
        <w:rPr>
          <w:spacing w:val="-5"/>
          <w:sz w:val="24"/>
        </w:rPr>
        <w:t> </w:t>
      </w:r>
      <w:r>
        <w:rPr>
          <w:sz w:val="24"/>
        </w:rPr>
        <w:t>real-life</w:t>
      </w:r>
      <w:r>
        <w:rPr>
          <w:spacing w:val="-4"/>
          <w:sz w:val="24"/>
        </w:rPr>
        <w:t> </w:t>
      </w:r>
      <w:r>
        <w:rPr>
          <w:sz w:val="24"/>
        </w:rPr>
        <w:t>work activities and future career options.</w:t>
      </w:r>
    </w:p>
    <w:p>
      <w:pPr>
        <w:pStyle w:val="ListParagraph"/>
        <w:numPr>
          <w:ilvl w:val="1"/>
          <w:numId w:val="20"/>
        </w:numPr>
        <w:tabs>
          <w:tab w:pos="2780" w:val="left" w:leader="none"/>
        </w:tabs>
        <w:spacing w:line="240" w:lineRule="auto" w:before="0" w:after="0"/>
        <w:ind w:left="2780" w:right="1538" w:hanging="360"/>
        <w:jc w:val="left"/>
        <w:rPr>
          <w:sz w:val="24"/>
        </w:rPr>
      </w:pPr>
      <w:r>
        <w:rPr>
          <w:sz w:val="24"/>
        </w:rPr>
        <w:t>Counseling</w:t>
      </w:r>
      <w:r>
        <w:rPr>
          <w:spacing w:val="-5"/>
          <w:sz w:val="24"/>
        </w:rPr>
        <w:t> </w:t>
      </w:r>
      <w:r>
        <w:rPr>
          <w:sz w:val="24"/>
        </w:rPr>
        <w:t>on</w:t>
      </w:r>
      <w:r>
        <w:rPr>
          <w:spacing w:val="-5"/>
          <w:sz w:val="24"/>
        </w:rPr>
        <w:t> </w:t>
      </w:r>
      <w:r>
        <w:rPr>
          <w:sz w:val="24"/>
        </w:rPr>
        <w:t>Opportunities</w:t>
      </w:r>
      <w:r>
        <w:rPr>
          <w:spacing w:val="-5"/>
          <w:sz w:val="24"/>
        </w:rPr>
        <w:t> </w:t>
      </w:r>
      <w:r>
        <w:rPr>
          <w:sz w:val="24"/>
        </w:rPr>
        <w:t>provides</w:t>
      </w:r>
      <w:r>
        <w:rPr>
          <w:spacing w:val="-5"/>
          <w:sz w:val="24"/>
        </w:rPr>
        <w:t> </w:t>
      </w:r>
      <w:r>
        <w:rPr>
          <w:sz w:val="24"/>
        </w:rPr>
        <w:t>students</w:t>
      </w:r>
      <w:r>
        <w:rPr>
          <w:spacing w:val="-5"/>
          <w:sz w:val="24"/>
        </w:rPr>
        <w:t> </w:t>
      </w:r>
      <w:r>
        <w:rPr>
          <w:sz w:val="24"/>
        </w:rPr>
        <w:t>with</w:t>
      </w:r>
      <w:r>
        <w:rPr>
          <w:spacing w:val="-5"/>
          <w:sz w:val="24"/>
        </w:rPr>
        <w:t> </w:t>
      </w:r>
      <w:r>
        <w:rPr>
          <w:sz w:val="24"/>
        </w:rPr>
        <w:t>information</w:t>
      </w:r>
      <w:r>
        <w:rPr>
          <w:spacing w:val="-5"/>
          <w:sz w:val="24"/>
        </w:rPr>
        <w:t> </w:t>
      </w:r>
      <w:r>
        <w:rPr>
          <w:sz w:val="24"/>
        </w:rPr>
        <w:t>and</w:t>
      </w:r>
      <w:r>
        <w:rPr>
          <w:spacing w:val="-5"/>
          <w:sz w:val="24"/>
        </w:rPr>
        <w:t> </w:t>
      </w:r>
      <w:r>
        <w:rPr>
          <w:sz w:val="24"/>
        </w:rPr>
        <w:t>guidance</w:t>
      </w:r>
      <w:r>
        <w:rPr>
          <w:spacing w:val="-5"/>
          <w:sz w:val="24"/>
        </w:rPr>
        <w:t> </w:t>
      </w:r>
      <w:r>
        <w:rPr>
          <w:sz w:val="24"/>
        </w:rPr>
        <w:t>on a variety of postsecondary education and training opportunities.</w:t>
      </w:r>
    </w:p>
    <w:p>
      <w:pPr>
        <w:pStyle w:val="ListParagraph"/>
        <w:numPr>
          <w:ilvl w:val="1"/>
          <w:numId w:val="20"/>
        </w:numPr>
        <w:tabs>
          <w:tab w:pos="2780" w:val="left" w:leader="none"/>
        </w:tabs>
        <w:spacing w:line="240" w:lineRule="auto" w:before="0" w:after="0"/>
        <w:ind w:left="2780" w:right="1651" w:hanging="360"/>
        <w:jc w:val="left"/>
        <w:rPr>
          <w:sz w:val="24"/>
        </w:rPr>
      </w:pPr>
      <w:r>
        <w:rPr>
          <w:sz w:val="24"/>
        </w:rPr>
        <w:t>Workplace</w:t>
      </w:r>
      <w:r>
        <w:rPr>
          <w:spacing w:val="-5"/>
          <w:sz w:val="24"/>
        </w:rPr>
        <w:t> </w:t>
      </w:r>
      <w:r>
        <w:rPr>
          <w:sz w:val="24"/>
        </w:rPr>
        <w:t>Readiness</w:t>
      </w:r>
      <w:r>
        <w:rPr>
          <w:spacing w:val="-4"/>
          <w:sz w:val="24"/>
        </w:rPr>
        <w:t> </w:t>
      </w:r>
      <w:r>
        <w:rPr>
          <w:sz w:val="24"/>
        </w:rPr>
        <w:t>Training</w:t>
      </w:r>
      <w:r>
        <w:rPr>
          <w:spacing w:val="-4"/>
          <w:sz w:val="24"/>
        </w:rPr>
        <w:t> </w:t>
      </w:r>
      <w:r>
        <w:rPr>
          <w:sz w:val="24"/>
        </w:rPr>
        <w:t>is</w:t>
      </w:r>
      <w:r>
        <w:rPr>
          <w:spacing w:val="-4"/>
          <w:sz w:val="24"/>
        </w:rPr>
        <w:t> </w:t>
      </w:r>
      <w:r>
        <w:rPr>
          <w:sz w:val="24"/>
        </w:rPr>
        <w:t>training</w:t>
      </w:r>
      <w:r>
        <w:rPr>
          <w:spacing w:val="-4"/>
          <w:sz w:val="24"/>
        </w:rPr>
        <w:t> </w:t>
      </w:r>
      <w:r>
        <w:rPr>
          <w:sz w:val="24"/>
        </w:rPr>
        <w:t>to</w:t>
      </w:r>
      <w:r>
        <w:rPr>
          <w:spacing w:val="-4"/>
          <w:sz w:val="24"/>
        </w:rPr>
        <w:t> </w:t>
      </w:r>
      <w:r>
        <w:rPr>
          <w:sz w:val="24"/>
        </w:rPr>
        <w:t>develop</w:t>
      </w:r>
      <w:r>
        <w:rPr>
          <w:spacing w:val="-4"/>
          <w:sz w:val="24"/>
        </w:rPr>
        <w:t> </w:t>
      </w:r>
      <w:r>
        <w:rPr>
          <w:sz w:val="24"/>
        </w:rPr>
        <w:t>employability</w:t>
      </w:r>
      <w:r>
        <w:rPr>
          <w:spacing w:val="-4"/>
          <w:sz w:val="24"/>
        </w:rPr>
        <w:t> </w:t>
      </w:r>
      <w:r>
        <w:rPr>
          <w:sz w:val="24"/>
        </w:rPr>
        <w:t>skills,</w:t>
      </w:r>
      <w:r>
        <w:rPr>
          <w:spacing w:val="-4"/>
          <w:sz w:val="24"/>
        </w:rPr>
        <w:t> </w:t>
      </w:r>
      <w:r>
        <w:rPr>
          <w:sz w:val="24"/>
        </w:rPr>
        <w:t>social skills, and independent living skills.</w:t>
      </w:r>
    </w:p>
    <w:p>
      <w:pPr>
        <w:pStyle w:val="ListParagraph"/>
        <w:numPr>
          <w:ilvl w:val="1"/>
          <w:numId w:val="20"/>
        </w:numPr>
        <w:tabs>
          <w:tab w:pos="2780" w:val="left" w:leader="none"/>
        </w:tabs>
        <w:spacing w:line="240" w:lineRule="auto" w:before="0" w:after="0"/>
        <w:ind w:left="2780" w:right="1660" w:hanging="360"/>
        <w:jc w:val="left"/>
        <w:rPr>
          <w:sz w:val="24"/>
        </w:rPr>
      </w:pPr>
      <w:r>
        <w:rPr>
          <w:sz w:val="24"/>
        </w:rPr>
        <w:t>Instruction</w:t>
      </w:r>
      <w:r>
        <w:rPr>
          <w:spacing w:val="-5"/>
          <w:sz w:val="24"/>
        </w:rPr>
        <w:t> </w:t>
      </w:r>
      <w:r>
        <w:rPr>
          <w:sz w:val="24"/>
        </w:rPr>
        <w:t>in</w:t>
      </w:r>
      <w:r>
        <w:rPr>
          <w:spacing w:val="-5"/>
          <w:sz w:val="24"/>
        </w:rPr>
        <w:t> </w:t>
      </w:r>
      <w:r>
        <w:rPr>
          <w:sz w:val="24"/>
        </w:rPr>
        <w:t>Self-Advocacy</w:t>
      </w:r>
      <w:r>
        <w:rPr>
          <w:spacing w:val="-5"/>
          <w:sz w:val="24"/>
        </w:rPr>
        <w:t> </w:t>
      </w:r>
      <w:r>
        <w:rPr>
          <w:sz w:val="24"/>
        </w:rPr>
        <w:t>is</w:t>
      </w:r>
      <w:r>
        <w:rPr>
          <w:spacing w:val="-5"/>
          <w:sz w:val="24"/>
        </w:rPr>
        <w:t> </w:t>
      </w:r>
      <w:r>
        <w:rPr>
          <w:sz w:val="24"/>
        </w:rPr>
        <w:t>activities</w:t>
      </w:r>
      <w:r>
        <w:rPr>
          <w:spacing w:val="-5"/>
          <w:sz w:val="24"/>
        </w:rPr>
        <w:t> </w:t>
      </w:r>
      <w:r>
        <w:rPr>
          <w:sz w:val="24"/>
        </w:rPr>
        <w:t>to</w:t>
      </w:r>
      <w:r>
        <w:rPr>
          <w:spacing w:val="-5"/>
          <w:sz w:val="24"/>
        </w:rPr>
        <w:t> </w:t>
      </w:r>
      <w:r>
        <w:rPr>
          <w:sz w:val="24"/>
        </w:rPr>
        <w:t>develop</w:t>
      </w:r>
      <w:r>
        <w:rPr>
          <w:spacing w:val="-5"/>
          <w:sz w:val="24"/>
        </w:rPr>
        <w:t> </w:t>
      </w:r>
      <w:r>
        <w:rPr>
          <w:sz w:val="24"/>
        </w:rPr>
        <w:t>self-advocacy</w:t>
      </w:r>
      <w:r>
        <w:rPr>
          <w:spacing w:val="-5"/>
          <w:sz w:val="24"/>
        </w:rPr>
        <w:t> </w:t>
      </w:r>
      <w:r>
        <w:rPr>
          <w:sz w:val="24"/>
        </w:rPr>
        <w:t>skills</w:t>
      </w:r>
      <w:r>
        <w:rPr>
          <w:spacing w:val="-5"/>
          <w:sz w:val="24"/>
        </w:rPr>
        <w:t> </w:t>
      </w:r>
      <w:r>
        <w:rPr>
          <w:sz w:val="24"/>
        </w:rPr>
        <w:t>needed in education, workplace, and community settings.</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Assistance</w:t>
      </w:r>
      <w:r>
        <w:rPr>
          <w:spacing w:val="-4"/>
          <w:sz w:val="24"/>
        </w:rPr>
        <w:t> </w:t>
      </w:r>
      <w:r>
        <w:rPr>
          <w:sz w:val="24"/>
        </w:rPr>
        <w:t>with</w:t>
      </w:r>
      <w:r>
        <w:rPr>
          <w:spacing w:val="-3"/>
          <w:sz w:val="24"/>
        </w:rPr>
        <w:t> </w:t>
      </w:r>
      <w:r>
        <w:rPr>
          <w:sz w:val="24"/>
        </w:rPr>
        <w:t>Post-Secondary</w:t>
      </w:r>
      <w:r>
        <w:rPr>
          <w:spacing w:val="-2"/>
          <w:sz w:val="24"/>
        </w:rPr>
        <w:t> Training.</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Job</w:t>
      </w:r>
      <w:r>
        <w:rPr>
          <w:spacing w:val="-1"/>
          <w:sz w:val="24"/>
        </w:rPr>
        <w:t> </w:t>
      </w:r>
      <w:r>
        <w:rPr>
          <w:sz w:val="24"/>
        </w:rPr>
        <w:t>Seeking</w:t>
      </w:r>
      <w:r>
        <w:rPr>
          <w:spacing w:val="-1"/>
          <w:sz w:val="24"/>
        </w:rPr>
        <w:t> </w:t>
      </w:r>
      <w:r>
        <w:rPr>
          <w:sz w:val="24"/>
        </w:rPr>
        <w:t>Skills </w:t>
      </w:r>
      <w:r>
        <w:rPr>
          <w:spacing w:val="-2"/>
          <w:sz w:val="24"/>
        </w:rPr>
        <w:t>Training.</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Job </w:t>
      </w:r>
      <w:r>
        <w:rPr>
          <w:spacing w:val="-2"/>
          <w:sz w:val="24"/>
        </w:rPr>
        <w:t>Placement.</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Assistive</w:t>
      </w:r>
      <w:r>
        <w:rPr>
          <w:spacing w:val="-2"/>
          <w:sz w:val="24"/>
        </w:rPr>
        <w:t> Technology.</w:t>
      </w:r>
    </w:p>
    <w:p>
      <w:pPr>
        <w:pStyle w:val="ListParagraph"/>
        <w:numPr>
          <w:ilvl w:val="0"/>
          <w:numId w:val="20"/>
        </w:numPr>
        <w:tabs>
          <w:tab w:pos="2059" w:val="left" w:leader="none"/>
        </w:tabs>
        <w:spacing w:line="240" w:lineRule="auto" w:before="0" w:after="0"/>
        <w:ind w:left="2059" w:right="0" w:hanging="359"/>
        <w:jc w:val="left"/>
        <w:rPr>
          <w:rFonts w:ascii="Wingdings" w:hAnsi="Wingdings"/>
          <w:sz w:val="20"/>
        </w:rPr>
      </w:pPr>
      <w:r>
        <w:rPr>
          <w:sz w:val="24"/>
        </w:rPr>
        <w:t>Skip</w:t>
      </w:r>
      <w:r>
        <w:rPr>
          <w:spacing w:val="-2"/>
          <w:sz w:val="24"/>
        </w:rPr>
        <w:t> </w:t>
      </w:r>
      <w:r>
        <w:rPr>
          <w:sz w:val="24"/>
        </w:rPr>
        <w:t>the</w:t>
      </w:r>
      <w:r>
        <w:rPr>
          <w:spacing w:val="-3"/>
          <w:sz w:val="24"/>
        </w:rPr>
        <w:t> </w:t>
      </w:r>
      <w:r>
        <w:rPr>
          <w:sz w:val="24"/>
        </w:rPr>
        <w:t>trip-DOT</w:t>
      </w:r>
      <w:r>
        <w:rPr>
          <w:spacing w:val="-3"/>
          <w:sz w:val="24"/>
        </w:rPr>
        <w:t> </w:t>
      </w:r>
      <w:r>
        <w:rPr>
          <w:sz w:val="24"/>
        </w:rPr>
        <w:t>permit</w:t>
      </w:r>
      <w:r>
        <w:rPr>
          <w:spacing w:val="-2"/>
          <w:sz w:val="24"/>
        </w:rPr>
        <w:t> </w:t>
      </w:r>
      <w:r>
        <w:rPr>
          <w:sz w:val="24"/>
        </w:rPr>
        <w:t>examination</w:t>
      </w:r>
      <w:r>
        <w:rPr>
          <w:spacing w:val="-1"/>
          <w:sz w:val="24"/>
        </w:rPr>
        <w:t> </w:t>
      </w:r>
      <w:r>
        <w:rPr>
          <w:spacing w:val="-2"/>
          <w:sz w:val="24"/>
        </w:rPr>
        <w:t>proctoring</w:t>
      </w:r>
    </w:p>
    <w:p>
      <w:pPr>
        <w:pStyle w:val="BodyText"/>
      </w:pPr>
    </w:p>
    <w:p>
      <w:pPr>
        <w:pStyle w:val="BodyText"/>
        <w:ind w:left="1340" w:right="1476"/>
      </w:pPr>
      <w:r>
        <w:rPr/>
        <w:t>IVRS</w:t>
      </w:r>
      <w:r>
        <w:rPr>
          <w:spacing w:val="-2"/>
        </w:rPr>
        <w:t> </w:t>
      </w:r>
      <w:r>
        <w:rPr/>
        <w:t>has</w:t>
      </w:r>
      <w:r>
        <w:rPr>
          <w:spacing w:val="-2"/>
        </w:rPr>
        <w:t> </w:t>
      </w:r>
      <w:r>
        <w:rPr/>
        <w:t>programs</w:t>
      </w:r>
      <w:r>
        <w:rPr>
          <w:spacing w:val="-2"/>
        </w:rPr>
        <w:t> </w:t>
      </w:r>
      <w:r>
        <w:rPr/>
        <w:t>set</w:t>
      </w:r>
      <w:r>
        <w:rPr>
          <w:spacing w:val="-2"/>
        </w:rPr>
        <w:t> </w:t>
      </w:r>
      <w:r>
        <w:rPr/>
        <w:t>up</w:t>
      </w:r>
      <w:r>
        <w:rPr>
          <w:spacing w:val="-2"/>
        </w:rPr>
        <w:t> </w:t>
      </w:r>
      <w:r>
        <w:rPr/>
        <w:t>with</w:t>
      </w:r>
      <w:r>
        <w:rPr>
          <w:spacing w:val="-2"/>
        </w:rPr>
        <w:t> </w:t>
      </w:r>
      <w:r>
        <w:rPr/>
        <w:t>partners</w:t>
      </w:r>
      <w:r>
        <w:rPr>
          <w:spacing w:val="-2"/>
        </w:rPr>
        <w:t> </w:t>
      </w:r>
      <w:r>
        <w:rPr/>
        <w:t>to</w:t>
      </w:r>
      <w:r>
        <w:rPr>
          <w:spacing w:val="-2"/>
        </w:rPr>
        <w:t> </w:t>
      </w:r>
      <w:r>
        <w:rPr/>
        <w:t>focus</w:t>
      </w:r>
      <w:r>
        <w:rPr>
          <w:spacing w:val="-2"/>
        </w:rPr>
        <w:t> </w:t>
      </w:r>
      <w:r>
        <w:rPr/>
        <w:t>on</w:t>
      </w:r>
      <w:r>
        <w:rPr>
          <w:spacing w:val="-2"/>
        </w:rPr>
        <w:t> </w:t>
      </w:r>
      <w:r>
        <w:rPr/>
        <w:t>services</w:t>
      </w:r>
      <w:r>
        <w:rPr>
          <w:spacing w:val="-2"/>
        </w:rPr>
        <w:t> </w:t>
      </w:r>
      <w:r>
        <w:rPr/>
        <w:t>to Iowa</w:t>
      </w:r>
      <w:r>
        <w:rPr>
          <w:spacing w:val="-3"/>
        </w:rPr>
        <w:t> </w:t>
      </w:r>
      <w:r>
        <w:rPr/>
        <w:t>high</w:t>
      </w:r>
      <w:r>
        <w:rPr>
          <w:spacing w:val="-2"/>
        </w:rPr>
        <w:t> </w:t>
      </w:r>
      <w:r>
        <w:rPr/>
        <w:t>school</w:t>
      </w:r>
      <w:r>
        <w:rPr>
          <w:spacing w:val="-2"/>
        </w:rPr>
        <w:t> </w:t>
      </w:r>
      <w:r>
        <w:rPr/>
        <w:t>students</w:t>
      </w:r>
      <w:r>
        <w:rPr>
          <w:spacing w:val="-2"/>
        </w:rPr>
        <w:t> </w:t>
      </w:r>
      <w:r>
        <w:rPr/>
        <w:t>with disabilities.</w:t>
      </w:r>
      <w:r>
        <w:rPr>
          <w:spacing w:val="-3"/>
        </w:rPr>
        <w:t> </w:t>
      </w:r>
      <w:r>
        <w:rPr/>
        <w:t>We</w:t>
      </w:r>
      <w:r>
        <w:rPr>
          <w:spacing w:val="-4"/>
        </w:rPr>
        <w:t> </w:t>
      </w:r>
      <w:r>
        <w:rPr/>
        <w:t>currently</w:t>
      </w:r>
      <w:r>
        <w:rPr>
          <w:spacing w:val="-3"/>
        </w:rPr>
        <w:t> </w:t>
      </w:r>
      <w:r>
        <w:rPr/>
        <w:t>have</w:t>
      </w:r>
      <w:r>
        <w:rPr>
          <w:spacing w:val="-4"/>
        </w:rPr>
        <w:t> </w:t>
      </w:r>
      <w:r>
        <w:rPr/>
        <w:t>a</w:t>
      </w:r>
      <w:r>
        <w:rPr>
          <w:spacing w:val="-4"/>
        </w:rPr>
        <w:t> </w:t>
      </w:r>
      <w:r>
        <w:rPr/>
        <w:t>Transition</w:t>
      </w:r>
      <w:r>
        <w:rPr>
          <w:spacing w:val="-3"/>
        </w:rPr>
        <w:t> </w:t>
      </w:r>
      <w:r>
        <w:rPr/>
        <w:t>Alliance</w:t>
      </w:r>
      <w:r>
        <w:rPr>
          <w:spacing w:val="-4"/>
        </w:rPr>
        <w:t> </w:t>
      </w:r>
      <w:r>
        <w:rPr/>
        <w:t>Program</w:t>
      </w:r>
      <w:r>
        <w:rPr>
          <w:spacing w:val="-3"/>
        </w:rPr>
        <w:t> </w:t>
      </w:r>
      <w:r>
        <w:rPr/>
        <w:t>(TAP),</w:t>
      </w:r>
      <w:r>
        <w:rPr>
          <w:spacing w:val="-3"/>
        </w:rPr>
        <w:t> </w:t>
      </w:r>
      <w:r>
        <w:rPr/>
        <w:t>The</w:t>
      </w:r>
      <w:r>
        <w:rPr>
          <w:spacing w:val="-2"/>
        </w:rPr>
        <w:t> </w:t>
      </w:r>
      <w:r>
        <w:rPr/>
        <w:t>TAP</w:t>
      </w:r>
      <w:r>
        <w:rPr>
          <w:spacing w:val="-3"/>
        </w:rPr>
        <w:t> </w:t>
      </w:r>
      <w:r>
        <w:rPr/>
        <w:t>is</w:t>
      </w:r>
      <w:r>
        <w:rPr>
          <w:spacing w:val="-3"/>
        </w:rPr>
        <w:t> </w:t>
      </w:r>
      <w:r>
        <w:rPr/>
        <w:t>a</w:t>
      </w:r>
      <w:r>
        <w:rPr>
          <w:spacing w:val="-4"/>
        </w:rPr>
        <w:t> </w:t>
      </w:r>
      <w:r>
        <w:rPr/>
        <w:t>partnership between Community School Districts and IVRS. Participants of TAP receive assistance in the areas of vocational training, independent living, and post-secondary education. The goal is for young adults to develop positive work skills in order to obtain and maintain competitive integrated employment. TAP participants receive follow-up services to assure long-term job </w:t>
      </w:r>
      <w:r>
        <w:rPr>
          <w:spacing w:val="-2"/>
        </w:rPr>
        <w:t>success!</w:t>
      </w:r>
    </w:p>
    <w:p>
      <w:pPr>
        <w:pStyle w:val="BodyText"/>
      </w:pPr>
    </w:p>
    <w:p>
      <w:pPr>
        <w:pStyle w:val="BodyText"/>
        <w:spacing w:before="1"/>
        <w:ind w:left="1340" w:right="1442"/>
      </w:pPr>
      <w:r>
        <w:rPr/>
        <w:t>IVRS also has Project Search programs which are a transition-to-Work Program for a seamless combination</w:t>
      </w:r>
      <w:r>
        <w:rPr>
          <w:spacing w:val="-4"/>
        </w:rPr>
        <w:t> </w:t>
      </w:r>
      <w:r>
        <w:rPr/>
        <w:t>of</w:t>
      </w:r>
      <w:r>
        <w:rPr>
          <w:spacing w:val="-5"/>
        </w:rPr>
        <w:t> </w:t>
      </w:r>
      <w:r>
        <w:rPr/>
        <w:t>classroom</w:t>
      </w:r>
      <w:r>
        <w:rPr>
          <w:spacing w:val="-4"/>
        </w:rPr>
        <w:t> </w:t>
      </w:r>
      <w:r>
        <w:rPr/>
        <w:t>instruction,</w:t>
      </w:r>
      <w:r>
        <w:rPr>
          <w:spacing w:val="-4"/>
        </w:rPr>
        <w:t> </w:t>
      </w:r>
      <w:r>
        <w:rPr/>
        <w:t>career</w:t>
      </w:r>
      <w:r>
        <w:rPr>
          <w:spacing w:val="-5"/>
        </w:rPr>
        <w:t> </w:t>
      </w:r>
      <w:r>
        <w:rPr/>
        <w:t>exploration,</w:t>
      </w:r>
      <w:r>
        <w:rPr>
          <w:spacing w:val="-4"/>
        </w:rPr>
        <w:t> </w:t>
      </w:r>
      <w:r>
        <w:rPr/>
        <w:t>and</w:t>
      </w:r>
      <w:r>
        <w:rPr>
          <w:spacing w:val="-4"/>
        </w:rPr>
        <w:t> </w:t>
      </w:r>
      <w:r>
        <w:rPr/>
        <w:t>hands-on</w:t>
      </w:r>
      <w:r>
        <w:rPr>
          <w:spacing w:val="-4"/>
        </w:rPr>
        <w:t> </w:t>
      </w:r>
      <w:r>
        <w:rPr/>
        <w:t>training</w:t>
      </w:r>
      <w:r>
        <w:rPr>
          <w:spacing w:val="-4"/>
        </w:rPr>
        <w:t> </w:t>
      </w:r>
      <w:r>
        <w:rPr/>
        <w:t>through</w:t>
      </w:r>
      <w:r>
        <w:rPr>
          <w:spacing w:val="-4"/>
        </w:rPr>
        <w:t> </w:t>
      </w:r>
      <w:r>
        <w:rPr/>
        <w:t>worksite </w:t>
      </w:r>
      <w:r>
        <w:rPr>
          <w:spacing w:val="-2"/>
        </w:rPr>
        <w:t>rotations.</w:t>
      </w:r>
    </w:p>
    <w:p>
      <w:pPr>
        <w:pStyle w:val="BodyText"/>
        <w:spacing w:before="276"/>
        <w:ind w:left="1340" w:right="1438"/>
      </w:pPr>
      <w:r>
        <w:rPr/>
        <w:t>The IVRS Intermediary Network (IN) contract involves select high schools within 14 of Iowa’s 15 Community Colleges. The purpose of the IVRS IN program is to help meet the vision of a future-ready Iowa that prepares individuals for dynamic careers and lifelong learning, meets employer needs, grows family incomes, and strengthens communities. The IVRS IN program provides for an IN to expand vocational rehabilitation capacity providing pre-employment transition</w:t>
      </w:r>
      <w:r>
        <w:rPr>
          <w:spacing w:val="-3"/>
        </w:rPr>
        <w:t> </w:t>
      </w:r>
      <w:r>
        <w:rPr/>
        <w:t>services</w:t>
      </w:r>
      <w:r>
        <w:rPr>
          <w:spacing w:val="-3"/>
        </w:rPr>
        <w:t> </w:t>
      </w:r>
      <w:r>
        <w:rPr/>
        <w:t>to</w:t>
      </w:r>
      <w:r>
        <w:rPr>
          <w:spacing w:val="-3"/>
        </w:rPr>
        <w:t> </w:t>
      </w:r>
      <w:r>
        <w:rPr/>
        <w:t>high</w:t>
      </w:r>
      <w:r>
        <w:rPr>
          <w:spacing w:val="-3"/>
        </w:rPr>
        <w:t> </w:t>
      </w:r>
      <w:r>
        <w:rPr/>
        <w:t>school</w:t>
      </w:r>
      <w:r>
        <w:rPr>
          <w:spacing w:val="-3"/>
        </w:rPr>
        <w:t> </w:t>
      </w:r>
      <w:r>
        <w:rPr/>
        <w:t>students</w:t>
      </w:r>
      <w:r>
        <w:rPr>
          <w:spacing w:val="-3"/>
        </w:rPr>
        <w:t> </w:t>
      </w:r>
      <w:r>
        <w:rPr/>
        <w:t>with</w:t>
      </w:r>
      <w:r>
        <w:rPr>
          <w:spacing w:val="-3"/>
        </w:rPr>
        <w:t> </w:t>
      </w:r>
      <w:r>
        <w:rPr/>
        <w:t>disabilities</w:t>
      </w:r>
      <w:r>
        <w:rPr>
          <w:spacing w:val="-3"/>
        </w:rPr>
        <w:t> </w:t>
      </w:r>
      <w:r>
        <w:rPr/>
        <w:t>in</w:t>
      </w:r>
      <w:r>
        <w:rPr>
          <w:spacing w:val="-3"/>
        </w:rPr>
        <w:t> </w:t>
      </w:r>
      <w:r>
        <w:rPr/>
        <w:t>designated</w:t>
      </w:r>
      <w:r>
        <w:rPr>
          <w:spacing w:val="-3"/>
        </w:rPr>
        <w:t> </w:t>
      </w:r>
      <w:r>
        <w:rPr/>
        <w:t>districts,</w:t>
      </w:r>
      <w:r>
        <w:rPr>
          <w:spacing w:val="-3"/>
        </w:rPr>
        <w:t> </w:t>
      </w:r>
      <w:r>
        <w:rPr/>
        <w:t>which</w:t>
      </w:r>
      <w:r>
        <w:rPr>
          <w:spacing w:val="-3"/>
        </w:rPr>
        <w:t> </w:t>
      </w:r>
      <w:r>
        <w:rPr/>
        <w:t>will</w:t>
      </w:r>
      <w:r>
        <w:rPr>
          <w:spacing w:val="-3"/>
        </w:rPr>
        <w:t> </w:t>
      </w:r>
      <w:r>
        <w:rPr/>
        <w:t>help prepare the students to enter employment or additional post-secondary training following secondary school graduation. Students can learn about work readiness skills, career pathway opportunities</w:t>
      </w:r>
      <w:r>
        <w:rPr>
          <w:spacing w:val="-2"/>
        </w:rPr>
        <w:t> </w:t>
      </w:r>
      <w:r>
        <w:rPr/>
        <w:t>and</w:t>
      </w:r>
      <w:r>
        <w:rPr>
          <w:spacing w:val="-2"/>
        </w:rPr>
        <w:t> </w:t>
      </w:r>
      <w:r>
        <w:rPr/>
        <w:t>expand work-based</w:t>
      </w:r>
      <w:r>
        <w:rPr>
          <w:spacing w:val="-2"/>
        </w:rPr>
        <w:t> </w:t>
      </w:r>
      <w:r>
        <w:rPr/>
        <w:t>learning</w:t>
      </w:r>
      <w:r>
        <w:rPr>
          <w:spacing w:val="-2"/>
        </w:rPr>
        <w:t> </w:t>
      </w:r>
      <w:r>
        <w:rPr/>
        <w:t>providing</w:t>
      </w:r>
      <w:r>
        <w:rPr>
          <w:spacing w:val="-2"/>
        </w:rPr>
        <w:t> </w:t>
      </w:r>
      <w:r>
        <w:rPr/>
        <w:t>increased</w:t>
      </w:r>
      <w:r>
        <w:rPr>
          <w:spacing w:val="-2"/>
        </w:rPr>
        <w:t> </w:t>
      </w:r>
      <w:r>
        <w:rPr/>
        <w:t>opportunities</w:t>
      </w:r>
      <w:r>
        <w:rPr>
          <w:spacing w:val="-2"/>
        </w:rPr>
        <w:t> </w:t>
      </w:r>
      <w:r>
        <w:rPr/>
        <w:t>for</w:t>
      </w:r>
      <w:r>
        <w:rPr>
          <w:spacing w:val="-3"/>
        </w:rPr>
        <w:t> </w:t>
      </w:r>
      <w:r>
        <w:rPr/>
        <w:t>employment in a chosen career field. IN's work collaboratively with IVRS counselors and other partners to</w:t>
      </w:r>
    </w:p>
    <w:p>
      <w:pPr>
        <w:spacing w:after="0"/>
        <w:sectPr>
          <w:pgSz w:w="12240" w:h="15840"/>
          <w:pgMar w:header="0" w:footer="722" w:top="1420" w:bottom="920" w:left="100" w:right="0"/>
        </w:sectPr>
      </w:pPr>
    </w:p>
    <w:p>
      <w:pPr>
        <w:pStyle w:val="BodyText"/>
        <w:spacing w:before="79"/>
        <w:ind w:left="1340" w:right="1461"/>
      </w:pPr>
      <w:r>
        <w:rPr/>
        <w:t>provide</w:t>
      </w:r>
      <w:r>
        <w:rPr>
          <w:spacing w:val="-4"/>
        </w:rPr>
        <w:t> </w:t>
      </w:r>
      <w:r>
        <w:rPr/>
        <w:t>the</w:t>
      </w:r>
      <w:r>
        <w:rPr>
          <w:spacing w:val="-4"/>
        </w:rPr>
        <w:t> </w:t>
      </w:r>
      <w:r>
        <w:rPr/>
        <w:t>career</w:t>
      </w:r>
      <w:r>
        <w:rPr>
          <w:spacing w:val="-4"/>
        </w:rPr>
        <w:t> </w:t>
      </w:r>
      <w:r>
        <w:rPr/>
        <w:t>readiness</w:t>
      </w:r>
      <w:r>
        <w:rPr>
          <w:spacing w:val="-3"/>
        </w:rPr>
        <w:t> </w:t>
      </w:r>
      <w:r>
        <w:rPr/>
        <w:t>and</w:t>
      </w:r>
      <w:r>
        <w:rPr>
          <w:spacing w:val="-3"/>
        </w:rPr>
        <w:t> </w:t>
      </w:r>
      <w:r>
        <w:rPr/>
        <w:t>career</w:t>
      </w:r>
      <w:r>
        <w:rPr>
          <w:spacing w:val="-4"/>
        </w:rPr>
        <w:t> </w:t>
      </w:r>
      <w:r>
        <w:rPr/>
        <w:t>exploration</w:t>
      </w:r>
      <w:r>
        <w:rPr>
          <w:spacing w:val="-3"/>
        </w:rPr>
        <w:t> </w:t>
      </w:r>
      <w:r>
        <w:rPr/>
        <w:t>services</w:t>
      </w:r>
      <w:r>
        <w:rPr>
          <w:spacing w:val="-3"/>
        </w:rPr>
        <w:t> </w:t>
      </w:r>
      <w:r>
        <w:rPr/>
        <w:t>to</w:t>
      </w:r>
      <w:r>
        <w:rPr>
          <w:spacing w:val="-3"/>
        </w:rPr>
        <w:t> </w:t>
      </w:r>
      <w:r>
        <w:rPr/>
        <w:t>districts</w:t>
      </w:r>
      <w:r>
        <w:rPr>
          <w:spacing w:val="-3"/>
        </w:rPr>
        <w:t> </w:t>
      </w:r>
      <w:r>
        <w:rPr/>
        <w:t>where</w:t>
      </w:r>
      <w:r>
        <w:rPr>
          <w:spacing w:val="-4"/>
        </w:rPr>
        <w:t> </w:t>
      </w:r>
      <w:r>
        <w:rPr/>
        <w:t>gaps</w:t>
      </w:r>
      <w:r>
        <w:rPr>
          <w:spacing w:val="-1"/>
        </w:rPr>
        <w:t> </w:t>
      </w:r>
      <w:r>
        <w:rPr/>
        <w:t>are</w:t>
      </w:r>
      <w:r>
        <w:rPr>
          <w:spacing w:val="-4"/>
        </w:rPr>
        <w:t> </w:t>
      </w:r>
      <w:r>
        <w:rPr/>
        <w:t>identified. Services may include career exploration, job shadows, plant tours, career day experiences, job seeking skills training, and understanding local labor market information and training opportunities that will lead to placement in those careers.</w:t>
      </w:r>
    </w:p>
    <w:p>
      <w:pPr>
        <w:pStyle w:val="BodyText"/>
      </w:pPr>
    </w:p>
    <w:p>
      <w:pPr>
        <w:pStyle w:val="BodyText"/>
        <w:ind w:left="1339" w:right="1476"/>
      </w:pPr>
      <w:r>
        <w:rPr/>
        <w:t>IVRS offers resource fairs as requested - from high school to beyond: training, support, and service providers to increase personal independence. The purpose of this fair is to gather information</w:t>
      </w:r>
      <w:r>
        <w:rPr>
          <w:spacing w:val="-4"/>
        </w:rPr>
        <w:t> </w:t>
      </w:r>
      <w:r>
        <w:rPr/>
        <w:t>about</w:t>
      </w:r>
      <w:r>
        <w:rPr>
          <w:spacing w:val="-4"/>
        </w:rPr>
        <w:t> </w:t>
      </w:r>
      <w:r>
        <w:rPr/>
        <w:t>life</w:t>
      </w:r>
      <w:r>
        <w:rPr>
          <w:spacing w:val="-5"/>
        </w:rPr>
        <w:t> </w:t>
      </w:r>
      <w:r>
        <w:rPr/>
        <w:t>beyond</w:t>
      </w:r>
      <w:r>
        <w:rPr>
          <w:spacing w:val="-4"/>
        </w:rPr>
        <w:t> </w:t>
      </w:r>
      <w:r>
        <w:rPr/>
        <w:t>high</w:t>
      </w:r>
      <w:r>
        <w:rPr>
          <w:spacing w:val="-4"/>
        </w:rPr>
        <w:t> </w:t>
      </w:r>
      <w:r>
        <w:rPr/>
        <w:t>school.</w:t>
      </w:r>
      <w:r>
        <w:rPr>
          <w:spacing w:val="-4"/>
        </w:rPr>
        <w:t> </w:t>
      </w:r>
      <w:r>
        <w:rPr/>
        <w:t>Students,</w:t>
      </w:r>
      <w:r>
        <w:rPr>
          <w:spacing w:val="-4"/>
        </w:rPr>
        <w:t> </w:t>
      </w:r>
      <w:r>
        <w:rPr/>
        <w:t>parents,</w:t>
      </w:r>
      <w:r>
        <w:rPr>
          <w:spacing w:val="-4"/>
        </w:rPr>
        <w:t> </w:t>
      </w:r>
      <w:r>
        <w:rPr/>
        <w:t>teachers,</w:t>
      </w:r>
      <w:r>
        <w:rPr>
          <w:spacing w:val="-4"/>
        </w:rPr>
        <w:t> </w:t>
      </w:r>
      <w:r>
        <w:rPr/>
        <w:t>and</w:t>
      </w:r>
      <w:r>
        <w:rPr>
          <w:spacing w:val="-2"/>
        </w:rPr>
        <w:t> </w:t>
      </w:r>
      <w:r>
        <w:rPr/>
        <w:t>advocates</w:t>
      </w:r>
      <w:r>
        <w:rPr>
          <w:spacing w:val="-4"/>
        </w:rPr>
        <w:t> </w:t>
      </w:r>
      <w:r>
        <w:rPr/>
        <w:t>have</w:t>
      </w:r>
      <w:r>
        <w:rPr>
          <w:spacing w:val="-5"/>
        </w:rPr>
        <w:t> </w:t>
      </w:r>
      <w:r>
        <w:rPr/>
        <w:t>the opportunity to visit informational sessions of their choice to gather information for transition </w:t>
      </w:r>
      <w:r>
        <w:rPr>
          <w:spacing w:val="-2"/>
        </w:rPr>
        <w:t>planning.</w:t>
      </w:r>
    </w:p>
    <w:p>
      <w:pPr>
        <w:pStyle w:val="BodyText"/>
      </w:pPr>
    </w:p>
    <w:p>
      <w:pPr>
        <w:pStyle w:val="BodyText"/>
        <w:ind w:left="1339" w:right="1541"/>
      </w:pPr>
      <w:r>
        <w:rPr/>
        <w:t>IVRS provides summer programming in partnership with Transition Alliance Programs, Intermediary Networks, area businesses, and WIOA partner agencies. Students participate in career-based</w:t>
      </w:r>
      <w:r>
        <w:rPr>
          <w:spacing w:val="-1"/>
        </w:rPr>
        <w:t> </w:t>
      </w:r>
      <w:r>
        <w:rPr/>
        <w:t>activities</w:t>
      </w:r>
      <w:r>
        <w:rPr>
          <w:spacing w:val="-3"/>
        </w:rPr>
        <w:t> </w:t>
      </w:r>
      <w:r>
        <w:rPr/>
        <w:t>and</w:t>
      </w:r>
      <w:r>
        <w:rPr>
          <w:spacing w:val="-3"/>
        </w:rPr>
        <w:t> </w:t>
      </w:r>
      <w:r>
        <w:rPr/>
        <w:t>explore</w:t>
      </w:r>
      <w:r>
        <w:rPr>
          <w:spacing w:val="-4"/>
        </w:rPr>
        <w:t> </w:t>
      </w:r>
      <w:r>
        <w:rPr/>
        <w:t>occupations</w:t>
      </w:r>
      <w:r>
        <w:rPr>
          <w:spacing w:val="-3"/>
        </w:rPr>
        <w:t> </w:t>
      </w:r>
      <w:r>
        <w:rPr/>
        <w:t>in</w:t>
      </w:r>
      <w:r>
        <w:rPr>
          <w:spacing w:val="-3"/>
        </w:rPr>
        <w:t> </w:t>
      </w:r>
      <w:r>
        <w:rPr/>
        <w:t>all</w:t>
      </w:r>
      <w:r>
        <w:rPr>
          <w:spacing w:val="-3"/>
        </w:rPr>
        <w:t> </w:t>
      </w:r>
      <w:r>
        <w:rPr/>
        <w:t>six</w:t>
      </w:r>
      <w:r>
        <w:rPr>
          <w:spacing w:val="-3"/>
        </w:rPr>
        <w:t> </w:t>
      </w:r>
      <w:r>
        <w:rPr/>
        <w:t>of</w:t>
      </w:r>
      <w:r>
        <w:rPr>
          <w:spacing w:val="-4"/>
        </w:rPr>
        <w:t> </w:t>
      </w:r>
      <w:r>
        <w:rPr/>
        <w:t>the</w:t>
      </w:r>
      <w:r>
        <w:rPr>
          <w:spacing w:val="-4"/>
        </w:rPr>
        <w:t> </w:t>
      </w:r>
      <w:r>
        <w:rPr/>
        <w:t>Iowa</w:t>
      </w:r>
      <w:r>
        <w:rPr>
          <w:spacing w:val="-4"/>
        </w:rPr>
        <w:t> </w:t>
      </w:r>
      <w:r>
        <w:rPr/>
        <w:t>Core</w:t>
      </w:r>
      <w:r>
        <w:rPr>
          <w:spacing w:val="-2"/>
        </w:rPr>
        <w:t> </w:t>
      </w:r>
      <w:r>
        <w:rPr/>
        <w:t>career</w:t>
      </w:r>
      <w:r>
        <w:rPr>
          <w:spacing w:val="-4"/>
        </w:rPr>
        <w:t> </w:t>
      </w:r>
      <w:r>
        <w:rPr/>
        <w:t>pathways.</w:t>
      </w:r>
      <w:r>
        <w:rPr>
          <w:spacing w:val="-3"/>
        </w:rPr>
        <w:t> </w:t>
      </w:r>
      <w:r>
        <w:rPr/>
        <w:t>This program allows students to engage in presentations, tours, participate in hands-on volunteerism, and interactive activities to learn essential work related soft and hard skills as well as expectations of employees, job seeking skills, and job retention skills.</w:t>
      </w:r>
    </w:p>
    <w:p>
      <w:pPr>
        <w:pStyle w:val="BodyText"/>
        <w:spacing w:before="25"/>
        <w:rPr>
          <w:sz w:val="20"/>
        </w:rPr>
      </w:pPr>
      <w:r>
        <w:rPr/>
        <mc:AlternateContent>
          <mc:Choice Requires="wps">
            <w:drawing>
              <wp:anchor distT="0" distB="0" distL="0" distR="0" allowOverlap="1" layoutInCell="1" locked="0" behindDoc="1" simplePos="0" relativeHeight="487625728">
                <wp:simplePos x="0" y="0"/>
                <wp:positionH relativeFrom="page">
                  <wp:posOffset>896111</wp:posOffset>
                </wp:positionH>
                <wp:positionV relativeFrom="paragraph">
                  <wp:posOffset>177672</wp:posOffset>
                </wp:positionV>
                <wp:extent cx="5980430" cy="9525"/>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89922pt;width:470.88pt;height:.72pt;mso-position-horizontal-relative:page;mso-position-vertical-relative:paragraph;z-index:-15690752;mso-wrap-distance-left:0;mso-wrap-distance-right:0" id="docshape113" filled="true" fillcolor="#4471c4" stroked="false">
                <v:fill type="solid"/>
                <w10:wrap type="topAndBottom"/>
              </v:rect>
            </w:pict>
          </mc:Fallback>
        </mc:AlternateContent>
      </w:r>
    </w:p>
    <w:p>
      <w:pPr>
        <w:pStyle w:val="BodyText"/>
        <w:spacing w:before="37"/>
        <w:ind w:left="1340"/>
      </w:pPr>
      <w:bookmarkStart w:name="75% Out of School Youth Requirement" w:id="117"/>
      <w:bookmarkEnd w:id="117"/>
      <w:r>
        <w:rPr/>
      </w:r>
      <w:bookmarkStart w:name="_bookmark58" w:id="118"/>
      <w:bookmarkEnd w:id="118"/>
      <w:r>
        <w:rPr/>
      </w:r>
      <w:r>
        <w:rPr>
          <w:color w:val="1F3762"/>
          <w:spacing w:val="9"/>
        </w:rPr>
        <w:t>75%</w:t>
      </w:r>
      <w:r>
        <w:rPr>
          <w:color w:val="1F3762"/>
          <w:spacing w:val="32"/>
        </w:rPr>
        <w:t> </w:t>
      </w:r>
      <w:r>
        <w:rPr>
          <w:color w:val="1F3762"/>
          <w:spacing w:val="9"/>
        </w:rPr>
        <w:t>OUT</w:t>
      </w:r>
      <w:r>
        <w:rPr>
          <w:color w:val="1F3762"/>
          <w:spacing w:val="32"/>
        </w:rPr>
        <w:t> </w:t>
      </w:r>
      <w:r>
        <w:rPr>
          <w:color w:val="1F3762"/>
        </w:rPr>
        <w:t>OF</w:t>
      </w:r>
      <w:r>
        <w:rPr>
          <w:color w:val="1F3762"/>
          <w:spacing w:val="32"/>
        </w:rPr>
        <w:t> </w:t>
      </w:r>
      <w:r>
        <w:rPr>
          <w:color w:val="1F3762"/>
          <w:spacing w:val="12"/>
        </w:rPr>
        <w:t>SCHOOL</w:t>
      </w:r>
      <w:r>
        <w:rPr>
          <w:color w:val="1F3762"/>
          <w:spacing w:val="35"/>
        </w:rPr>
        <w:t> </w:t>
      </w:r>
      <w:r>
        <w:rPr>
          <w:color w:val="1F3762"/>
          <w:spacing w:val="11"/>
        </w:rPr>
        <w:t>YOUTH</w:t>
      </w:r>
      <w:r>
        <w:rPr>
          <w:color w:val="1F3762"/>
          <w:spacing w:val="35"/>
        </w:rPr>
        <w:t> </w:t>
      </w:r>
      <w:r>
        <w:rPr>
          <w:color w:val="1F3762"/>
          <w:spacing w:val="12"/>
        </w:rPr>
        <w:t>REQUIREMENT</w:t>
      </w:r>
    </w:p>
    <w:p>
      <w:pPr>
        <w:pStyle w:val="BodyText"/>
        <w:spacing w:before="41"/>
        <w:ind w:left="1340" w:right="1476"/>
      </w:pPr>
      <w:r>
        <w:rPr/>
        <w:t>MVWA works extensively with its core partners, Adult Basic Education and Vocational Rehabilitation, to meet the 75% out of school youth expenditure requirement. Iowa</w:t>
      </w:r>
      <w:r>
        <w:rPr>
          <w:i/>
        </w:rPr>
        <w:t>WORKS</w:t>
      </w:r>
      <w:r>
        <w:rPr>
          <w:i/>
        </w:rPr>
        <w:t> </w:t>
      </w:r>
      <w:r>
        <w:rPr/>
        <w:t>Career</w:t>
      </w:r>
      <w:r>
        <w:rPr>
          <w:spacing w:val="-3"/>
        </w:rPr>
        <w:t> </w:t>
      </w:r>
      <w:r>
        <w:rPr/>
        <w:t>Navigators</w:t>
      </w:r>
      <w:r>
        <w:rPr>
          <w:spacing w:val="-2"/>
        </w:rPr>
        <w:t> </w:t>
      </w:r>
      <w:r>
        <w:rPr/>
        <w:t>work</w:t>
      </w:r>
      <w:r>
        <w:rPr>
          <w:spacing w:val="-2"/>
        </w:rPr>
        <w:t> </w:t>
      </w:r>
      <w:r>
        <w:rPr/>
        <w:t>with</w:t>
      </w:r>
      <w:r>
        <w:rPr>
          <w:spacing w:val="-4"/>
        </w:rPr>
        <w:t> </w:t>
      </w:r>
      <w:r>
        <w:rPr/>
        <w:t>students</w:t>
      </w:r>
      <w:r>
        <w:rPr>
          <w:spacing w:val="-4"/>
        </w:rPr>
        <w:t> </w:t>
      </w:r>
      <w:r>
        <w:rPr/>
        <w:t>in</w:t>
      </w:r>
      <w:r>
        <w:rPr>
          <w:spacing w:val="-4"/>
        </w:rPr>
        <w:t> </w:t>
      </w:r>
      <w:r>
        <w:rPr/>
        <w:t>AEL</w:t>
      </w:r>
      <w:r>
        <w:rPr>
          <w:spacing w:val="-5"/>
        </w:rPr>
        <w:t> </w:t>
      </w:r>
      <w:r>
        <w:rPr/>
        <w:t>programs</w:t>
      </w:r>
      <w:r>
        <w:rPr>
          <w:spacing w:val="-4"/>
        </w:rPr>
        <w:t> </w:t>
      </w:r>
      <w:r>
        <w:rPr/>
        <w:t>to</w:t>
      </w:r>
      <w:r>
        <w:rPr>
          <w:spacing w:val="-4"/>
        </w:rPr>
        <w:t> </w:t>
      </w:r>
      <w:r>
        <w:rPr/>
        <w:t>help</w:t>
      </w:r>
      <w:r>
        <w:rPr>
          <w:spacing w:val="-4"/>
        </w:rPr>
        <w:t> </w:t>
      </w:r>
      <w:r>
        <w:rPr/>
        <w:t>address</w:t>
      </w:r>
      <w:r>
        <w:rPr>
          <w:spacing w:val="-2"/>
        </w:rPr>
        <w:t> </w:t>
      </w:r>
      <w:r>
        <w:rPr/>
        <w:t>any</w:t>
      </w:r>
      <w:r>
        <w:rPr>
          <w:spacing w:val="-4"/>
        </w:rPr>
        <w:t> </w:t>
      </w:r>
      <w:r>
        <w:rPr/>
        <w:t>barriers,</w:t>
      </w:r>
      <w:r>
        <w:rPr>
          <w:spacing w:val="-2"/>
        </w:rPr>
        <w:t> </w:t>
      </w:r>
      <w:r>
        <w:rPr/>
        <w:t>and</w:t>
      </w:r>
      <w:r>
        <w:rPr>
          <w:spacing w:val="-4"/>
        </w:rPr>
        <w:t> </w:t>
      </w:r>
      <w:r>
        <w:rPr/>
        <w:t>support students to the</w:t>
      </w:r>
      <w:r>
        <w:rPr>
          <w:spacing w:val="-1"/>
        </w:rPr>
        <w:t> </w:t>
      </w:r>
      <w:r>
        <w:rPr/>
        <w:t>completion of</w:t>
      </w:r>
      <w:r>
        <w:rPr>
          <w:spacing w:val="-1"/>
        </w:rPr>
        <w:t> </w:t>
      </w:r>
      <w:r>
        <w:rPr/>
        <w:t>their</w:t>
      </w:r>
      <w:r>
        <w:rPr>
          <w:spacing w:val="-1"/>
        </w:rPr>
        <w:t> </w:t>
      </w:r>
      <w:r>
        <w:rPr/>
        <w:t>high school equivalency. The</w:t>
      </w:r>
      <w:r>
        <w:rPr>
          <w:spacing w:val="-1"/>
        </w:rPr>
        <w:t> </w:t>
      </w:r>
      <w:r>
        <w:rPr/>
        <w:t>Career</w:t>
      </w:r>
      <w:r>
        <w:rPr>
          <w:spacing w:val="-1"/>
        </w:rPr>
        <w:t> </w:t>
      </w:r>
      <w:r>
        <w:rPr/>
        <w:t>Navigators work closely with front line AEL staff to identify students who have a need for support services while pursuing their high school equivalency. In order to meet the 75% minimum youth expenditure requirement under WIOA, MVWA will utilize the following strategies to increase out of school youth enrollments:</w:t>
      </w:r>
    </w:p>
    <w:p>
      <w:pPr>
        <w:pStyle w:val="ListParagraph"/>
        <w:numPr>
          <w:ilvl w:val="0"/>
          <w:numId w:val="21"/>
        </w:numPr>
        <w:tabs>
          <w:tab w:pos="2420" w:val="left" w:leader="none"/>
        </w:tabs>
        <w:spacing w:line="276" w:lineRule="auto" w:before="0" w:after="0"/>
        <w:ind w:left="2420" w:right="2346" w:hanging="360"/>
        <w:jc w:val="left"/>
        <w:rPr>
          <w:sz w:val="24"/>
        </w:rPr>
      </w:pPr>
      <w:r>
        <w:rPr>
          <w:sz w:val="24"/>
        </w:rPr>
        <w:t>The</w:t>
      </w:r>
      <w:r>
        <w:rPr>
          <w:spacing w:val="-5"/>
          <w:sz w:val="24"/>
        </w:rPr>
        <w:t> </w:t>
      </w:r>
      <w:r>
        <w:rPr>
          <w:sz w:val="24"/>
        </w:rPr>
        <w:t>MVWDB</w:t>
      </w:r>
      <w:r>
        <w:rPr>
          <w:spacing w:val="-4"/>
          <w:sz w:val="24"/>
        </w:rPr>
        <w:t> </w:t>
      </w:r>
      <w:r>
        <w:rPr>
          <w:sz w:val="24"/>
        </w:rPr>
        <w:t>has</w:t>
      </w:r>
      <w:r>
        <w:rPr>
          <w:spacing w:val="-2"/>
          <w:sz w:val="24"/>
        </w:rPr>
        <w:t> </w:t>
      </w:r>
      <w:r>
        <w:rPr>
          <w:sz w:val="24"/>
        </w:rPr>
        <w:t>a</w:t>
      </w:r>
      <w:r>
        <w:rPr>
          <w:spacing w:val="-5"/>
          <w:sz w:val="24"/>
        </w:rPr>
        <w:t> </w:t>
      </w:r>
      <w:r>
        <w:rPr>
          <w:sz w:val="24"/>
        </w:rPr>
        <w:t>youth</w:t>
      </w:r>
      <w:r>
        <w:rPr>
          <w:spacing w:val="-4"/>
          <w:sz w:val="24"/>
        </w:rPr>
        <w:t> </w:t>
      </w:r>
      <w:r>
        <w:rPr>
          <w:sz w:val="24"/>
        </w:rPr>
        <w:t>outreach</w:t>
      </w:r>
      <w:r>
        <w:rPr>
          <w:spacing w:val="-4"/>
          <w:sz w:val="24"/>
        </w:rPr>
        <w:t> </w:t>
      </w:r>
      <w:r>
        <w:rPr>
          <w:sz w:val="24"/>
        </w:rPr>
        <w:t>specialist</w:t>
      </w:r>
      <w:r>
        <w:rPr>
          <w:spacing w:val="-4"/>
          <w:sz w:val="24"/>
        </w:rPr>
        <w:t> </w:t>
      </w:r>
      <w:r>
        <w:rPr>
          <w:sz w:val="24"/>
        </w:rPr>
        <w:t>to</w:t>
      </w:r>
      <w:r>
        <w:rPr>
          <w:spacing w:val="-4"/>
          <w:sz w:val="24"/>
        </w:rPr>
        <w:t> </w:t>
      </w:r>
      <w:r>
        <w:rPr>
          <w:sz w:val="24"/>
        </w:rPr>
        <w:t>assist</w:t>
      </w:r>
      <w:r>
        <w:rPr>
          <w:spacing w:val="-4"/>
          <w:sz w:val="24"/>
        </w:rPr>
        <w:t> </w:t>
      </w:r>
      <w:r>
        <w:rPr>
          <w:sz w:val="24"/>
        </w:rPr>
        <w:t>with</w:t>
      </w:r>
      <w:r>
        <w:rPr>
          <w:spacing w:val="-4"/>
          <w:sz w:val="24"/>
        </w:rPr>
        <w:t> </w:t>
      </w:r>
      <w:r>
        <w:rPr>
          <w:sz w:val="24"/>
        </w:rPr>
        <w:t>meeting</w:t>
      </w:r>
      <w:r>
        <w:rPr>
          <w:spacing w:val="-4"/>
          <w:sz w:val="24"/>
        </w:rPr>
        <w:t> </w:t>
      </w:r>
      <w:r>
        <w:rPr>
          <w:sz w:val="24"/>
        </w:rPr>
        <w:t>the</w:t>
      </w:r>
      <w:r>
        <w:rPr>
          <w:spacing w:val="-5"/>
          <w:sz w:val="24"/>
        </w:rPr>
        <w:t> </w:t>
      </w:r>
      <w:r>
        <w:rPr>
          <w:sz w:val="24"/>
        </w:rPr>
        <w:t>75% </w:t>
      </w:r>
      <w:r>
        <w:rPr>
          <w:spacing w:val="-2"/>
          <w:sz w:val="24"/>
        </w:rPr>
        <w:t>requirement.</w:t>
      </w:r>
    </w:p>
    <w:p>
      <w:pPr>
        <w:pStyle w:val="ListParagraph"/>
        <w:numPr>
          <w:ilvl w:val="0"/>
          <w:numId w:val="21"/>
        </w:numPr>
        <w:tabs>
          <w:tab w:pos="2420" w:val="left" w:leader="none"/>
        </w:tabs>
        <w:spacing w:line="278" w:lineRule="auto" w:before="0" w:after="0"/>
        <w:ind w:left="2420" w:right="1892" w:hanging="360"/>
        <w:jc w:val="left"/>
        <w:rPr>
          <w:sz w:val="24"/>
        </w:rPr>
      </w:pPr>
      <w:r>
        <w:rPr>
          <w:sz w:val="24"/>
        </w:rPr>
        <w:t>Continue</w:t>
      </w:r>
      <w:r>
        <w:rPr>
          <w:spacing w:val="-4"/>
          <w:sz w:val="24"/>
        </w:rPr>
        <w:t> </w:t>
      </w:r>
      <w:r>
        <w:rPr>
          <w:sz w:val="24"/>
        </w:rPr>
        <w:t>commitment</w:t>
      </w:r>
      <w:r>
        <w:rPr>
          <w:spacing w:val="-3"/>
          <w:sz w:val="24"/>
        </w:rPr>
        <w:t> </w:t>
      </w:r>
      <w:r>
        <w:rPr>
          <w:sz w:val="24"/>
        </w:rPr>
        <w:t>to</w:t>
      </w:r>
      <w:r>
        <w:rPr>
          <w:spacing w:val="-6"/>
          <w:sz w:val="24"/>
        </w:rPr>
        <w:t> </w:t>
      </w:r>
      <w:r>
        <w:rPr>
          <w:sz w:val="24"/>
        </w:rPr>
        <w:t>offer</w:t>
      </w:r>
      <w:r>
        <w:rPr>
          <w:spacing w:val="-4"/>
          <w:sz w:val="24"/>
        </w:rPr>
        <w:t> </w:t>
      </w:r>
      <w:r>
        <w:rPr>
          <w:sz w:val="24"/>
        </w:rPr>
        <w:t>services</w:t>
      </w:r>
      <w:r>
        <w:rPr>
          <w:spacing w:val="-3"/>
          <w:sz w:val="24"/>
        </w:rPr>
        <w:t> </w:t>
      </w:r>
      <w:r>
        <w:rPr>
          <w:sz w:val="24"/>
        </w:rPr>
        <w:t>to</w:t>
      </w:r>
      <w:r>
        <w:rPr>
          <w:spacing w:val="-3"/>
          <w:sz w:val="24"/>
        </w:rPr>
        <w:t> </w:t>
      </w:r>
      <w:r>
        <w:rPr>
          <w:sz w:val="24"/>
        </w:rPr>
        <w:t>in</w:t>
      </w:r>
      <w:r>
        <w:rPr>
          <w:spacing w:val="-3"/>
          <w:sz w:val="24"/>
        </w:rPr>
        <w:t> </w:t>
      </w:r>
      <w:r>
        <w:rPr>
          <w:sz w:val="24"/>
        </w:rPr>
        <w:t>school</w:t>
      </w:r>
      <w:r>
        <w:rPr>
          <w:spacing w:val="-3"/>
          <w:sz w:val="24"/>
        </w:rPr>
        <w:t> </w:t>
      </w:r>
      <w:r>
        <w:rPr>
          <w:sz w:val="24"/>
        </w:rPr>
        <w:t>youth</w:t>
      </w:r>
      <w:r>
        <w:rPr>
          <w:spacing w:val="-3"/>
          <w:sz w:val="24"/>
        </w:rPr>
        <w:t> </w:t>
      </w:r>
      <w:r>
        <w:rPr>
          <w:sz w:val="24"/>
        </w:rPr>
        <w:t>while</w:t>
      </w:r>
      <w:r>
        <w:rPr>
          <w:spacing w:val="-4"/>
          <w:sz w:val="24"/>
        </w:rPr>
        <w:t> </w:t>
      </w:r>
      <w:r>
        <w:rPr>
          <w:sz w:val="24"/>
        </w:rPr>
        <w:t>expanding</w:t>
      </w:r>
      <w:r>
        <w:rPr>
          <w:spacing w:val="-3"/>
          <w:sz w:val="24"/>
        </w:rPr>
        <w:t> </w:t>
      </w:r>
      <w:r>
        <w:rPr>
          <w:sz w:val="24"/>
        </w:rPr>
        <w:t>out</w:t>
      </w:r>
      <w:r>
        <w:rPr>
          <w:spacing w:val="-3"/>
          <w:sz w:val="24"/>
        </w:rPr>
        <w:t> </w:t>
      </w:r>
      <w:r>
        <w:rPr>
          <w:sz w:val="24"/>
        </w:rPr>
        <w:t>of school youth services.</w:t>
      </w:r>
    </w:p>
    <w:p>
      <w:pPr>
        <w:pStyle w:val="ListParagraph"/>
        <w:numPr>
          <w:ilvl w:val="0"/>
          <w:numId w:val="21"/>
        </w:numPr>
        <w:tabs>
          <w:tab w:pos="2420" w:val="left" w:leader="none"/>
        </w:tabs>
        <w:spacing w:line="276" w:lineRule="auto" w:before="0" w:after="0"/>
        <w:ind w:left="2420" w:right="2098" w:hanging="360"/>
        <w:jc w:val="left"/>
        <w:rPr>
          <w:sz w:val="24"/>
        </w:rPr>
      </w:pPr>
      <w:r>
        <w:rPr>
          <w:sz w:val="24"/>
        </w:rPr>
        <w:t>Continue</w:t>
      </w:r>
      <w:r>
        <w:rPr>
          <w:spacing w:val="-5"/>
          <w:sz w:val="24"/>
        </w:rPr>
        <w:t> </w:t>
      </w:r>
      <w:r>
        <w:rPr>
          <w:sz w:val="24"/>
        </w:rPr>
        <w:t>conversations</w:t>
      </w:r>
      <w:r>
        <w:rPr>
          <w:spacing w:val="-5"/>
          <w:sz w:val="24"/>
        </w:rPr>
        <w:t> </w:t>
      </w:r>
      <w:r>
        <w:rPr>
          <w:sz w:val="24"/>
        </w:rPr>
        <w:t>and</w:t>
      </w:r>
      <w:r>
        <w:rPr>
          <w:spacing w:val="-5"/>
          <w:sz w:val="24"/>
        </w:rPr>
        <w:t> </w:t>
      </w:r>
      <w:r>
        <w:rPr>
          <w:sz w:val="24"/>
        </w:rPr>
        <w:t>communication</w:t>
      </w:r>
      <w:r>
        <w:rPr>
          <w:spacing w:val="-5"/>
          <w:sz w:val="24"/>
        </w:rPr>
        <w:t> </w:t>
      </w:r>
      <w:r>
        <w:rPr>
          <w:sz w:val="24"/>
        </w:rPr>
        <w:t>with</w:t>
      </w:r>
      <w:r>
        <w:rPr>
          <w:spacing w:val="-5"/>
          <w:sz w:val="24"/>
        </w:rPr>
        <w:t> </w:t>
      </w:r>
      <w:r>
        <w:rPr>
          <w:sz w:val="24"/>
        </w:rPr>
        <w:t>area</w:t>
      </w:r>
      <w:r>
        <w:rPr>
          <w:spacing w:val="-5"/>
          <w:sz w:val="24"/>
        </w:rPr>
        <w:t> </w:t>
      </w:r>
      <w:r>
        <w:rPr>
          <w:sz w:val="24"/>
        </w:rPr>
        <w:t>school</w:t>
      </w:r>
      <w:r>
        <w:rPr>
          <w:spacing w:val="-5"/>
          <w:sz w:val="24"/>
        </w:rPr>
        <w:t> </w:t>
      </w:r>
      <w:r>
        <w:rPr>
          <w:sz w:val="24"/>
        </w:rPr>
        <w:t>districts</w:t>
      </w:r>
      <w:r>
        <w:rPr>
          <w:spacing w:val="-5"/>
          <w:sz w:val="24"/>
        </w:rPr>
        <w:t> </w:t>
      </w:r>
      <w:r>
        <w:rPr>
          <w:sz w:val="24"/>
        </w:rPr>
        <w:t>about</w:t>
      </w:r>
      <w:r>
        <w:rPr>
          <w:spacing w:val="-3"/>
          <w:sz w:val="24"/>
        </w:rPr>
        <w:t> </w:t>
      </w:r>
      <w:r>
        <w:rPr>
          <w:sz w:val="24"/>
        </w:rPr>
        <w:t>the WIOA out of school requirement.</w:t>
      </w:r>
    </w:p>
    <w:p>
      <w:pPr>
        <w:pStyle w:val="ListParagraph"/>
        <w:numPr>
          <w:ilvl w:val="0"/>
          <w:numId w:val="21"/>
        </w:numPr>
        <w:tabs>
          <w:tab w:pos="2420" w:val="left" w:leader="none"/>
        </w:tabs>
        <w:spacing w:line="276" w:lineRule="auto" w:before="0" w:after="0"/>
        <w:ind w:left="2420" w:right="1566" w:hanging="360"/>
        <w:jc w:val="left"/>
        <w:rPr>
          <w:sz w:val="24"/>
        </w:rPr>
      </w:pPr>
      <w:r>
        <w:rPr>
          <w:sz w:val="24"/>
        </w:rPr>
        <w:t>Each youth referral will be reviewed individually. If a youth seems to have the necessary supports in place while they are in high school, but could benefit more from</w:t>
      </w:r>
      <w:r>
        <w:rPr>
          <w:spacing w:val="-3"/>
          <w:sz w:val="24"/>
        </w:rPr>
        <w:t> </w:t>
      </w:r>
      <w:r>
        <w:rPr>
          <w:sz w:val="24"/>
        </w:rPr>
        <w:t>post</w:t>
      </w:r>
      <w:r>
        <w:rPr>
          <w:spacing w:val="-3"/>
          <w:sz w:val="24"/>
        </w:rPr>
        <w:t> </w:t>
      </w:r>
      <w:r>
        <w:rPr>
          <w:sz w:val="24"/>
        </w:rPr>
        <w:t>high</w:t>
      </w:r>
      <w:r>
        <w:rPr>
          <w:spacing w:val="-3"/>
          <w:sz w:val="24"/>
        </w:rPr>
        <w:t> </w:t>
      </w:r>
      <w:r>
        <w:rPr>
          <w:sz w:val="24"/>
        </w:rPr>
        <w:t>school</w:t>
      </w:r>
      <w:r>
        <w:rPr>
          <w:spacing w:val="-3"/>
          <w:sz w:val="24"/>
        </w:rPr>
        <w:t> </w:t>
      </w:r>
      <w:r>
        <w:rPr>
          <w:sz w:val="24"/>
        </w:rPr>
        <w:t>services,</w:t>
      </w:r>
      <w:r>
        <w:rPr>
          <w:spacing w:val="-3"/>
          <w:sz w:val="24"/>
        </w:rPr>
        <w:t> </w:t>
      </w:r>
      <w:r>
        <w:rPr>
          <w:sz w:val="24"/>
        </w:rPr>
        <w:t>enrollment</w:t>
      </w:r>
      <w:r>
        <w:rPr>
          <w:spacing w:val="-3"/>
          <w:sz w:val="24"/>
        </w:rPr>
        <w:t> </w:t>
      </w:r>
      <w:r>
        <w:rPr>
          <w:sz w:val="24"/>
        </w:rPr>
        <w:t>will</w:t>
      </w:r>
      <w:r>
        <w:rPr>
          <w:spacing w:val="-3"/>
          <w:sz w:val="24"/>
        </w:rPr>
        <w:t> </w:t>
      </w:r>
      <w:r>
        <w:rPr>
          <w:sz w:val="24"/>
        </w:rPr>
        <w:t>be</w:t>
      </w:r>
      <w:r>
        <w:rPr>
          <w:spacing w:val="-2"/>
          <w:sz w:val="24"/>
        </w:rPr>
        <w:t> </w:t>
      </w:r>
      <w:r>
        <w:rPr>
          <w:sz w:val="24"/>
        </w:rPr>
        <w:t>delayed</w:t>
      </w:r>
      <w:r>
        <w:rPr>
          <w:spacing w:val="-3"/>
          <w:sz w:val="24"/>
        </w:rPr>
        <w:t> </w:t>
      </w:r>
      <w:r>
        <w:rPr>
          <w:sz w:val="24"/>
        </w:rPr>
        <w:t>until</w:t>
      </w:r>
      <w:r>
        <w:rPr>
          <w:spacing w:val="-3"/>
          <w:sz w:val="24"/>
        </w:rPr>
        <w:t> </w:t>
      </w:r>
      <w:r>
        <w:rPr>
          <w:sz w:val="24"/>
        </w:rPr>
        <w:t>after</w:t>
      </w:r>
      <w:r>
        <w:rPr>
          <w:spacing w:val="-2"/>
          <w:sz w:val="24"/>
        </w:rPr>
        <w:t> </w:t>
      </w:r>
      <w:r>
        <w:rPr>
          <w:sz w:val="24"/>
        </w:rPr>
        <w:t>graduation.</w:t>
      </w:r>
      <w:r>
        <w:rPr>
          <w:spacing w:val="-3"/>
          <w:sz w:val="24"/>
        </w:rPr>
        <w:t> </w:t>
      </w:r>
      <w:r>
        <w:rPr>
          <w:sz w:val="24"/>
        </w:rPr>
        <w:t>If</w:t>
      </w:r>
      <w:r>
        <w:rPr>
          <w:spacing w:val="-4"/>
          <w:sz w:val="24"/>
        </w:rPr>
        <w:t> </w:t>
      </w:r>
      <w:r>
        <w:rPr>
          <w:sz w:val="24"/>
        </w:rPr>
        <w:t>a youth is struggling and could benefit from WIOA services while in high school, the enrollment will be done as an in-school youth.</w:t>
      </w:r>
    </w:p>
    <w:p>
      <w:pPr>
        <w:pStyle w:val="ListParagraph"/>
        <w:numPr>
          <w:ilvl w:val="0"/>
          <w:numId w:val="21"/>
        </w:numPr>
        <w:tabs>
          <w:tab w:pos="2420" w:val="left" w:leader="none"/>
        </w:tabs>
        <w:spacing w:line="276" w:lineRule="auto" w:before="0" w:after="0"/>
        <w:ind w:left="2420" w:right="2083" w:hanging="360"/>
        <w:jc w:val="left"/>
        <w:rPr>
          <w:sz w:val="24"/>
        </w:rPr>
      </w:pPr>
      <w:r>
        <w:rPr>
          <w:sz w:val="24"/>
        </w:rPr>
        <w:t>Partner</w:t>
      </w:r>
      <w:r>
        <w:rPr>
          <w:spacing w:val="-4"/>
          <w:sz w:val="24"/>
        </w:rPr>
        <w:t> </w:t>
      </w:r>
      <w:r>
        <w:rPr>
          <w:sz w:val="24"/>
        </w:rPr>
        <w:t>with</w:t>
      </w:r>
      <w:r>
        <w:rPr>
          <w:spacing w:val="-3"/>
          <w:sz w:val="24"/>
        </w:rPr>
        <w:t> </w:t>
      </w:r>
      <w:r>
        <w:rPr>
          <w:sz w:val="24"/>
        </w:rPr>
        <w:t>the</w:t>
      </w:r>
      <w:r>
        <w:rPr>
          <w:spacing w:val="-4"/>
          <w:sz w:val="24"/>
        </w:rPr>
        <w:t> </w:t>
      </w:r>
      <w:r>
        <w:rPr>
          <w:sz w:val="24"/>
        </w:rPr>
        <w:t>PROMISE</w:t>
      </w:r>
      <w:r>
        <w:rPr>
          <w:spacing w:val="-4"/>
          <w:sz w:val="24"/>
        </w:rPr>
        <w:t> </w:t>
      </w:r>
      <w:r>
        <w:rPr>
          <w:sz w:val="24"/>
        </w:rPr>
        <w:t>JOBS</w:t>
      </w:r>
      <w:r>
        <w:rPr>
          <w:spacing w:val="-3"/>
          <w:sz w:val="24"/>
        </w:rPr>
        <w:t> </w:t>
      </w:r>
      <w:r>
        <w:rPr>
          <w:sz w:val="24"/>
        </w:rPr>
        <w:t>program</w:t>
      </w:r>
      <w:r>
        <w:rPr>
          <w:spacing w:val="-3"/>
          <w:sz w:val="24"/>
        </w:rPr>
        <w:t> </w:t>
      </w:r>
      <w:r>
        <w:rPr>
          <w:sz w:val="24"/>
        </w:rPr>
        <w:t>to</w:t>
      </w:r>
      <w:r>
        <w:rPr>
          <w:spacing w:val="-3"/>
          <w:sz w:val="24"/>
        </w:rPr>
        <w:t> </w:t>
      </w:r>
      <w:r>
        <w:rPr>
          <w:sz w:val="24"/>
        </w:rPr>
        <w:t>serve</w:t>
      </w:r>
      <w:r>
        <w:rPr>
          <w:spacing w:val="-4"/>
          <w:sz w:val="24"/>
        </w:rPr>
        <w:t> </w:t>
      </w:r>
      <w:r>
        <w:rPr>
          <w:sz w:val="24"/>
        </w:rPr>
        <w:t>youth</w:t>
      </w:r>
      <w:r>
        <w:rPr>
          <w:spacing w:val="-3"/>
          <w:sz w:val="24"/>
        </w:rPr>
        <w:t> </w:t>
      </w:r>
      <w:r>
        <w:rPr>
          <w:sz w:val="24"/>
        </w:rPr>
        <w:t>and</w:t>
      </w:r>
      <w:r>
        <w:rPr>
          <w:spacing w:val="-3"/>
          <w:sz w:val="24"/>
        </w:rPr>
        <w:t> </w:t>
      </w:r>
      <w:r>
        <w:rPr>
          <w:sz w:val="24"/>
        </w:rPr>
        <w:t>emphasize</w:t>
      </w:r>
      <w:r>
        <w:rPr>
          <w:spacing w:val="-3"/>
          <w:sz w:val="24"/>
        </w:rPr>
        <w:t> </w:t>
      </w:r>
      <w:r>
        <w:rPr>
          <w:sz w:val="24"/>
        </w:rPr>
        <w:t>youth between the ages of 16 and 24 who have not yet built their plan for the future.</w:t>
      </w:r>
    </w:p>
    <w:p>
      <w:pPr>
        <w:pStyle w:val="ListParagraph"/>
        <w:numPr>
          <w:ilvl w:val="0"/>
          <w:numId w:val="21"/>
        </w:numPr>
        <w:tabs>
          <w:tab w:pos="2420" w:val="left" w:leader="none"/>
        </w:tabs>
        <w:spacing w:line="276" w:lineRule="auto" w:before="0" w:after="0"/>
        <w:ind w:left="2420" w:right="1514" w:hanging="360"/>
        <w:jc w:val="left"/>
        <w:rPr>
          <w:sz w:val="24"/>
        </w:rPr>
      </w:pPr>
      <w:r>
        <w:rPr>
          <w:sz w:val="24"/>
        </w:rPr>
        <w:t>Partner</w:t>
      </w:r>
      <w:r>
        <w:rPr>
          <w:spacing w:val="-4"/>
          <w:sz w:val="24"/>
        </w:rPr>
        <w:t> </w:t>
      </w:r>
      <w:r>
        <w:rPr>
          <w:sz w:val="24"/>
        </w:rPr>
        <w:t>with</w:t>
      </w:r>
      <w:r>
        <w:rPr>
          <w:spacing w:val="-3"/>
          <w:sz w:val="24"/>
        </w:rPr>
        <w:t> </w:t>
      </w:r>
      <w:r>
        <w:rPr>
          <w:sz w:val="24"/>
        </w:rPr>
        <w:t>the</w:t>
      </w:r>
      <w:r>
        <w:rPr>
          <w:spacing w:val="-4"/>
          <w:sz w:val="24"/>
        </w:rPr>
        <w:t> </w:t>
      </w:r>
      <w:r>
        <w:rPr>
          <w:sz w:val="24"/>
        </w:rPr>
        <w:t>Juvenile</w:t>
      </w:r>
      <w:r>
        <w:rPr>
          <w:spacing w:val="-2"/>
          <w:sz w:val="24"/>
        </w:rPr>
        <w:t> </w:t>
      </w:r>
      <w:r>
        <w:rPr>
          <w:sz w:val="24"/>
        </w:rPr>
        <w:t>Justice</w:t>
      </w:r>
      <w:r>
        <w:rPr>
          <w:spacing w:val="-4"/>
          <w:sz w:val="24"/>
        </w:rPr>
        <w:t> </w:t>
      </w:r>
      <w:r>
        <w:rPr>
          <w:sz w:val="24"/>
        </w:rPr>
        <w:t>System</w:t>
      </w:r>
      <w:r>
        <w:rPr>
          <w:spacing w:val="-3"/>
          <w:sz w:val="24"/>
        </w:rPr>
        <w:t> </w:t>
      </w:r>
      <w:r>
        <w:rPr>
          <w:sz w:val="24"/>
        </w:rPr>
        <w:t>to</w:t>
      </w:r>
      <w:r>
        <w:rPr>
          <w:spacing w:val="-3"/>
          <w:sz w:val="24"/>
        </w:rPr>
        <w:t> </w:t>
      </w:r>
      <w:r>
        <w:rPr>
          <w:sz w:val="24"/>
        </w:rPr>
        <w:t>serve</w:t>
      </w:r>
      <w:r>
        <w:rPr>
          <w:spacing w:val="-4"/>
          <w:sz w:val="24"/>
        </w:rPr>
        <w:t> </w:t>
      </w:r>
      <w:r>
        <w:rPr>
          <w:sz w:val="24"/>
        </w:rPr>
        <w:t>more</w:t>
      </w:r>
      <w:r>
        <w:rPr>
          <w:spacing w:val="-4"/>
          <w:sz w:val="24"/>
        </w:rPr>
        <w:t> </w:t>
      </w:r>
      <w:r>
        <w:rPr>
          <w:sz w:val="24"/>
        </w:rPr>
        <w:t>youth</w:t>
      </w:r>
      <w:r>
        <w:rPr>
          <w:spacing w:val="-3"/>
          <w:sz w:val="24"/>
        </w:rPr>
        <w:t> </w:t>
      </w:r>
      <w:r>
        <w:rPr>
          <w:sz w:val="24"/>
        </w:rPr>
        <w:t>who</w:t>
      </w:r>
      <w:r>
        <w:rPr>
          <w:spacing w:val="-3"/>
          <w:sz w:val="24"/>
        </w:rPr>
        <w:t> </w:t>
      </w:r>
      <w:r>
        <w:rPr>
          <w:sz w:val="24"/>
        </w:rPr>
        <w:t>have</w:t>
      </w:r>
      <w:r>
        <w:rPr>
          <w:spacing w:val="-4"/>
          <w:sz w:val="24"/>
        </w:rPr>
        <w:t> </w:t>
      </w:r>
      <w:r>
        <w:rPr>
          <w:sz w:val="24"/>
        </w:rPr>
        <w:t>dropped</w:t>
      </w:r>
      <w:r>
        <w:rPr>
          <w:spacing w:val="-3"/>
          <w:sz w:val="24"/>
        </w:rPr>
        <w:t> </w:t>
      </w:r>
      <w:r>
        <w:rPr>
          <w:sz w:val="24"/>
        </w:rPr>
        <w:t>from the education system prior to completion.</w:t>
      </w:r>
    </w:p>
    <w:p>
      <w:pPr>
        <w:pStyle w:val="ListParagraph"/>
        <w:numPr>
          <w:ilvl w:val="0"/>
          <w:numId w:val="21"/>
        </w:numPr>
        <w:tabs>
          <w:tab w:pos="2420" w:val="left" w:leader="none"/>
        </w:tabs>
        <w:spacing w:line="278" w:lineRule="auto" w:before="0" w:after="0"/>
        <w:ind w:left="2420" w:right="2140" w:hanging="360"/>
        <w:jc w:val="left"/>
        <w:rPr>
          <w:sz w:val="24"/>
        </w:rPr>
      </w:pPr>
      <w:r>
        <w:rPr>
          <w:sz w:val="24"/>
        </w:rPr>
        <w:t>Outreach</w:t>
      </w:r>
      <w:r>
        <w:rPr>
          <w:spacing w:val="-2"/>
          <w:sz w:val="24"/>
        </w:rPr>
        <w:t> </w:t>
      </w:r>
      <w:r>
        <w:rPr>
          <w:sz w:val="24"/>
        </w:rPr>
        <w:t>efforts</w:t>
      </w:r>
      <w:r>
        <w:rPr>
          <w:spacing w:val="-4"/>
          <w:sz w:val="24"/>
        </w:rPr>
        <w:t> </w:t>
      </w:r>
      <w:r>
        <w:rPr>
          <w:sz w:val="24"/>
        </w:rPr>
        <w:t>are</w:t>
      </w:r>
      <w:r>
        <w:rPr>
          <w:spacing w:val="-5"/>
          <w:sz w:val="24"/>
        </w:rPr>
        <w:t> </w:t>
      </w:r>
      <w:r>
        <w:rPr>
          <w:sz w:val="24"/>
        </w:rPr>
        <w:t>focused</w:t>
      </w:r>
      <w:r>
        <w:rPr>
          <w:spacing w:val="-4"/>
          <w:sz w:val="24"/>
        </w:rPr>
        <w:t> </w:t>
      </w:r>
      <w:r>
        <w:rPr>
          <w:sz w:val="24"/>
        </w:rPr>
        <w:t>in</w:t>
      </w:r>
      <w:r>
        <w:rPr>
          <w:spacing w:val="-4"/>
          <w:sz w:val="24"/>
        </w:rPr>
        <w:t> </w:t>
      </w:r>
      <w:r>
        <w:rPr>
          <w:sz w:val="24"/>
        </w:rPr>
        <w:t>HISED</w:t>
      </w:r>
      <w:r>
        <w:rPr>
          <w:spacing w:val="-5"/>
          <w:sz w:val="24"/>
        </w:rPr>
        <w:t> </w:t>
      </w:r>
      <w:r>
        <w:rPr>
          <w:sz w:val="24"/>
        </w:rPr>
        <w:t>classes,</w:t>
      </w:r>
      <w:r>
        <w:rPr>
          <w:spacing w:val="-4"/>
          <w:sz w:val="24"/>
        </w:rPr>
        <w:t> </w:t>
      </w:r>
      <w:r>
        <w:rPr>
          <w:sz w:val="24"/>
        </w:rPr>
        <w:t>on</w:t>
      </w:r>
      <w:r>
        <w:rPr>
          <w:spacing w:val="-2"/>
          <w:sz w:val="24"/>
        </w:rPr>
        <w:t> </w:t>
      </w:r>
      <w:r>
        <w:rPr>
          <w:sz w:val="24"/>
        </w:rPr>
        <w:t>job</w:t>
      </w:r>
      <w:r>
        <w:rPr>
          <w:spacing w:val="-4"/>
          <w:sz w:val="24"/>
        </w:rPr>
        <w:t> </w:t>
      </w:r>
      <w:r>
        <w:rPr>
          <w:sz w:val="24"/>
        </w:rPr>
        <w:t>seeking</w:t>
      </w:r>
      <w:r>
        <w:rPr>
          <w:spacing w:val="-4"/>
          <w:sz w:val="24"/>
        </w:rPr>
        <w:t> </w:t>
      </w:r>
      <w:r>
        <w:rPr>
          <w:sz w:val="24"/>
        </w:rPr>
        <w:t>individuals,</w:t>
      </w:r>
      <w:r>
        <w:rPr>
          <w:spacing w:val="-4"/>
          <w:sz w:val="24"/>
        </w:rPr>
        <w:t> </w:t>
      </w:r>
      <w:r>
        <w:rPr>
          <w:sz w:val="24"/>
        </w:rPr>
        <w:t>and pregnant/parenting youth organizations.</w:t>
      </w:r>
    </w:p>
    <w:p>
      <w:pPr>
        <w:spacing w:after="0" w:line="278" w:lineRule="auto"/>
        <w:jc w:val="left"/>
        <w:rPr>
          <w:sz w:val="24"/>
        </w:rPr>
        <w:sectPr>
          <w:pgSz w:w="12240" w:h="15840"/>
          <w:pgMar w:header="0" w:footer="722" w:top="1360" w:bottom="920" w:left="100" w:right="0"/>
        </w:sectPr>
      </w:pPr>
    </w:p>
    <w:p>
      <w:pPr>
        <w:pStyle w:val="ListParagraph"/>
        <w:numPr>
          <w:ilvl w:val="0"/>
          <w:numId w:val="21"/>
        </w:numPr>
        <w:tabs>
          <w:tab w:pos="2419" w:val="left" w:leader="none"/>
        </w:tabs>
        <w:spacing w:line="240" w:lineRule="auto" w:before="79" w:after="0"/>
        <w:ind w:left="2419" w:right="0" w:hanging="359"/>
        <w:jc w:val="left"/>
        <w:rPr>
          <w:sz w:val="24"/>
        </w:rPr>
      </w:pPr>
      <w:r>
        <w:rPr>
          <w:sz w:val="24"/>
        </w:rPr>
        <w:t>Informing</w:t>
      </w:r>
      <w:r>
        <w:rPr>
          <w:spacing w:val="-4"/>
          <w:sz w:val="24"/>
        </w:rPr>
        <w:t> </w:t>
      </w:r>
      <w:r>
        <w:rPr>
          <w:sz w:val="24"/>
        </w:rPr>
        <w:t>students</w:t>
      </w:r>
      <w:r>
        <w:rPr>
          <w:spacing w:val="-2"/>
          <w:sz w:val="24"/>
        </w:rPr>
        <w:t> </w:t>
      </w:r>
      <w:r>
        <w:rPr>
          <w:sz w:val="24"/>
        </w:rPr>
        <w:t>with</w:t>
      </w:r>
      <w:r>
        <w:rPr>
          <w:spacing w:val="-2"/>
          <w:sz w:val="24"/>
        </w:rPr>
        <w:t> </w:t>
      </w:r>
      <w:r>
        <w:rPr>
          <w:sz w:val="24"/>
        </w:rPr>
        <w:t>disabilities</w:t>
      </w:r>
      <w:r>
        <w:rPr>
          <w:spacing w:val="-2"/>
          <w:sz w:val="24"/>
        </w:rPr>
        <w:t> </w:t>
      </w:r>
      <w:r>
        <w:rPr>
          <w:sz w:val="24"/>
        </w:rPr>
        <w:t>and</w:t>
      </w:r>
      <w:r>
        <w:rPr>
          <w:spacing w:val="-1"/>
          <w:sz w:val="24"/>
        </w:rPr>
        <w:t> </w:t>
      </w:r>
      <w:r>
        <w:rPr>
          <w:sz w:val="24"/>
        </w:rPr>
        <w:t>their</w:t>
      </w:r>
      <w:r>
        <w:rPr>
          <w:spacing w:val="-3"/>
          <w:sz w:val="24"/>
        </w:rPr>
        <w:t> </w:t>
      </w:r>
      <w:r>
        <w:rPr>
          <w:sz w:val="24"/>
        </w:rPr>
        <w:t>parents/guardians</w:t>
      </w:r>
      <w:r>
        <w:rPr>
          <w:spacing w:val="-2"/>
          <w:sz w:val="24"/>
        </w:rPr>
        <w:t> </w:t>
      </w:r>
      <w:r>
        <w:rPr>
          <w:sz w:val="24"/>
        </w:rPr>
        <w:t>of</w:t>
      </w:r>
      <w:r>
        <w:rPr>
          <w:spacing w:val="-3"/>
          <w:sz w:val="24"/>
        </w:rPr>
        <w:t> </w:t>
      </w:r>
      <w:r>
        <w:rPr>
          <w:sz w:val="24"/>
        </w:rPr>
        <w:t>resources</w:t>
      </w:r>
      <w:r>
        <w:rPr>
          <w:spacing w:val="-1"/>
          <w:sz w:val="24"/>
        </w:rPr>
        <w:t> </w:t>
      </w:r>
      <w:r>
        <w:rPr>
          <w:spacing w:val="-2"/>
          <w:sz w:val="24"/>
        </w:rPr>
        <w:t>available.</w:t>
      </w:r>
    </w:p>
    <w:p>
      <w:pPr>
        <w:pStyle w:val="BodyText"/>
        <w:spacing w:before="40"/>
      </w:pPr>
    </w:p>
    <w:p>
      <w:pPr>
        <w:pStyle w:val="BodyText"/>
        <w:spacing w:before="1"/>
        <w:ind w:left="1340" w:right="1476"/>
      </w:pPr>
      <w:r>
        <w:rPr/>
        <w:t>Each</w:t>
      </w:r>
      <w:r>
        <w:rPr>
          <w:spacing w:val="-3"/>
        </w:rPr>
        <w:t> </w:t>
      </w:r>
      <w:r>
        <w:rPr/>
        <w:t>program</w:t>
      </w:r>
      <w:r>
        <w:rPr>
          <w:spacing w:val="-3"/>
        </w:rPr>
        <w:t> </w:t>
      </w:r>
      <w:r>
        <w:rPr/>
        <w:t>year</w:t>
      </w:r>
      <w:r>
        <w:rPr>
          <w:spacing w:val="-4"/>
        </w:rPr>
        <w:t> </w:t>
      </w:r>
      <w:r>
        <w:rPr/>
        <w:t>the</w:t>
      </w:r>
      <w:r>
        <w:rPr>
          <w:spacing w:val="-4"/>
        </w:rPr>
        <w:t> </w:t>
      </w:r>
      <w:r>
        <w:rPr/>
        <w:t>service</w:t>
      </w:r>
      <w:r>
        <w:rPr>
          <w:spacing w:val="-4"/>
        </w:rPr>
        <w:t> </w:t>
      </w:r>
      <w:r>
        <w:rPr/>
        <w:t>provider</w:t>
      </w:r>
      <w:r>
        <w:rPr>
          <w:spacing w:val="-4"/>
        </w:rPr>
        <w:t> </w:t>
      </w:r>
      <w:r>
        <w:rPr/>
        <w:t>submits</w:t>
      </w:r>
      <w:r>
        <w:rPr>
          <w:spacing w:val="-3"/>
        </w:rPr>
        <w:t> </w:t>
      </w:r>
      <w:r>
        <w:rPr/>
        <w:t>a</w:t>
      </w:r>
      <w:r>
        <w:rPr>
          <w:spacing w:val="-4"/>
        </w:rPr>
        <w:t> </w:t>
      </w:r>
      <w:r>
        <w:rPr/>
        <w:t>budget</w:t>
      </w:r>
      <w:r>
        <w:rPr>
          <w:spacing w:val="-3"/>
        </w:rPr>
        <w:t> </w:t>
      </w:r>
      <w:r>
        <w:rPr/>
        <w:t>that</w:t>
      </w:r>
      <w:r>
        <w:rPr>
          <w:spacing w:val="-3"/>
        </w:rPr>
        <w:t> </w:t>
      </w:r>
      <w:r>
        <w:rPr/>
        <w:t>is</w:t>
      </w:r>
      <w:r>
        <w:rPr>
          <w:spacing w:val="-3"/>
        </w:rPr>
        <w:t> </w:t>
      </w:r>
      <w:r>
        <w:rPr/>
        <w:t>broken</w:t>
      </w:r>
      <w:r>
        <w:rPr>
          <w:spacing w:val="-3"/>
        </w:rPr>
        <w:t> </w:t>
      </w:r>
      <w:r>
        <w:rPr/>
        <w:t>down</w:t>
      </w:r>
      <w:r>
        <w:rPr>
          <w:spacing w:val="-3"/>
        </w:rPr>
        <w:t> </w:t>
      </w:r>
      <w:r>
        <w:rPr/>
        <w:t>between</w:t>
      </w:r>
      <w:r>
        <w:rPr>
          <w:spacing w:val="-3"/>
        </w:rPr>
        <w:t> </w:t>
      </w:r>
      <w:r>
        <w:rPr/>
        <w:t>in-school and out-of-school youth expenditures. The service provider and fiscal agent both provide monthly reports to the Finance Committee for review that show current and cumulative expenditures for all youth programs. The percentages of all programs are reviewed monthly at each Finance Committee meeting to ensure funding is being spent accordingly.</w:t>
      </w:r>
    </w:p>
    <w:p>
      <w:pPr>
        <w:pStyle w:val="BodyText"/>
        <w:spacing w:before="25"/>
        <w:rPr>
          <w:sz w:val="20"/>
        </w:rPr>
      </w:pPr>
      <w:r>
        <w:rPr/>
        <mc:AlternateContent>
          <mc:Choice Requires="wps">
            <w:drawing>
              <wp:anchor distT="0" distB="0" distL="0" distR="0" allowOverlap="1" layoutInCell="1" locked="0" behindDoc="1" simplePos="0" relativeHeight="487626240">
                <wp:simplePos x="0" y="0"/>
                <wp:positionH relativeFrom="page">
                  <wp:posOffset>896111</wp:posOffset>
                </wp:positionH>
                <wp:positionV relativeFrom="paragraph">
                  <wp:posOffset>177396</wp:posOffset>
                </wp:positionV>
                <wp:extent cx="5980430" cy="9525"/>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68204pt;width:470.88pt;height:.72pt;mso-position-horizontal-relative:page;mso-position-vertical-relative:paragraph;z-index:-15690240;mso-wrap-distance-left:0;mso-wrap-distance-right:0" id="docshape114" filled="true" fillcolor="#4471c4" stroked="false">
                <v:fill type="solid"/>
                <w10:wrap type="topAndBottom"/>
              </v:rect>
            </w:pict>
          </mc:Fallback>
        </mc:AlternateContent>
      </w:r>
    </w:p>
    <w:p>
      <w:pPr>
        <w:pStyle w:val="BodyText"/>
        <w:spacing w:before="37"/>
        <w:ind w:left="1340"/>
      </w:pPr>
      <w:bookmarkStart w:name="20% Work Experience Requirement" w:id="119"/>
      <w:bookmarkEnd w:id="119"/>
      <w:r>
        <w:rPr/>
      </w:r>
      <w:bookmarkStart w:name="_bookmark59" w:id="120"/>
      <w:bookmarkEnd w:id="120"/>
      <w:r>
        <w:rPr/>
      </w:r>
      <w:r>
        <w:rPr>
          <w:color w:val="1F3762"/>
          <w:spacing w:val="9"/>
        </w:rPr>
        <w:t>20%</w:t>
      </w:r>
      <w:r>
        <w:rPr>
          <w:color w:val="1F3762"/>
          <w:spacing w:val="30"/>
        </w:rPr>
        <w:t> </w:t>
      </w:r>
      <w:r>
        <w:rPr>
          <w:color w:val="1F3762"/>
          <w:spacing w:val="10"/>
        </w:rPr>
        <w:t>WORK</w:t>
      </w:r>
      <w:r>
        <w:rPr>
          <w:color w:val="1F3762"/>
          <w:spacing w:val="30"/>
        </w:rPr>
        <w:t> </w:t>
      </w:r>
      <w:r>
        <w:rPr>
          <w:color w:val="1F3762"/>
          <w:spacing w:val="13"/>
        </w:rPr>
        <w:t>EXPERIENCE</w:t>
      </w:r>
      <w:r>
        <w:rPr>
          <w:color w:val="1F3762"/>
          <w:spacing w:val="31"/>
        </w:rPr>
        <w:t> </w:t>
      </w:r>
      <w:r>
        <w:rPr>
          <w:color w:val="1F3762"/>
          <w:spacing w:val="12"/>
        </w:rPr>
        <w:t>REQUIREMENT</w:t>
      </w:r>
    </w:p>
    <w:p>
      <w:pPr>
        <w:pStyle w:val="BodyText"/>
        <w:spacing w:before="41"/>
        <w:ind w:left="1340" w:right="1489"/>
      </w:pPr>
      <w:r>
        <w:rPr/>
        <w:t>The MVWA offers work-based learning opportunities throughout the year through both the WIOA</w:t>
      </w:r>
      <w:r>
        <w:rPr>
          <w:spacing w:val="-5"/>
        </w:rPr>
        <w:t> </w:t>
      </w:r>
      <w:r>
        <w:rPr/>
        <w:t>youth</w:t>
      </w:r>
      <w:r>
        <w:rPr>
          <w:spacing w:val="-4"/>
        </w:rPr>
        <w:t> </w:t>
      </w:r>
      <w:r>
        <w:rPr/>
        <w:t>program</w:t>
      </w:r>
      <w:r>
        <w:rPr>
          <w:spacing w:val="-4"/>
        </w:rPr>
        <w:t> </w:t>
      </w:r>
      <w:r>
        <w:rPr/>
        <w:t>and</w:t>
      </w:r>
      <w:r>
        <w:rPr>
          <w:spacing w:val="-4"/>
        </w:rPr>
        <w:t> </w:t>
      </w:r>
      <w:r>
        <w:rPr/>
        <w:t>various</w:t>
      </w:r>
      <w:r>
        <w:rPr>
          <w:spacing w:val="-4"/>
        </w:rPr>
        <w:t> </w:t>
      </w:r>
      <w:r>
        <w:rPr/>
        <w:t>partner</w:t>
      </w:r>
      <w:r>
        <w:rPr>
          <w:spacing w:val="-5"/>
        </w:rPr>
        <w:t> </w:t>
      </w:r>
      <w:r>
        <w:rPr/>
        <w:t>programs.</w:t>
      </w:r>
      <w:r>
        <w:rPr>
          <w:spacing w:val="-4"/>
        </w:rPr>
        <w:t> </w:t>
      </w:r>
      <w:r>
        <w:rPr/>
        <w:t>Iowa</w:t>
      </w:r>
      <w:r>
        <w:rPr>
          <w:spacing w:val="-5"/>
        </w:rPr>
        <w:t> </w:t>
      </w:r>
      <w:r>
        <w:rPr/>
        <w:t>Vocational</w:t>
      </w:r>
      <w:r>
        <w:rPr>
          <w:spacing w:val="-4"/>
        </w:rPr>
        <w:t> </w:t>
      </w:r>
      <w:r>
        <w:rPr/>
        <w:t>Rehabilitation</w:t>
      </w:r>
      <w:r>
        <w:rPr>
          <w:spacing w:val="-4"/>
        </w:rPr>
        <w:t> </w:t>
      </w:r>
      <w:r>
        <w:rPr/>
        <w:t>will</w:t>
      </w:r>
      <w:r>
        <w:rPr>
          <w:spacing w:val="-4"/>
        </w:rPr>
        <w:t> </w:t>
      </w:r>
      <w:r>
        <w:rPr/>
        <w:t>partner with Iowa</w:t>
      </w:r>
      <w:r>
        <w:rPr>
          <w:i/>
        </w:rPr>
        <w:t>WORKS </w:t>
      </w:r>
      <w:r>
        <w:rPr/>
        <w:t>to deliver work experience opportunities for youth with disabilities. MVWA will ensure that at least 20% of the WIOA youth funds are expended on work experience. Work experience expenses are broken down on an individual invoice to show staff time, wages paid, payroll taxes and incentive payments. The service provider and fiscal agent both provide monthly reports to the Finance Committee for review that show current and cumulative expenditures for all youth programs. The percentages of all programs are reviewed monthly at each Finance Committee meeting.</w:t>
      </w:r>
    </w:p>
    <w:p>
      <w:pPr>
        <w:pStyle w:val="BodyText"/>
      </w:pPr>
    </w:p>
    <w:p>
      <w:pPr>
        <w:pStyle w:val="BodyText"/>
        <w:ind w:left="1340" w:right="1543"/>
        <w:jc w:val="both"/>
      </w:pPr>
      <w:r>
        <w:rPr/>
        <w:t>MVWA</w:t>
      </w:r>
      <w:r>
        <w:rPr>
          <w:spacing w:val="-4"/>
        </w:rPr>
        <w:t> </w:t>
      </w:r>
      <w:r>
        <w:rPr/>
        <w:t>maintains</w:t>
      </w:r>
      <w:r>
        <w:rPr>
          <w:spacing w:val="-3"/>
        </w:rPr>
        <w:t> </w:t>
      </w:r>
      <w:r>
        <w:rPr/>
        <w:t>a</w:t>
      </w:r>
      <w:r>
        <w:rPr>
          <w:spacing w:val="-4"/>
        </w:rPr>
        <w:t> </w:t>
      </w:r>
      <w:r>
        <w:rPr/>
        <w:t>running</w:t>
      </w:r>
      <w:r>
        <w:rPr>
          <w:spacing w:val="-3"/>
        </w:rPr>
        <w:t> </w:t>
      </w:r>
      <w:r>
        <w:rPr/>
        <w:t>list</w:t>
      </w:r>
      <w:r>
        <w:rPr>
          <w:spacing w:val="-3"/>
        </w:rPr>
        <w:t> </w:t>
      </w:r>
      <w:r>
        <w:rPr/>
        <w:t>of</w:t>
      </w:r>
      <w:r>
        <w:rPr>
          <w:spacing w:val="-4"/>
        </w:rPr>
        <w:t> </w:t>
      </w:r>
      <w:r>
        <w:rPr/>
        <w:t>businesses</w:t>
      </w:r>
      <w:r>
        <w:rPr>
          <w:spacing w:val="-3"/>
        </w:rPr>
        <w:t> </w:t>
      </w:r>
      <w:r>
        <w:rPr/>
        <w:t>interested</w:t>
      </w:r>
      <w:r>
        <w:rPr>
          <w:spacing w:val="-3"/>
        </w:rPr>
        <w:t> </w:t>
      </w:r>
      <w:r>
        <w:rPr/>
        <w:t>in</w:t>
      </w:r>
      <w:r>
        <w:rPr>
          <w:spacing w:val="-3"/>
        </w:rPr>
        <w:t> </w:t>
      </w:r>
      <w:r>
        <w:rPr/>
        <w:t>providing</w:t>
      </w:r>
      <w:r>
        <w:rPr>
          <w:spacing w:val="-3"/>
        </w:rPr>
        <w:t> </w:t>
      </w:r>
      <w:r>
        <w:rPr/>
        <w:t>work</w:t>
      </w:r>
      <w:r>
        <w:rPr>
          <w:spacing w:val="-1"/>
        </w:rPr>
        <w:t> </w:t>
      </w:r>
      <w:r>
        <w:rPr/>
        <w:t>experience</w:t>
      </w:r>
      <w:r>
        <w:rPr>
          <w:spacing w:val="-4"/>
        </w:rPr>
        <w:t> </w:t>
      </w:r>
      <w:r>
        <w:rPr/>
        <w:t>activities for</w:t>
      </w:r>
      <w:r>
        <w:rPr>
          <w:spacing w:val="-5"/>
        </w:rPr>
        <w:t> </w:t>
      </w:r>
      <w:r>
        <w:rPr/>
        <w:t>Youth.</w:t>
      </w:r>
      <w:r>
        <w:rPr>
          <w:spacing w:val="-4"/>
        </w:rPr>
        <w:t> </w:t>
      </w:r>
      <w:r>
        <w:rPr/>
        <w:t>The</w:t>
      </w:r>
      <w:r>
        <w:rPr>
          <w:spacing w:val="-5"/>
        </w:rPr>
        <w:t> </w:t>
      </w:r>
      <w:r>
        <w:rPr/>
        <w:t>Business</w:t>
      </w:r>
      <w:r>
        <w:rPr>
          <w:spacing w:val="-2"/>
        </w:rPr>
        <w:t> </w:t>
      </w:r>
      <w:r>
        <w:rPr/>
        <w:t>Services</w:t>
      </w:r>
      <w:r>
        <w:rPr>
          <w:spacing w:val="-4"/>
        </w:rPr>
        <w:t> </w:t>
      </w:r>
      <w:r>
        <w:rPr/>
        <w:t>Consultant</w:t>
      </w:r>
      <w:r>
        <w:rPr>
          <w:spacing w:val="-4"/>
        </w:rPr>
        <w:t> </w:t>
      </w:r>
      <w:r>
        <w:rPr/>
        <w:t>(BSC)</w:t>
      </w:r>
      <w:r>
        <w:rPr>
          <w:spacing w:val="-5"/>
        </w:rPr>
        <w:t> </w:t>
      </w:r>
      <w:r>
        <w:rPr/>
        <w:t>is</w:t>
      </w:r>
      <w:r>
        <w:rPr>
          <w:spacing w:val="-4"/>
        </w:rPr>
        <w:t> </w:t>
      </w:r>
      <w:r>
        <w:rPr/>
        <w:t>continually</w:t>
      </w:r>
      <w:r>
        <w:rPr>
          <w:spacing w:val="-4"/>
        </w:rPr>
        <w:t> </w:t>
      </w:r>
      <w:r>
        <w:rPr/>
        <w:t>developing</w:t>
      </w:r>
      <w:r>
        <w:rPr>
          <w:spacing w:val="-4"/>
        </w:rPr>
        <w:t> </w:t>
      </w:r>
      <w:r>
        <w:rPr/>
        <w:t>relationships</w:t>
      </w:r>
      <w:r>
        <w:rPr>
          <w:spacing w:val="-4"/>
        </w:rPr>
        <w:t> </w:t>
      </w:r>
      <w:r>
        <w:rPr/>
        <w:t>with businesses to provide work-based learning opportunities.</w:t>
      </w:r>
    </w:p>
    <w:p>
      <w:pPr>
        <w:pStyle w:val="BodyText"/>
        <w:spacing w:before="25"/>
        <w:rPr>
          <w:sz w:val="20"/>
        </w:rPr>
      </w:pPr>
      <w:r>
        <w:rPr/>
        <mc:AlternateContent>
          <mc:Choice Requires="wps">
            <w:drawing>
              <wp:anchor distT="0" distB="0" distL="0" distR="0" allowOverlap="1" layoutInCell="1" locked="0" behindDoc="1" simplePos="0" relativeHeight="487626752">
                <wp:simplePos x="0" y="0"/>
                <wp:positionH relativeFrom="page">
                  <wp:posOffset>896111</wp:posOffset>
                </wp:positionH>
                <wp:positionV relativeFrom="paragraph">
                  <wp:posOffset>177754</wp:posOffset>
                </wp:positionV>
                <wp:extent cx="5980430" cy="9525"/>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6407pt;width:470.88pt;height:.72pt;mso-position-horizontal-relative:page;mso-position-vertical-relative:paragraph;z-index:-15689728;mso-wrap-distance-left:0;mso-wrap-distance-right:0" id="docshape115" filled="true" fillcolor="#4471c4" stroked="false">
                <v:fill type="solid"/>
                <w10:wrap type="topAndBottom"/>
              </v:rect>
            </w:pict>
          </mc:Fallback>
        </mc:AlternateContent>
      </w:r>
    </w:p>
    <w:p>
      <w:pPr>
        <w:pStyle w:val="BodyText"/>
        <w:spacing w:before="37"/>
        <w:ind w:left="1340"/>
      </w:pPr>
      <w:bookmarkStart w:name="Needed Services in MVWA" w:id="121"/>
      <w:bookmarkEnd w:id="121"/>
      <w:r>
        <w:rPr/>
      </w:r>
      <w:bookmarkStart w:name="_bookmark60" w:id="122"/>
      <w:bookmarkEnd w:id="122"/>
      <w:r>
        <w:rPr/>
      </w:r>
      <w:r>
        <w:rPr>
          <w:color w:val="1F3762"/>
          <w:spacing w:val="11"/>
        </w:rPr>
        <w:t>NEEDED</w:t>
      </w:r>
      <w:r>
        <w:rPr>
          <w:color w:val="1F3762"/>
          <w:spacing w:val="37"/>
        </w:rPr>
        <w:t> </w:t>
      </w:r>
      <w:r>
        <w:rPr>
          <w:color w:val="1F3762"/>
          <w:spacing w:val="12"/>
        </w:rPr>
        <w:t>SERVICES</w:t>
      </w:r>
      <w:r>
        <w:rPr>
          <w:color w:val="1F3762"/>
          <w:spacing w:val="40"/>
        </w:rPr>
        <w:t> </w:t>
      </w:r>
      <w:r>
        <w:rPr>
          <w:color w:val="1F3762"/>
        </w:rPr>
        <w:t>IN</w:t>
      </w:r>
      <w:r>
        <w:rPr>
          <w:color w:val="1F3762"/>
          <w:spacing w:val="36"/>
        </w:rPr>
        <w:t> </w:t>
      </w:r>
      <w:r>
        <w:rPr>
          <w:color w:val="1F3762"/>
          <w:spacing w:val="7"/>
        </w:rPr>
        <w:t>MVWA</w:t>
      </w:r>
    </w:p>
    <w:p>
      <w:pPr>
        <w:pStyle w:val="BodyText"/>
        <w:spacing w:before="41"/>
        <w:ind w:left="1340" w:right="1476"/>
      </w:pPr>
      <w:r>
        <w:rPr/>
        <w:t>Despite a wide range of workforce activities in the Local Area, there is still a need for more extensive information for all students with regard to career decision making. Iowa</w:t>
      </w:r>
      <w:r>
        <w:rPr>
          <w:i/>
        </w:rPr>
        <w:t>WORKS</w:t>
      </w:r>
      <w:r>
        <w:rPr>
          <w:i/>
        </w:rPr>
        <w:t> </w:t>
      </w:r>
      <w:r>
        <w:rPr/>
        <w:t>programs</w:t>
      </w:r>
      <w:r>
        <w:rPr>
          <w:spacing w:val="-3"/>
        </w:rPr>
        <w:t> </w:t>
      </w:r>
      <w:r>
        <w:rPr/>
        <w:t>will</w:t>
      </w:r>
      <w:r>
        <w:rPr>
          <w:spacing w:val="-3"/>
        </w:rPr>
        <w:t> </w:t>
      </w:r>
      <w:r>
        <w:rPr/>
        <w:t>address</w:t>
      </w:r>
      <w:r>
        <w:rPr>
          <w:spacing w:val="-3"/>
        </w:rPr>
        <w:t> </w:t>
      </w:r>
      <w:r>
        <w:rPr/>
        <w:t>these</w:t>
      </w:r>
      <w:r>
        <w:rPr>
          <w:spacing w:val="-4"/>
        </w:rPr>
        <w:t> </w:t>
      </w:r>
      <w:r>
        <w:rPr/>
        <w:t>needs</w:t>
      </w:r>
      <w:r>
        <w:rPr>
          <w:spacing w:val="-3"/>
        </w:rPr>
        <w:t> </w:t>
      </w:r>
      <w:r>
        <w:rPr/>
        <w:t>through</w:t>
      </w:r>
      <w:r>
        <w:rPr>
          <w:spacing w:val="-3"/>
        </w:rPr>
        <w:t> </w:t>
      </w:r>
      <w:r>
        <w:rPr/>
        <w:t>high</w:t>
      </w:r>
      <w:r>
        <w:rPr>
          <w:spacing w:val="-3"/>
        </w:rPr>
        <w:t> </w:t>
      </w:r>
      <w:r>
        <w:rPr/>
        <w:t>school</w:t>
      </w:r>
      <w:r>
        <w:rPr>
          <w:spacing w:val="-3"/>
        </w:rPr>
        <w:t> </w:t>
      </w:r>
      <w:r>
        <w:rPr/>
        <w:t>workshops</w:t>
      </w:r>
      <w:r>
        <w:rPr>
          <w:spacing w:val="-3"/>
        </w:rPr>
        <w:t> </w:t>
      </w:r>
      <w:r>
        <w:rPr/>
        <w:t>and</w:t>
      </w:r>
      <w:r>
        <w:rPr>
          <w:spacing w:val="-3"/>
        </w:rPr>
        <w:t> </w:t>
      </w:r>
      <w:r>
        <w:rPr/>
        <w:t>individual</w:t>
      </w:r>
      <w:r>
        <w:rPr>
          <w:spacing w:val="-3"/>
        </w:rPr>
        <w:t> </w:t>
      </w:r>
      <w:r>
        <w:rPr/>
        <w:t>support</w:t>
      </w:r>
      <w:r>
        <w:rPr>
          <w:spacing w:val="-3"/>
        </w:rPr>
        <w:t> </w:t>
      </w:r>
      <w:r>
        <w:rPr/>
        <w:t>for eligible youth.</w:t>
      </w:r>
    </w:p>
    <w:p>
      <w:pPr>
        <w:pStyle w:val="BodyText"/>
      </w:pPr>
    </w:p>
    <w:p>
      <w:pPr>
        <w:pStyle w:val="BodyText"/>
        <w:ind w:left="1340" w:right="1476"/>
      </w:pPr>
      <w:r>
        <w:rPr/>
        <w:t>Like much of the country, MVWA still faces the challenge of developing a skilled workforce to meet</w:t>
      </w:r>
      <w:r>
        <w:rPr>
          <w:spacing w:val="-3"/>
        </w:rPr>
        <w:t> </w:t>
      </w:r>
      <w:r>
        <w:rPr/>
        <w:t>local</w:t>
      </w:r>
      <w:r>
        <w:rPr>
          <w:spacing w:val="-3"/>
        </w:rPr>
        <w:t> </w:t>
      </w:r>
      <w:r>
        <w:rPr/>
        <w:t>economic</w:t>
      </w:r>
      <w:r>
        <w:rPr>
          <w:spacing w:val="-4"/>
        </w:rPr>
        <w:t> </w:t>
      </w:r>
      <w:r>
        <w:rPr/>
        <w:t>needs.</w:t>
      </w:r>
      <w:r>
        <w:rPr>
          <w:spacing w:val="-3"/>
        </w:rPr>
        <w:t> </w:t>
      </w:r>
      <w:r>
        <w:rPr/>
        <w:t>There</w:t>
      </w:r>
      <w:r>
        <w:rPr>
          <w:spacing w:val="-4"/>
        </w:rPr>
        <w:t> </w:t>
      </w:r>
      <w:r>
        <w:rPr/>
        <w:t>is</w:t>
      </w:r>
      <w:r>
        <w:rPr>
          <w:spacing w:val="-3"/>
        </w:rPr>
        <w:t> </w:t>
      </w:r>
      <w:r>
        <w:rPr/>
        <w:t>a</w:t>
      </w:r>
      <w:r>
        <w:rPr>
          <w:spacing w:val="-4"/>
        </w:rPr>
        <w:t> </w:t>
      </w:r>
      <w:r>
        <w:rPr/>
        <w:t>need</w:t>
      </w:r>
      <w:r>
        <w:rPr>
          <w:spacing w:val="-3"/>
        </w:rPr>
        <w:t> </w:t>
      </w:r>
      <w:r>
        <w:rPr/>
        <w:t>for</w:t>
      </w:r>
      <w:r>
        <w:rPr>
          <w:spacing w:val="-4"/>
        </w:rPr>
        <w:t> </w:t>
      </w:r>
      <w:r>
        <w:rPr/>
        <w:t>information</w:t>
      </w:r>
      <w:r>
        <w:rPr>
          <w:spacing w:val="-3"/>
        </w:rPr>
        <w:t> </w:t>
      </w:r>
      <w:r>
        <w:rPr/>
        <w:t>dissemination</w:t>
      </w:r>
      <w:r>
        <w:rPr>
          <w:spacing w:val="-3"/>
        </w:rPr>
        <w:t> </w:t>
      </w:r>
      <w:r>
        <w:rPr/>
        <w:t>among</w:t>
      </w:r>
      <w:r>
        <w:rPr>
          <w:spacing w:val="-3"/>
        </w:rPr>
        <w:t> </w:t>
      </w:r>
      <w:r>
        <w:rPr/>
        <w:t>counselors</w:t>
      </w:r>
      <w:r>
        <w:rPr>
          <w:spacing w:val="-3"/>
        </w:rPr>
        <w:t> </w:t>
      </w:r>
      <w:r>
        <w:rPr/>
        <w:t>and teachers to help reinforce the workforce needs among alternate career paths and prevent the automatic channeling of students into four-year college programs if that is not the correct path.</w:t>
      </w:r>
    </w:p>
    <w:p>
      <w:pPr>
        <w:pStyle w:val="BodyText"/>
        <w:ind w:left="1340" w:right="1476"/>
      </w:pPr>
      <w:r>
        <w:rPr/>
        <w:t>Although</w:t>
      </w:r>
      <w:r>
        <w:rPr>
          <w:spacing w:val="-3"/>
        </w:rPr>
        <w:t> </w:t>
      </w:r>
      <w:r>
        <w:rPr/>
        <w:t>the</w:t>
      </w:r>
      <w:r>
        <w:rPr>
          <w:spacing w:val="-4"/>
        </w:rPr>
        <w:t> </w:t>
      </w:r>
      <w:r>
        <w:rPr/>
        <w:t>main</w:t>
      </w:r>
      <w:r>
        <w:rPr>
          <w:spacing w:val="-3"/>
        </w:rPr>
        <w:t> </w:t>
      </w:r>
      <w:r>
        <w:rPr/>
        <w:t>focus</w:t>
      </w:r>
      <w:r>
        <w:rPr>
          <w:spacing w:val="-1"/>
        </w:rPr>
        <w:t> </w:t>
      </w:r>
      <w:r>
        <w:rPr/>
        <w:t>of</w:t>
      </w:r>
      <w:r>
        <w:rPr>
          <w:spacing w:val="-4"/>
        </w:rPr>
        <w:t> </w:t>
      </w:r>
      <w:r>
        <w:rPr/>
        <w:t>the</w:t>
      </w:r>
      <w:r>
        <w:rPr>
          <w:spacing w:val="-4"/>
        </w:rPr>
        <w:t> </w:t>
      </w:r>
      <w:r>
        <w:rPr/>
        <w:t>youth</w:t>
      </w:r>
      <w:r>
        <w:rPr>
          <w:spacing w:val="-3"/>
        </w:rPr>
        <w:t> </w:t>
      </w:r>
      <w:r>
        <w:rPr/>
        <w:t>program</w:t>
      </w:r>
      <w:r>
        <w:rPr>
          <w:spacing w:val="-3"/>
        </w:rPr>
        <w:t> </w:t>
      </w:r>
      <w:r>
        <w:rPr/>
        <w:t>is</w:t>
      </w:r>
      <w:r>
        <w:rPr>
          <w:spacing w:val="-3"/>
        </w:rPr>
        <w:t> </w:t>
      </w:r>
      <w:r>
        <w:rPr/>
        <w:t>out</w:t>
      </w:r>
      <w:r>
        <w:rPr>
          <w:spacing w:val="-3"/>
        </w:rPr>
        <w:t> </w:t>
      </w:r>
      <w:r>
        <w:rPr/>
        <w:t>of</w:t>
      </w:r>
      <w:r>
        <w:rPr>
          <w:spacing w:val="-4"/>
        </w:rPr>
        <w:t> </w:t>
      </w:r>
      <w:r>
        <w:rPr/>
        <w:t>school</w:t>
      </w:r>
      <w:r>
        <w:rPr>
          <w:spacing w:val="-3"/>
        </w:rPr>
        <w:t> </w:t>
      </w:r>
      <w:r>
        <w:rPr/>
        <w:t>youth,</w:t>
      </w:r>
      <w:r>
        <w:rPr>
          <w:spacing w:val="-3"/>
        </w:rPr>
        <w:t> </w:t>
      </w:r>
      <w:r>
        <w:rPr/>
        <w:t>it</w:t>
      </w:r>
      <w:r>
        <w:rPr>
          <w:spacing w:val="-3"/>
        </w:rPr>
        <w:t> </w:t>
      </w:r>
      <w:r>
        <w:rPr/>
        <w:t>is</w:t>
      </w:r>
      <w:r>
        <w:rPr>
          <w:spacing w:val="-3"/>
        </w:rPr>
        <w:t> </w:t>
      </w:r>
      <w:r>
        <w:rPr/>
        <w:t>important</w:t>
      </w:r>
      <w:r>
        <w:rPr>
          <w:spacing w:val="-3"/>
        </w:rPr>
        <w:t> </w:t>
      </w:r>
      <w:r>
        <w:rPr/>
        <w:t>for</w:t>
      </w:r>
      <w:r>
        <w:rPr>
          <w:spacing w:val="-4"/>
        </w:rPr>
        <w:t> </w:t>
      </w:r>
      <w:r>
        <w:rPr/>
        <w:t>teachers, counselors,</w:t>
      </w:r>
      <w:r>
        <w:rPr>
          <w:spacing w:val="-1"/>
        </w:rPr>
        <w:t> </w:t>
      </w:r>
      <w:r>
        <w:rPr/>
        <w:t>and administrators</w:t>
      </w:r>
      <w:r>
        <w:rPr>
          <w:spacing w:val="-1"/>
        </w:rPr>
        <w:t> </w:t>
      </w:r>
      <w:r>
        <w:rPr/>
        <w:t>in</w:t>
      </w:r>
      <w:r>
        <w:rPr>
          <w:spacing w:val="-1"/>
        </w:rPr>
        <w:t> </w:t>
      </w:r>
      <w:r>
        <w:rPr/>
        <w:t>area</w:t>
      </w:r>
      <w:r>
        <w:rPr>
          <w:spacing w:val="-2"/>
        </w:rPr>
        <w:t> </w:t>
      </w:r>
      <w:r>
        <w:rPr/>
        <w:t>schools</w:t>
      </w:r>
      <w:r>
        <w:rPr>
          <w:spacing w:val="-1"/>
        </w:rPr>
        <w:t> </w:t>
      </w:r>
      <w:r>
        <w:rPr/>
        <w:t>to be</w:t>
      </w:r>
      <w:r>
        <w:rPr>
          <w:spacing w:val="-2"/>
        </w:rPr>
        <w:t> </w:t>
      </w:r>
      <w:r>
        <w:rPr/>
        <w:t>aware</w:t>
      </w:r>
      <w:r>
        <w:rPr>
          <w:spacing w:val="-2"/>
        </w:rPr>
        <w:t> </w:t>
      </w:r>
      <w:r>
        <w:rPr/>
        <w:t>of</w:t>
      </w:r>
      <w:r>
        <w:rPr>
          <w:spacing w:val="-2"/>
        </w:rPr>
        <w:t> </w:t>
      </w:r>
      <w:r>
        <w:rPr/>
        <w:t>the</w:t>
      </w:r>
      <w:r>
        <w:rPr>
          <w:spacing w:val="-2"/>
        </w:rPr>
        <w:t> </w:t>
      </w:r>
      <w:r>
        <w:rPr/>
        <w:t>benefits</w:t>
      </w:r>
      <w:r>
        <w:rPr>
          <w:spacing w:val="-1"/>
        </w:rPr>
        <w:t> </w:t>
      </w:r>
      <w:r>
        <w:rPr/>
        <w:t>of</w:t>
      </w:r>
      <w:r>
        <w:rPr>
          <w:spacing w:val="-2"/>
        </w:rPr>
        <w:t> </w:t>
      </w:r>
      <w:r>
        <w:rPr/>
        <w:t>the</w:t>
      </w:r>
      <w:r>
        <w:rPr>
          <w:spacing w:val="-2"/>
        </w:rPr>
        <w:t> </w:t>
      </w:r>
      <w:r>
        <w:rPr/>
        <w:t>program,</w:t>
      </w:r>
      <w:r>
        <w:rPr>
          <w:spacing w:val="-1"/>
        </w:rPr>
        <w:t> </w:t>
      </w:r>
      <w:r>
        <w:rPr/>
        <w:t>so</w:t>
      </w:r>
      <w:r>
        <w:rPr>
          <w:spacing w:val="-1"/>
        </w:rPr>
        <w:t> </w:t>
      </w:r>
      <w:r>
        <w:rPr/>
        <w:t>they are able to refer students upon graduation. Youth staff work to build relationships with school staff and students, so they are able to determine when assistance is needed.</w:t>
      </w:r>
    </w:p>
    <w:p>
      <w:pPr>
        <w:pStyle w:val="BodyText"/>
        <w:spacing w:before="25"/>
        <w:rPr>
          <w:sz w:val="20"/>
        </w:rPr>
      </w:pPr>
      <w:r>
        <w:rPr/>
        <mc:AlternateContent>
          <mc:Choice Requires="wps">
            <w:drawing>
              <wp:anchor distT="0" distB="0" distL="0" distR="0" allowOverlap="1" layoutInCell="1" locked="0" behindDoc="1" simplePos="0" relativeHeight="487627264">
                <wp:simplePos x="0" y="0"/>
                <wp:positionH relativeFrom="page">
                  <wp:posOffset>896111</wp:posOffset>
                </wp:positionH>
                <wp:positionV relativeFrom="paragraph">
                  <wp:posOffset>177754</wp:posOffset>
                </wp:positionV>
                <wp:extent cx="5980430" cy="9525"/>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6407pt;width:470.88pt;height:.72pt;mso-position-horizontal-relative:page;mso-position-vertical-relative:paragraph;z-index:-15689216;mso-wrap-distance-left:0;mso-wrap-distance-right:0" id="docshape116" filled="true" fillcolor="#4471c4" stroked="false">
                <v:fill type="solid"/>
                <w10:wrap type="topAndBottom"/>
              </v:rect>
            </w:pict>
          </mc:Fallback>
        </mc:AlternateContent>
      </w:r>
    </w:p>
    <w:p>
      <w:pPr>
        <w:pStyle w:val="BodyText"/>
        <w:spacing w:before="37"/>
        <w:ind w:left="1340"/>
      </w:pPr>
      <w:bookmarkStart w:name="Youth Standing Committee" w:id="123"/>
      <w:bookmarkEnd w:id="123"/>
      <w:r>
        <w:rPr/>
      </w:r>
      <w:bookmarkStart w:name="_bookmark61" w:id="124"/>
      <w:bookmarkEnd w:id="124"/>
      <w:r>
        <w:rPr/>
      </w:r>
      <w:r>
        <w:rPr>
          <w:color w:val="1F3762"/>
          <w:spacing w:val="11"/>
        </w:rPr>
        <w:t>YOUTH</w:t>
      </w:r>
      <w:r>
        <w:rPr>
          <w:color w:val="1F3762"/>
          <w:spacing w:val="28"/>
        </w:rPr>
        <w:t> </w:t>
      </w:r>
      <w:r>
        <w:rPr>
          <w:color w:val="1F3762"/>
          <w:spacing w:val="13"/>
        </w:rPr>
        <w:t>STANDING</w:t>
      </w:r>
      <w:r>
        <w:rPr>
          <w:color w:val="1F3762"/>
          <w:spacing w:val="32"/>
        </w:rPr>
        <w:t> </w:t>
      </w:r>
      <w:r>
        <w:rPr>
          <w:color w:val="1F3762"/>
          <w:spacing w:val="10"/>
        </w:rPr>
        <w:t>COMMITTEE</w:t>
      </w:r>
    </w:p>
    <w:p>
      <w:pPr>
        <w:pStyle w:val="BodyText"/>
        <w:spacing w:before="41"/>
        <w:ind w:left="1340" w:right="1476"/>
      </w:pPr>
      <w:r>
        <w:rPr/>
        <w:t>The</w:t>
      </w:r>
      <w:r>
        <w:rPr>
          <w:spacing w:val="-4"/>
        </w:rPr>
        <w:t> </w:t>
      </w:r>
      <w:r>
        <w:rPr/>
        <w:t>Youth</w:t>
      </w:r>
      <w:r>
        <w:rPr>
          <w:spacing w:val="-3"/>
        </w:rPr>
        <w:t> </w:t>
      </w:r>
      <w:r>
        <w:rPr/>
        <w:t>standing</w:t>
      </w:r>
      <w:r>
        <w:rPr>
          <w:spacing w:val="-3"/>
        </w:rPr>
        <w:t> </w:t>
      </w:r>
      <w:r>
        <w:rPr/>
        <w:t>committee</w:t>
      </w:r>
      <w:r>
        <w:rPr>
          <w:spacing w:val="-4"/>
        </w:rPr>
        <w:t> </w:t>
      </w:r>
      <w:r>
        <w:rPr/>
        <w:t>is</w:t>
      </w:r>
      <w:r>
        <w:rPr>
          <w:spacing w:val="-3"/>
        </w:rPr>
        <w:t> </w:t>
      </w:r>
      <w:r>
        <w:rPr/>
        <w:t>chaired</w:t>
      </w:r>
      <w:r>
        <w:rPr>
          <w:spacing w:val="-3"/>
        </w:rPr>
        <w:t> </w:t>
      </w:r>
      <w:r>
        <w:rPr/>
        <w:t>by</w:t>
      </w:r>
      <w:r>
        <w:rPr>
          <w:spacing w:val="-3"/>
        </w:rPr>
        <w:t> </w:t>
      </w:r>
      <w:r>
        <w:rPr/>
        <w:t>a</w:t>
      </w:r>
      <w:r>
        <w:rPr>
          <w:spacing w:val="-4"/>
        </w:rPr>
        <w:t> </w:t>
      </w:r>
      <w:r>
        <w:rPr/>
        <w:t>member</w:t>
      </w:r>
      <w:r>
        <w:rPr>
          <w:spacing w:val="-4"/>
        </w:rPr>
        <w:t> </w:t>
      </w:r>
      <w:r>
        <w:rPr/>
        <w:t>of</w:t>
      </w:r>
      <w:r>
        <w:rPr>
          <w:spacing w:val="-4"/>
        </w:rPr>
        <w:t> </w:t>
      </w:r>
      <w:r>
        <w:rPr/>
        <w:t>the</w:t>
      </w:r>
      <w:r>
        <w:rPr>
          <w:spacing w:val="-4"/>
        </w:rPr>
        <w:t> </w:t>
      </w:r>
      <w:r>
        <w:rPr/>
        <w:t>MVWDB,</w:t>
      </w:r>
      <w:r>
        <w:rPr>
          <w:spacing w:val="-3"/>
        </w:rPr>
        <w:t> </w:t>
      </w:r>
      <w:r>
        <w:rPr/>
        <w:t>includes</w:t>
      </w:r>
      <w:r>
        <w:rPr>
          <w:spacing w:val="-3"/>
        </w:rPr>
        <w:t> </w:t>
      </w:r>
      <w:r>
        <w:rPr/>
        <w:t>other</w:t>
      </w:r>
      <w:r>
        <w:rPr>
          <w:spacing w:val="-4"/>
        </w:rPr>
        <w:t> </w:t>
      </w:r>
      <w:r>
        <w:rPr/>
        <w:t>members of the MVWDB, and includes other individuals appointed by the MVWDB board chair who are not members of the MVWDB. The Youth Committee meets on a monthly basis and reviews monthly reports from the Title I Youth service provider. The Title I Youth service provider reports</w:t>
      </w:r>
      <w:r>
        <w:rPr>
          <w:spacing w:val="-3"/>
        </w:rPr>
        <w:t> </w:t>
      </w:r>
      <w:r>
        <w:rPr/>
        <w:t>include</w:t>
      </w:r>
      <w:r>
        <w:rPr>
          <w:spacing w:val="-4"/>
        </w:rPr>
        <w:t> </w:t>
      </w:r>
      <w:r>
        <w:rPr/>
        <w:t>enrollments,</w:t>
      </w:r>
      <w:r>
        <w:rPr>
          <w:spacing w:val="-3"/>
        </w:rPr>
        <w:t> </w:t>
      </w:r>
      <w:r>
        <w:rPr/>
        <w:t>number</w:t>
      </w:r>
      <w:r>
        <w:rPr>
          <w:spacing w:val="-4"/>
        </w:rPr>
        <w:t> </w:t>
      </w:r>
      <w:r>
        <w:rPr/>
        <w:t>of</w:t>
      </w:r>
      <w:r>
        <w:rPr>
          <w:spacing w:val="-4"/>
        </w:rPr>
        <w:t> </w:t>
      </w:r>
      <w:r>
        <w:rPr/>
        <w:t>work</w:t>
      </w:r>
      <w:r>
        <w:rPr>
          <w:spacing w:val="-3"/>
        </w:rPr>
        <w:t> </w:t>
      </w:r>
      <w:r>
        <w:rPr/>
        <w:t>experiences,</w:t>
      </w:r>
      <w:r>
        <w:rPr>
          <w:spacing w:val="-3"/>
        </w:rPr>
        <w:t> </w:t>
      </w:r>
      <w:r>
        <w:rPr/>
        <w:t>occupational</w:t>
      </w:r>
      <w:r>
        <w:rPr>
          <w:spacing w:val="-3"/>
        </w:rPr>
        <w:t> </w:t>
      </w:r>
      <w:r>
        <w:rPr/>
        <w:t>skills</w:t>
      </w:r>
      <w:r>
        <w:rPr>
          <w:spacing w:val="-3"/>
        </w:rPr>
        <w:t> </w:t>
      </w:r>
      <w:r>
        <w:rPr/>
        <w:t>training,</w:t>
      </w:r>
      <w:r>
        <w:rPr>
          <w:spacing w:val="-3"/>
        </w:rPr>
        <w:t> </w:t>
      </w:r>
      <w:r>
        <w:rPr/>
        <w:t>caseloads, outreach activities, referrals, outcomes, customer satisfaction levels, and success stories. The</w:t>
      </w:r>
    </w:p>
    <w:p>
      <w:pPr>
        <w:spacing w:after="0"/>
        <w:sectPr>
          <w:pgSz w:w="12240" w:h="15840"/>
          <w:pgMar w:header="0" w:footer="722" w:top="1360" w:bottom="920" w:left="100" w:right="0"/>
        </w:sectPr>
      </w:pPr>
    </w:p>
    <w:p>
      <w:pPr>
        <w:pStyle w:val="BodyText"/>
        <w:spacing w:before="79"/>
        <w:ind w:left="1340" w:right="1488"/>
      </w:pPr>
      <w:r>
        <w:rPr/>
        <w:t>Youth Committee then provides a report to the executive committee and full MVWDB. Reports include discussion of actions and decisions, recommendations for board action, and assessment of</w:t>
      </w:r>
      <w:r>
        <w:rPr>
          <w:spacing w:val="-5"/>
        </w:rPr>
        <w:t> </w:t>
      </w:r>
      <w:r>
        <w:rPr/>
        <w:t>progress</w:t>
      </w:r>
      <w:r>
        <w:rPr>
          <w:spacing w:val="-4"/>
        </w:rPr>
        <w:t> </w:t>
      </w:r>
      <w:r>
        <w:rPr/>
        <w:t>toward</w:t>
      </w:r>
      <w:r>
        <w:rPr>
          <w:spacing w:val="-4"/>
        </w:rPr>
        <w:t> </w:t>
      </w:r>
      <w:r>
        <w:rPr/>
        <w:t>accomplishing</w:t>
      </w:r>
      <w:r>
        <w:rPr>
          <w:spacing w:val="-4"/>
        </w:rPr>
        <w:t> </w:t>
      </w:r>
      <w:r>
        <w:rPr/>
        <w:t>committee</w:t>
      </w:r>
      <w:r>
        <w:rPr>
          <w:spacing w:val="-5"/>
        </w:rPr>
        <w:t> </w:t>
      </w:r>
      <w:r>
        <w:rPr/>
        <w:t>or</w:t>
      </w:r>
      <w:r>
        <w:rPr>
          <w:spacing w:val="-5"/>
        </w:rPr>
        <w:t> </w:t>
      </w:r>
      <w:r>
        <w:rPr/>
        <w:t>team</w:t>
      </w:r>
      <w:r>
        <w:rPr>
          <w:spacing w:val="-4"/>
        </w:rPr>
        <w:t> </w:t>
      </w:r>
      <w:r>
        <w:rPr/>
        <w:t>goals</w:t>
      </w:r>
      <w:r>
        <w:rPr>
          <w:spacing w:val="-4"/>
        </w:rPr>
        <w:t> </w:t>
      </w:r>
      <w:r>
        <w:rPr/>
        <w:t>and</w:t>
      </w:r>
      <w:r>
        <w:rPr>
          <w:spacing w:val="-4"/>
        </w:rPr>
        <w:t> </w:t>
      </w:r>
      <w:r>
        <w:rPr/>
        <w:t>outcomes.</w:t>
      </w:r>
      <w:r>
        <w:rPr>
          <w:spacing w:val="-2"/>
        </w:rPr>
        <w:t> </w:t>
      </w:r>
      <w:r>
        <w:rPr/>
        <w:t>The</w:t>
      </w:r>
      <w:r>
        <w:rPr>
          <w:spacing w:val="-5"/>
        </w:rPr>
        <w:t> </w:t>
      </w:r>
      <w:r>
        <w:rPr/>
        <w:t>Youth</w:t>
      </w:r>
      <w:r>
        <w:rPr>
          <w:spacing w:val="-4"/>
        </w:rPr>
        <w:t> </w:t>
      </w:r>
      <w:r>
        <w:rPr/>
        <w:t>committee activities and oversight responsibilities include the following:</w:t>
      </w:r>
    </w:p>
    <w:p>
      <w:pPr>
        <w:pStyle w:val="ListParagraph"/>
        <w:numPr>
          <w:ilvl w:val="0"/>
          <w:numId w:val="22"/>
        </w:numPr>
        <w:tabs>
          <w:tab w:pos="2060" w:val="left" w:leader="none"/>
        </w:tabs>
        <w:spacing w:line="276" w:lineRule="auto" w:before="0" w:after="0"/>
        <w:ind w:left="2060" w:right="1679" w:hanging="360"/>
        <w:jc w:val="left"/>
        <w:rPr>
          <w:sz w:val="24"/>
        </w:rPr>
      </w:pPr>
      <w:r>
        <w:rPr>
          <w:sz w:val="24"/>
        </w:rPr>
        <w:t>Help</w:t>
      </w:r>
      <w:r>
        <w:rPr>
          <w:spacing w:val="-3"/>
          <w:sz w:val="24"/>
        </w:rPr>
        <w:t> </w:t>
      </w:r>
      <w:r>
        <w:rPr>
          <w:sz w:val="24"/>
        </w:rPr>
        <w:t>to</w:t>
      </w:r>
      <w:r>
        <w:rPr>
          <w:spacing w:val="-3"/>
          <w:sz w:val="24"/>
        </w:rPr>
        <w:t> </w:t>
      </w:r>
      <w:r>
        <w:rPr>
          <w:sz w:val="24"/>
        </w:rPr>
        <w:t>identify</w:t>
      </w:r>
      <w:r>
        <w:rPr>
          <w:spacing w:val="-3"/>
          <w:sz w:val="24"/>
        </w:rPr>
        <w:t> </w:t>
      </w:r>
      <w:r>
        <w:rPr>
          <w:sz w:val="24"/>
        </w:rPr>
        <w:t>gaps</w:t>
      </w:r>
      <w:r>
        <w:rPr>
          <w:spacing w:val="-3"/>
          <w:sz w:val="24"/>
        </w:rPr>
        <w:t> </w:t>
      </w:r>
      <w:r>
        <w:rPr>
          <w:sz w:val="24"/>
        </w:rPr>
        <w:t>in</w:t>
      </w:r>
      <w:r>
        <w:rPr>
          <w:spacing w:val="-3"/>
          <w:sz w:val="24"/>
        </w:rPr>
        <w:t> </w:t>
      </w:r>
      <w:r>
        <w:rPr>
          <w:sz w:val="24"/>
        </w:rPr>
        <w:t>services</w:t>
      </w:r>
      <w:r>
        <w:rPr>
          <w:spacing w:val="-1"/>
          <w:sz w:val="24"/>
        </w:rPr>
        <w:t> </w:t>
      </w:r>
      <w:r>
        <w:rPr>
          <w:sz w:val="24"/>
        </w:rPr>
        <w:t>and</w:t>
      </w:r>
      <w:r>
        <w:rPr>
          <w:spacing w:val="-3"/>
          <w:sz w:val="24"/>
        </w:rPr>
        <w:t> </w:t>
      </w:r>
      <w:r>
        <w:rPr>
          <w:sz w:val="24"/>
        </w:rPr>
        <w:t>develop</w:t>
      </w:r>
      <w:r>
        <w:rPr>
          <w:spacing w:val="-1"/>
          <w:sz w:val="24"/>
        </w:rPr>
        <w:t> </w:t>
      </w:r>
      <w:r>
        <w:rPr>
          <w:sz w:val="24"/>
        </w:rPr>
        <w:t>a</w:t>
      </w:r>
      <w:r>
        <w:rPr>
          <w:spacing w:val="-4"/>
          <w:sz w:val="24"/>
        </w:rPr>
        <w:t> </w:t>
      </w:r>
      <w:r>
        <w:rPr>
          <w:sz w:val="24"/>
        </w:rPr>
        <w:t>strategy</w:t>
      </w:r>
      <w:r>
        <w:rPr>
          <w:spacing w:val="-3"/>
          <w:sz w:val="24"/>
        </w:rPr>
        <w:t> </w:t>
      </w:r>
      <w:r>
        <w:rPr>
          <w:sz w:val="24"/>
        </w:rPr>
        <w:t>to</w:t>
      </w:r>
      <w:r>
        <w:rPr>
          <w:spacing w:val="-3"/>
          <w:sz w:val="24"/>
        </w:rPr>
        <w:t> </w:t>
      </w:r>
      <w:r>
        <w:rPr>
          <w:sz w:val="24"/>
        </w:rPr>
        <w:t>use</w:t>
      </w:r>
      <w:r>
        <w:rPr>
          <w:spacing w:val="-4"/>
          <w:sz w:val="24"/>
        </w:rPr>
        <w:t> </w:t>
      </w:r>
      <w:r>
        <w:rPr>
          <w:sz w:val="24"/>
        </w:rPr>
        <w:t>competitive</w:t>
      </w:r>
      <w:r>
        <w:rPr>
          <w:spacing w:val="-2"/>
          <w:sz w:val="24"/>
        </w:rPr>
        <w:t> </w:t>
      </w:r>
      <w:r>
        <w:rPr>
          <w:sz w:val="24"/>
        </w:rPr>
        <w:t>selections</w:t>
      </w:r>
      <w:r>
        <w:rPr>
          <w:spacing w:val="-3"/>
          <w:sz w:val="24"/>
        </w:rPr>
        <w:t> </w:t>
      </w:r>
      <w:r>
        <w:rPr>
          <w:sz w:val="24"/>
        </w:rPr>
        <w:t>or community partnerships to address the unmet needs of youth.</w:t>
      </w:r>
    </w:p>
    <w:p>
      <w:pPr>
        <w:pStyle w:val="ListParagraph"/>
        <w:numPr>
          <w:ilvl w:val="0"/>
          <w:numId w:val="22"/>
        </w:numPr>
        <w:tabs>
          <w:tab w:pos="2060" w:val="left" w:leader="none"/>
        </w:tabs>
        <w:spacing w:line="278" w:lineRule="auto" w:before="0" w:after="0"/>
        <w:ind w:left="2060" w:right="1622" w:hanging="360"/>
        <w:jc w:val="left"/>
        <w:rPr>
          <w:sz w:val="24"/>
        </w:rPr>
      </w:pPr>
      <w:r>
        <w:rPr>
          <w:sz w:val="24"/>
        </w:rPr>
        <w:t>Ensure</w:t>
      </w:r>
      <w:r>
        <w:rPr>
          <w:spacing w:val="-5"/>
          <w:sz w:val="24"/>
        </w:rPr>
        <w:t> </w:t>
      </w:r>
      <w:r>
        <w:rPr>
          <w:sz w:val="24"/>
        </w:rPr>
        <w:t>compliance</w:t>
      </w:r>
      <w:r>
        <w:rPr>
          <w:spacing w:val="-5"/>
          <w:sz w:val="24"/>
        </w:rPr>
        <w:t> </w:t>
      </w:r>
      <w:r>
        <w:rPr>
          <w:sz w:val="24"/>
        </w:rPr>
        <w:t>with</w:t>
      </w:r>
      <w:r>
        <w:rPr>
          <w:spacing w:val="-4"/>
          <w:sz w:val="24"/>
        </w:rPr>
        <w:t> </w:t>
      </w:r>
      <w:r>
        <w:rPr>
          <w:sz w:val="24"/>
        </w:rPr>
        <w:t>WIOA</w:t>
      </w:r>
      <w:r>
        <w:rPr>
          <w:spacing w:val="-5"/>
          <w:sz w:val="24"/>
        </w:rPr>
        <w:t> </w:t>
      </w:r>
      <w:r>
        <w:rPr>
          <w:sz w:val="24"/>
        </w:rPr>
        <w:t>requirements</w:t>
      </w:r>
      <w:r>
        <w:rPr>
          <w:spacing w:val="-4"/>
          <w:sz w:val="24"/>
        </w:rPr>
        <w:t> </w:t>
      </w:r>
      <w:r>
        <w:rPr>
          <w:sz w:val="24"/>
        </w:rPr>
        <w:t>to</w:t>
      </w:r>
      <w:r>
        <w:rPr>
          <w:spacing w:val="-4"/>
          <w:sz w:val="24"/>
        </w:rPr>
        <w:t> </w:t>
      </w:r>
      <w:r>
        <w:rPr>
          <w:sz w:val="24"/>
        </w:rPr>
        <w:t>including</w:t>
      </w:r>
      <w:r>
        <w:rPr>
          <w:spacing w:val="-4"/>
          <w:sz w:val="24"/>
        </w:rPr>
        <w:t> </w:t>
      </w:r>
      <w:r>
        <w:rPr>
          <w:sz w:val="24"/>
        </w:rPr>
        <w:t>75%</w:t>
      </w:r>
      <w:r>
        <w:rPr>
          <w:spacing w:val="-5"/>
          <w:sz w:val="24"/>
        </w:rPr>
        <w:t> </w:t>
      </w:r>
      <w:r>
        <w:rPr>
          <w:sz w:val="24"/>
        </w:rPr>
        <w:t>of</w:t>
      </w:r>
      <w:r>
        <w:rPr>
          <w:spacing w:val="-5"/>
          <w:sz w:val="24"/>
        </w:rPr>
        <w:t> </w:t>
      </w:r>
      <w:r>
        <w:rPr>
          <w:sz w:val="24"/>
        </w:rPr>
        <w:t>resources</w:t>
      </w:r>
      <w:r>
        <w:rPr>
          <w:spacing w:val="-4"/>
          <w:sz w:val="24"/>
        </w:rPr>
        <w:t> </w:t>
      </w:r>
      <w:r>
        <w:rPr>
          <w:sz w:val="24"/>
        </w:rPr>
        <w:t>allocated</w:t>
      </w:r>
      <w:r>
        <w:rPr>
          <w:spacing w:val="-4"/>
          <w:sz w:val="24"/>
        </w:rPr>
        <w:t> </w:t>
      </w:r>
      <w:r>
        <w:rPr>
          <w:sz w:val="24"/>
        </w:rPr>
        <w:t>to out-of-school youth and a minimum of 20% of resources allocated to work experience.</w:t>
      </w:r>
    </w:p>
    <w:p>
      <w:pPr>
        <w:pStyle w:val="ListParagraph"/>
        <w:numPr>
          <w:ilvl w:val="0"/>
          <w:numId w:val="22"/>
        </w:numPr>
        <w:tabs>
          <w:tab w:pos="2060" w:val="left" w:leader="none"/>
        </w:tabs>
        <w:spacing w:line="276" w:lineRule="auto" w:before="0" w:after="0"/>
        <w:ind w:left="2060" w:right="2808" w:hanging="360"/>
        <w:jc w:val="left"/>
        <w:rPr>
          <w:sz w:val="24"/>
        </w:rPr>
      </w:pPr>
      <w:r>
        <w:rPr>
          <w:sz w:val="24"/>
        </w:rPr>
        <w:t>Oversees</w:t>
      </w:r>
      <w:r>
        <w:rPr>
          <w:spacing w:val="-4"/>
          <w:sz w:val="24"/>
        </w:rPr>
        <w:t> </w:t>
      </w:r>
      <w:r>
        <w:rPr>
          <w:sz w:val="24"/>
        </w:rPr>
        <w:t>eligible</w:t>
      </w:r>
      <w:r>
        <w:rPr>
          <w:spacing w:val="-5"/>
          <w:sz w:val="24"/>
        </w:rPr>
        <w:t> </w:t>
      </w:r>
      <w:r>
        <w:rPr>
          <w:sz w:val="24"/>
        </w:rPr>
        <w:t>youth</w:t>
      </w:r>
      <w:r>
        <w:rPr>
          <w:spacing w:val="-4"/>
          <w:sz w:val="24"/>
        </w:rPr>
        <w:t> </w:t>
      </w:r>
      <w:r>
        <w:rPr>
          <w:sz w:val="24"/>
        </w:rPr>
        <w:t>providers,</w:t>
      </w:r>
      <w:r>
        <w:rPr>
          <w:spacing w:val="-4"/>
          <w:sz w:val="24"/>
        </w:rPr>
        <w:t> </w:t>
      </w:r>
      <w:r>
        <w:rPr>
          <w:sz w:val="24"/>
        </w:rPr>
        <w:t>as</w:t>
      </w:r>
      <w:r>
        <w:rPr>
          <w:spacing w:val="-4"/>
          <w:sz w:val="24"/>
        </w:rPr>
        <w:t> </w:t>
      </w:r>
      <w:r>
        <w:rPr>
          <w:sz w:val="24"/>
        </w:rPr>
        <w:t>well</w:t>
      </w:r>
      <w:r>
        <w:rPr>
          <w:spacing w:val="-4"/>
          <w:sz w:val="24"/>
        </w:rPr>
        <w:t> </w:t>
      </w:r>
      <w:r>
        <w:rPr>
          <w:sz w:val="24"/>
        </w:rPr>
        <w:t>as</w:t>
      </w:r>
      <w:r>
        <w:rPr>
          <w:spacing w:val="-4"/>
          <w:sz w:val="24"/>
        </w:rPr>
        <w:t> </w:t>
      </w:r>
      <w:r>
        <w:rPr>
          <w:sz w:val="24"/>
        </w:rPr>
        <w:t>other</w:t>
      </w:r>
      <w:r>
        <w:rPr>
          <w:spacing w:val="-4"/>
          <w:sz w:val="24"/>
        </w:rPr>
        <w:t> </w:t>
      </w:r>
      <w:r>
        <w:rPr>
          <w:sz w:val="24"/>
        </w:rPr>
        <w:t>youth</w:t>
      </w:r>
      <w:r>
        <w:rPr>
          <w:spacing w:val="-4"/>
          <w:sz w:val="24"/>
        </w:rPr>
        <w:t> </w:t>
      </w:r>
      <w:r>
        <w:rPr>
          <w:sz w:val="24"/>
        </w:rPr>
        <w:t>program</w:t>
      </w:r>
      <w:r>
        <w:rPr>
          <w:spacing w:val="-4"/>
          <w:sz w:val="24"/>
        </w:rPr>
        <w:t> </w:t>
      </w:r>
      <w:r>
        <w:rPr>
          <w:sz w:val="24"/>
        </w:rPr>
        <w:t>oversight </w:t>
      </w:r>
      <w:r>
        <w:rPr>
          <w:spacing w:val="-2"/>
          <w:sz w:val="24"/>
        </w:rPr>
        <w:t>responsibilities.</w:t>
      </w:r>
    </w:p>
    <w:p>
      <w:pPr>
        <w:pStyle w:val="ListParagraph"/>
        <w:numPr>
          <w:ilvl w:val="0"/>
          <w:numId w:val="22"/>
        </w:numPr>
        <w:tabs>
          <w:tab w:pos="2060" w:val="left" w:leader="none"/>
        </w:tabs>
        <w:spacing w:line="278" w:lineRule="auto" w:before="0" w:after="0"/>
        <w:ind w:left="2060" w:right="2122" w:hanging="360"/>
        <w:jc w:val="left"/>
        <w:rPr>
          <w:sz w:val="24"/>
        </w:rPr>
      </w:pPr>
      <w:r>
        <w:rPr>
          <w:sz w:val="24"/>
        </w:rPr>
        <w:t>Serves</w:t>
      </w:r>
      <w:r>
        <w:rPr>
          <w:spacing w:val="-3"/>
          <w:sz w:val="24"/>
        </w:rPr>
        <w:t> </w:t>
      </w:r>
      <w:r>
        <w:rPr>
          <w:sz w:val="24"/>
        </w:rPr>
        <w:t>as</w:t>
      </w:r>
      <w:r>
        <w:rPr>
          <w:spacing w:val="-3"/>
          <w:sz w:val="24"/>
        </w:rPr>
        <w:t> </w:t>
      </w:r>
      <w:r>
        <w:rPr>
          <w:sz w:val="24"/>
        </w:rPr>
        <w:t>the</w:t>
      </w:r>
      <w:r>
        <w:rPr>
          <w:spacing w:val="-4"/>
          <w:sz w:val="24"/>
        </w:rPr>
        <w:t> </w:t>
      </w:r>
      <w:r>
        <w:rPr>
          <w:sz w:val="24"/>
        </w:rPr>
        <w:t>RFP</w:t>
      </w:r>
      <w:r>
        <w:rPr>
          <w:spacing w:val="-3"/>
          <w:sz w:val="24"/>
        </w:rPr>
        <w:t> </w:t>
      </w:r>
      <w:r>
        <w:rPr>
          <w:sz w:val="24"/>
        </w:rPr>
        <w:t>committee</w:t>
      </w:r>
      <w:r>
        <w:rPr>
          <w:spacing w:val="-4"/>
          <w:sz w:val="24"/>
        </w:rPr>
        <w:t> </w:t>
      </w:r>
      <w:r>
        <w:rPr>
          <w:sz w:val="24"/>
        </w:rPr>
        <w:t>for</w:t>
      </w:r>
      <w:r>
        <w:rPr>
          <w:spacing w:val="-4"/>
          <w:sz w:val="24"/>
        </w:rPr>
        <w:t> </w:t>
      </w:r>
      <w:r>
        <w:rPr>
          <w:sz w:val="24"/>
        </w:rPr>
        <w:t>the</w:t>
      </w:r>
      <w:r>
        <w:rPr>
          <w:spacing w:val="-4"/>
          <w:sz w:val="24"/>
        </w:rPr>
        <w:t> </w:t>
      </w:r>
      <w:r>
        <w:rPr>
          <w:sz w:val="24"/>
        </w:rPr>
        <w:t>Youth</w:t>
      </w:r>
      <w:r>
        <w:rPr>
          <w:spacing w:val="-3"/>
          <w:sz w:val="24"/>
        </w:rPr>
        <w:t> </w:t>
      </w:r>
      <w:r>
        <w:rPr>
          <w:sz w:val="24"/>
        </w:rPr>
        <w:t>program</w:t>
      </w:r>
      <w:r>
        <w:rPr>
          <w:spacing w:val="-3"/>
          <w:sz w:val="24"/>
        </w:rPr>
        <w:t> </w:t>
      </w:r>
      <w:r>
        <w:rPr>
          <w:sz w:val="24"/>
        </w:rPr>
        <w:t>and</w:t>
      </w:r>
      <w:r>
        <w:rPr>
          <w:spacing w:val="-3"/>
          <w:sz w:val="24"/>
        </w:rPr>
        <w:t> </w:t>
      </w:r>
      <w:r>
        <w:rPr>
          <w:sz w:val="24"/>
        </w:rPr>
        <w:t>overseas</w:t>
      </w:r>
      <w:r>
        <w:rPr>
          <w:spacing w:val="-3"/>
          <w:sz w:val="24"/>
        </w:rPr>
        <w:t> </w:t>
      </w:r>
      <w:r>
        <w:rPr>
          <w:sz w:val="24"/>
        </w:rPr>
        <w:t>the</w:t>
      </w:r>
      <w:r>
        <w:rPr>
          <w:spacing w:val="-4"/>
          <w:sz w:val="24"/>
        </w:rPr>
        <w:t> </w:t>
      </w:r>
      <w:r>
        <w:rPr>
          <w:sz w:val="24"/>
        </w:rPr>
        <w:t>procurement </w:t>
      </w:r>
      <w:r>
        <w:rPr>
          <w:spacing w:val="-2"/>
          <w:sz w:val="24"/>
        </w:rPr>
        <w:t>process.</w:t>
      </w:r>
    </w:p>
    <w:p>
      <w:pPr>
        <w:pStyle w:val="ListParagraph"/>
        <w:numPr>
          <w:ilvl w:val="0"/>
          <w:numId w:val="22"/>
        </w:numPr>
        <w:tabs>
          <w:tab w:pos="2060" w:val="left" w:leader="none"/>
        </w:tabs>
        <w:spacing w:line="276" w:lineRule="auto" w:before="0" w:after="0"/>
        <w:ind w:left="2060" w:right="2388" w:hanging="360"/>
        <w:jc w:val="left"/>
        <w:rPr>
          <w:sz w:val="24"/>
        </w:rPr>
      </w:pPr>
      <w:r>
        <w:rPr>
          <w:sz w:val="24"/>
        </w:rPr>
        <w:t>Develops</w:t>
      </w:r>
      <w:r>
        <w:rPr>
          <w:spacing w:val="-3"/>
          <w:sz w:val="24"/>
        </w:rPr>
        <w:t> </w:t>
      </w:r>
      <w:r>
        <w:rPr>
          <w:sz w:val="24"/>
        </w:rPr>
        <w:t>the</w:t>
      </w:r>
      <w:r>
        <w:rPr>
          <w:spacing w:val="-4"/>
          <w:sz w:val="24"/>
        </w:rPr>
        <w:t> </w:t>
      </w:r>
      <w:r>
        <w:rPr>
          <w:sz w:val="24"/>
        </w:rPr>
        <w:t>portion</w:t>
      </w:r>
      <w:r>
        <w:rPr>
          <w:spacing w:val="-3"/>
          <w:sz w:val="24"/>
        </w:rPr>
        <w:t> </w:t>
      </w:r>
      <w:r>
        <w:rPr>
          <w:sz w:val="24"/>
        </w:rPr>
        <w:t>of</w:t>
      </w:r>
      <w:r>
        <w:rPr>
          <w:spacing w:val="-4"/>
          <w:sz w:val="24"/>
        </w:rPr>
        <w:t> </w:t>
      </w:r>
      <w:r>
        <w:rPr>
          <w:sz w:val="24"/>
        </w:rPr>
        <w:t>the</w:t>
      </w:r>
      <w:r>
        <w:rPr>
          <w:spacing w:val="-4"/>
          <w:sz w:val="24"/>
        </w:rPr>
        <w:t> </w:t>
      </w:r>
      <w:r>
        <w:rPr>
          <w:sz w:val="24"/>
        </w:rPr>
        <w:t>local</w:t>
      </w:r>
      <w:r>
        <w:rPr>
          <w:spacing w:val="-3"/>
          <w:sz w:val="24"/>
        </w:rPr>
        <w:t> </w:t>
      </w:r>
      <w:r>
        <w:rPr>
          <w:sz w:val="24"/>
        </w:rPr>
        <w:t>and</w:t>
      </w:r>
      <w:r>
        <w:rPr>
          <w:spacing w:val="-3"/>
          <w:sz w:val="24"/>
        </w:rPr>
        <w:t> </w:t>
      </w:r>
      <w:r>
        <w:rPr>
          <w:sz w:val="24"/>
        </w:rPr>
        <w:t>regional</w:t>
      </w:r>
      <w:r>
        <w:rPr>
          <w:spacing w:val="-3"/>
          <w:sz w:val="24"/>
        </w:rPr>
        <w:t> </w:t>
      </w:r>
      <w:r>
        <w:rPr>
          <w:sz w:val="24"/>
        </w:rPr>
        <w:t>plan,</w:t>
      </w:r>
      <w:r>
        <w:rPr>
          <w:spacing w:val="-3"/>
          <w:sz w:val="24"/>
        </w:rPr>
        <w:t> </w:t>
      </w:r>
      <w:r>
        <w:rPr>
          <w:sz w:val="24"/>
        </w:rPr>
        <w:t>and</w:t>
      </w:r>
      <w:r>
        <w:rPr>
          <w:spacing w:val="-3"/>
          <w:sz w:val="24"/>
        </w:rPr>
        <w:t> </w:t>
      </w:r>
      <w:r>
        <w:rPr>
          <w:sz w:val="24"/>
        </w:rPr>
        <w:t>the</w:t>
      </w:r>
      <w:r>
        <w:rPr>
          <w:spacing w:val="-4"/>
          <w:sz w:val="24"/>
        </w:rPr>
        <w:t> </w:t>
      </w:r>
      <w:r>
        <w:rPr>
          <w:sz w:val="24"/>
        </w:rPr>
        <w:t>Board</w:t>
      </w:r>
      <w:r>
        <w:rPr>
          <w:spacing w:val="-3"/>
          <w:sz w:val="24"/>
        </w:rPr>
        <w:t> </w:t>
      </w:r>
      <w:r>
        <w:rPr>
          <w:sz w:val="24"/>
        </w:rPr>
        <w:t>strategic</w:t>
      </w:r>
      <w:r>
        <w:rPr>
          <w:spacing w:val="-4"/>
          <w:sz w:val="24"/>
        </w:rPr>
        <w:t> </w:t>
      </w:r>
      <w:r>
        <w:rPr>
          <w:sz w:val="24"/>
        </w:rPr>
        <w:t>plan pertaining to youth.</w:t>
      </w:r>
    </w:p>
    <w:p>
      <w:pPr>
        <w:pStyle w:val="ListParagraph"/>
        <w:numPr>
          <w:ilvl w:val="0"/>
          <w:numId w:val="22"/>
        </w:numPr>
        <w:tabs>
          <w:tab w:pos="2060" w:val="left" w:leader="none"/>
        </w:tabs>
        <w:spacing w:line="278" w:lineRule="auto" w:before="0" w:after="0"/>
        <w:ind w:left="2060" w:right="2385" w:hanging="360"/>
        <w:jc w:val="left"/>
        <w:rPr>
          <w:sz w:val="24"/>
        </w:rPr>
      </w:pPr>
      <w:r>
        <w:rPr>
          <w:sz w:val="24"/>
        </w:rPr>
        <w:t>Recommends</w:t>
      </w:r>
      <w:r>
        <w:rPr>
          <w:spacing w:val="-4"/>
          <w:sz w:val="24"/>
        </w:rPr>
        <w:t> </w:t>
      </w:r>
      <w:r>
        <w:rPr>
          <w:sz w:val="24"/>
        </w:rPr>
        <w:t>policy</w:t>
      </w:r>
      <w:r>
        <w:rPr>
          <w:spacing w:val="-4"/>
          <w:sz w:val="24"/>
        </w:rPr>
        <w:t> </w:t>
      </w:r>
      <w:r>
        <w:rPr>
          <w:sz w:val="24"/>
        </w:rPr>
        <w:t>direction</w:t>
      </w:r>
      <w:r>
        <w:rPr>
          <w:spacing w:val="-4"/>
          <w:sz w:val="24"/>
        </w:rPr>
        <w:t> </w:t>
      </w:r>
      <w:r>
        <w:rPr>
          <w:sz w:val="24"/>
        </w:rPr>
        <w:t>to</w:t>
      </w:r>
      <w:r>
        <w:rPr>
          <w:spacing w:val="-4"/>
          <w:sz w:val="24"/>
        </w:rPr>
        <w:t> </w:t>
      </w:r>
      <w:r>
        <w:rPr>
          <w:sz w:val="24"/>
        </w:rPr>
        <w:t>the</w:t>
      </w:r>
      <w:r>
        <w:rPr>
          <w:spacing w:val="-5"/>
          <w:sz w:val="24"/>
        </w:rPr>
        <w:t> </w:t>
      </w:r>
      <w:r>
        <w:rPr>
          <w:sz w:val="24"/>
        </w:rPr>
        <w:t>MVWDB</w:t>
      </w:r>
      <w:r>
        <w:rPr>
          <w:spacing w:val="-4"/>
          <w:sz w:val="24"/>
        </w:rPr>
        <w:t> </w:t>
      </w:r>
      <w:r>
        <w:rPr>
          <w:sz w:val="24"/>
        </w:rPr>
        <w:t>for</w:t>
      </w:r>
      <w:r>
        <w:rPr>
          <w:spacing w:val="-3"/>
          <w:sz w:val="24"/>
        </w:rPr>
        <w:t> </w:t>
      </w:r>
      <w:r>
        <w:rPr>
          <w:sz w:val="24"/>
        </w:rPr>
        <w:t>the</w:t>
      </w:r>
      <w:r>
        <w:rPr>
          <w:spacing w:val="-5"/>
          <w:sz w:val="24"/>
        </w:rPr>
        <w:t> </w:t>
      </w:r>
      <w:r>
        <w:rPr>
          <w:sz w:val="24"/>
        </w:rPr>
        <w:t>design,</w:t>
      </w:r>
      <w:r>
        <w:rPr>
          <w:spacing w:val="-4"/>
          <w:sz w:val="24"/>
        </w:rPr>
        <w:t> </w:t>
      </w:r>
      <w:r>
        <w:rPr>
          <w:sz w:val="24"/>
        </w:rPr>
        <w:t>development,</w:t>
      </w:r>
      <w:r>
        <w:rPr>
          <w:spacing w:val="-4"/>
          <w:sz w:val="24"/>
        </w:rPr>
        <w:t> </w:t>
      </w:r>
      <w:r>
        <w:rPr>
          <w:sz w:val="24"/>
        </w:rPr>
        <w:t>and implementation of programs that benefit all youth.</w:t>
      </w:r>
    </w:p>
    <w:p>
      <w:pPr>
        <w:pStyle w:val="ListParagraph"/>
        <w:numPr>
          <w:ilvl w:val="0"/>
          <w:numId w:val="22"/>
        </w:numPr>
        <w:tabs>
          <w:tab w:pos="2060" w:val="left" w:leader="none"/>
        </w:tabs>
        <w:spacing w:line="276" w:lineRule="auto" w:before="0" w:after="0"/>
        <w:ind w:left="2060" w:right="1555" w:hanging="360"/>
        <w:jc w:val="left"/>
        <w:rPr>
          <w:sz w:val="24"/>
        </w:rPr>
      </w:pPr>
      <w:r>
        <w:rPr>
          <w:sz w:val="24"/>
        </w:rPr>
        <w:t>Assist</w:t>
      </w:r>
      <w:r>
        <w:rPr>
          <w:spacing w:val="-4"/>
          <w:sz w:val="24"/>
        </w:rPr>
        <w:t> </w:t>
      </w:r>
      <w:r>
        <w:rPr>
          <w:sz w:val="24"/>
        </w:rPr>
        <w:t>with</w:t>
      </w:r>
      <w:r>
        <w:rPr>
          <w:spacing w:val="-4"/>
          <w:sz w:val="24"/>
        </w:rPr>
        <w:t> </w:t>
      </w:r>
      <w:r>
        <w:rPr>
          <w:sz w:val="24"/>
        </w:rPr>
        <w:t>planning,</w:t>
      </w:r>
      <w:r>
        <w:rPr>
          <w:spacing w:val="-4"/>
          <w:sz w:val="24"/>
        </w:rPr>
        <w:t> </w:t>
      </w:r>
      <w:r>
        <w:rPr>
          <w:sz w:val="24"/>
        </w:rPr>
        <w:t>operational,</w:t>
      </w:r>
      <w:r>
        <w:rPr>
          <w:spacing w:val="-4"/>
          <w:sz w:val="24"/>
        </w:rPr>
        <w:t> </w:t>
      </w:r>
      <w:r>
        <w:rPr>
          <w:sz w:val="24"/>
        </w:rPr>
        <w:t>and</w:t>
      </w:r>
      <w:r>
        <w:rPr>
          <w:spacing w:val="-4"/>
          <w:sz w:val="24"/>
        </w:rPr>
        <w:t> </w:t>
      </w:r>
      <w:r>
        <w:rPr>
          <w:sz w:val="24"/>
        </w:rPr>
        <w:t>other</w:t>
      </w:r>
      <w:r>
        <w:rPr>
          <w:spacing w:val="-4"/>
          <w:sz w:val="24"/>
        </w:rPr>
        <w:t> </w:t>
      </w:r>
      <w:r>
        <w:rPr>
          <w:sz w:val="24"/>
        </w:rPr>
        <w:t>issues</w:t>
      </w:r>
      <w:r>
        <w:rPr>
          <w:spacing w:val="-2"/>
          <w:sz w:val="24"/>
        </w:rPr>
        <w:t> </w:t>
      </w:r>
      <w:r>
        <w:rPr>
          <w:sz w:val="24"/>
        </w:rPr>
        <w:t>relating</w:t>
      </w:r>
      <w:r>
        <w:rPr>
          <w:spacing w:val="-4"/>
          <w:sz w:val="24"/>
        </w:rPr>
        <w:t> </w:t>
      </w:r>
      <w:r>
        <w:rPr>
          <w:sz w:val="24"/>
        </w:rPr>
        <w:t>to</w:t>
      </w:r>
      <w:r>
        <w:rPr>
          <w:spacing w:val="-4"/>
          <w:sz w:val="24"/>
        </w:rPr>
        <w:t> </w:t>
      </w:r>
      <w:r>
        <w:rPr>
          <w:sz w:val="24"/>
        </w:rPr>
        <w:t>the</w:t>
      </w:r>
      <w:r>
        <w:rPr>
          <w:spacing w:val="-4"/>
          <w:sz w:val="24"/>
        </w:rPr>
        <w:t> </w:t>
      </w:r>
      <w:r>
        <w:rPr>
          <w:sz w:val="24"/>
        </w:rPr>
        <w:t>provision</w:t>
      </w:r>
      <w:r>
        <w:rPr>
          <w:spacing w:val="-4"/>
          <w:sz w:val="24"/>
        </w:rPr>
        <w:t> </w:t>
      </w:r>
      <w:r>
        <w:rPr>
          <w:sz w:val="24"/>
        </w:rPr>
        <w:t>of</w:t>
      </w:r>
      <w:r>
        <w:rPr>
          <w:spacing w:val="-4"/>
          <w:sz w:val="24"/>
        </w:rPr>
        <w:t> </w:t>
      </w:r>
      <w:r>
        <w:rPr>
          <w:sz w:val="24"/>
        </w:rPr>
        <w:t>services</w:t>
      </w:r>
      <w:r>
        <w:rPr>
          <w:spacing w:val="-4"/>
          <w:sz w:val="24"/>
        </w:rPr>
        <w:t> </w:t>
      </w:r>
      <w:r>
        <w:rPr>
          <w:sz w:val="24"/>
        </w:rPr>
        <w:t>to </w:t>
      </w:r>
      <w:r>
        <w:rPr>
          <w:spacing w:val="-2"/>
          <w:sz w:val="24"/>
        </w:rPr>
        <w:t>youth.</w:t>
      </w:r>
    </w:p>
    <w:p>
      <w:pPr>
        <w:pStyle w:val="ListParagraph"/>
        <w:numPr>
          <w:ilvl w:val="0"/>
          <w:numId w:val="22"/>
        </w:numPr>
        <w:tabs>
          <w:tab w:pos="2060" w:val="left" w:leader="none"/>
        </w:tabs>
        <w:spacing w:line="276" w:lineRule="auto" w:before="0" w:after="0"/>
        <w:ind w:left="2060" w:right="1759" w:hanging="360"/>
        <w:jc w:val="left"/>
        <w:rPr>
          <w:sz w:val="24"/>
        </w:rPr>
      </w:pPr>
      <w:r>
        <w:rPr>
          <w:sz w:val="24"/>
        </w:rPr>
        <w:t>Proposes</w:t>
      </w:r>
      <w:r>
        <w:rPr>
          <w:spacing w:val="-4"/>
          <w:sz w:val="24"/>
        </w:rPr>
        <w:t> </w:t>
      </w:r>
      <w:r>
        <w:rPr>
          <w:sz w:val="24"/>
        </w:rPr>
        <w:t>the</w:t>
      </w:r>
      <w:r>
        <w:rPr>
          <w:spacing w:val="-5"/>
          <w:sz w:val="24"/>
        </w:rPr>
        <w:t> </w:t>
      </w:r>
      <w:r>
        <w:rPr>
          <w:sz w:val="24"/>
        </w:rPr>
        <w:t>design</w:t>
      </w:r>
      <w:r>
        <w:rPr>
          <w:spacing w:val="-4"/>
          <w:sz w:val="24"/>
        </w:rPr>
        <w:t> </w:t>
      </w:r>
      <w:r>
        <w:rPr>
          <w:sz w:val="24"/>
        </w:rPr>
        <w:t>of</w:t>
      </w:r>
      <w:r>
        <w:rPr>
          <w:spacing w:val="-5"/>
          <w:sz w:val="24"/>
        </w:rPr>
        <w:t> </w:t>
      </w:r>
      <w:r>
        <w:rPr>
          <w:sz w:val="24"/>
        </w:rPr>
        <w:t>a</w:t>
      </w:r>
      <w:r>
        <w:rPr>
          <w:spacing w:val="-3"/>
          <w:sz w:val="24"/>
        </w:rPr>
        <w:t> </w:t>
      </w:r>
      <w:r>
        <w:rPr>
          <w:sz w:val="24"/>
        </w:rPr>
        <w:t>comprehensive</w:t>
      </w:r>
      <w:r>
        <w:rPr>
          <w:spacing w:val="-3"/>
          <w:sz w:val="24"/>
        </w:rPr>
        <w:t> </w:t>
      </w:r>
      <w:r>
        <w:rPr>
          <w:sz w:val="24"/>
        </w:rPr>
        <w:t>community</w:t>
      </w:r>
      <w:r>
        <w:rPr>
          <w:spacing w:val="-4"/>
          <w:sz w:val="24"/>
        </w:rPr>
        <w:t> </w:t>
      </w:r>
      <w:r>
        <w:rPr>
          <w:sz w:val="24"/>
        </w:rPr>
        <w:t>workforce</w:t>
      </w:r>
      <w:r>
        <w:rPr>
          <w:spacing w:val="-5"/>
          <w:sz w:val="24"/>
        </w:rPr>
        <w:t> </w:t>
      </w:r>
      <w:r>
        <w:rPr>
          <w:sz w:val="24"/>
        </w:rPr>
        <w:t>development</w:t>
      </w:r>
      <w:r>
        <w:rPr>
          <w:spacing w:val="-4"/>
          <w:sz w:val="24"/>
        </w:rPr>
        <w:t> </w:t>
      </w:r>
      <w:r>
        <w:rPr>
          <w:sz w:val="24"/>
        </w:rPr>
        <w:t>system</w:t>
      </w:r>
      <w:r>
        <w:rPr>
          <w:spacing w:val="-4"/>
          <w:sz w:val="24"/>
        </w:rPr>
        <w:t> </w:t>
      </w:r>
      <w:r>
        <w:rPr>
          <w:sz w:val="24"/>
        </w:rPr>
        <w:t>to ensure a full range of services and opportunities for all youth, including disconnected </w:t>
      </w:r>
      <w:r>
        <w:rPr>
          <w:spacing w:val="-2"/>
          <w:sz w:val="24"/>
        </w:rPr>
        <w:t>youth.</w:t>
      </w:r>
    </w:p>
    <w:p>
      <w:pPr>
        <w:pStyle w:val="ListParagraph"/>
        <w:numPr>
          <w:ilvl w:val="0"/>
          <w:numId w:val="22"/>
        </w:numPr>
        <w:tabs>
          <w:tab w:pos="2060" w:val="left" w:leader="none"/>
        </w:tabs>
        <w:spacing w:line="276" w:lineRule="auto" w:before="0" w:after="0"/>
        <w:ind w:left="2060" w:right="2058" w:hanging="360"/>
        <w:jc w:val="left"/>
        <w:rPr>
          <w:sz w:val="24"/>
        </w:rPr>
      </w:pPr>
      <w:r>
        <w:rPr>
          <w:sz w:val="24"/>
        </w:rPr>
        <w:t>Suggests</w:t>
      </w:r>
      <w:r>
        <w:rPr>
          <w:spacing w:val="-4"/>
          <w:sz w:val="24"/>
        </w:rPr>
        <w:t> </w:t>
      </w:r>
      <w:r>
        <w:rPr>
          <w:sz w:val="24"/>
        </w:rPr>
        <w:t>ways</w:t>
      </w:r>
      <w:r>
        <w:rPr>
          <w:spacing w:val="-4"/>
          <w:sz w:val="24"/>
        </w:rPr>
        <w:t> </w:t>
      </w:r>
      <w:r>
        <w:rPr>
          <w:sz w:val="24"/>
        </w:rPr>
        <w:t>to</w:t>
      </w:r>
      <w:r>
        <w:rPr>
          <w:spacing w:val="-4"/>
          <w:sz w:val="24"/>
        </w:rPr>
        <w:t> </w:t>
      </w:r>
      <w:r>
        <w:rPr>
          <w:sz w:val="24"/>
        </w:rPr>
        <w:t>leverage</w:t>
      </w:r>
      <w:r>
        <w:rPr>
          <w:spacing w:val="-5"/>
          <w:sz w:val="24"/>
        </w:rPr>
        <w:t> </w:t>
      </w:r>
      <w:r>
        <w:rPr>
          <w:sz w:val="24"/>
        </w:rPr>
        <w:t>resources</w:t>
      </w:r>
      <w:r>
        <w:rPr>
          <w:spacing w:val="-4"/>
          <w:sz w:val="24"/>
        </w:rPr>
        <w:t> </w:t>
      </w:r>
      <w:r>
        <w:rPr>
          <w:sz w:val="24"/>
        </w:rPr>
        <w:t>and</w:t>
      </w:r>
      <w:r>
        <w:rPr>
          <w:spacing w:val="-2"/>
          <w:sz w:val="24"/>
        </w:rPr>
        <w:t> </w:t>
      </w:r>
      <w:r>
        <w:rPr>
          <w:sz w:val="24"/>
        </w:rPr>
        <w:t>coordinate</w:t>
      </w:r>
      <w:r>
        <w:rPr>
          <w:spacing w:val="-5"/>
          <w:sz w:val="24"/>
        </w:rPr>
        <w:t> </w:t>
      </w:r>
      <w:r>
        <w:rPr>
          <w:sz w:val="24"/>
        </w:rPr>
        <w:t>services</w:t>
      </w:r>
      <w:r>
        <w:rPr>
          <w:spacing w:val="-4"/>
          <w:sz w:val="24"/>
        </w:rPr>
        <w:t> </w:t>
      </w:r>
      <w:r>
        <w:rPr>
          <w:sz w:val="24"/>
        </w:rPr>
        <w:t>among</w:t>
      </w:r>
      <w:r>
        <w:rPr>
          <w:spacing w:val="-4"/>
          <w:sz w:val="24"/>
        </w:rPr>
        <w:t> </w:t>
      </w:r>
      <w:r>
        <w:rPr>
          <w:sz w:val="24"/>
        </w:rPr>
        <w:t>schools,</w:t>
      </w:r>
      <w:r>
        <w:rPr>
          <w:spacing w:val="-4"/>
          <w:sz w:val="24"/>
        </w:rPr>
        <w:t> </w:t>
      </w:r>
      <w:r>
        <w:rPr>
          <w:sz w:val="24"/>
        </w:rPr>
        <w:t>public programs, and community-based organizations (CBOs) serving youth.</w:t>
      </w:r>
    </w:p>
    <w:p>
      <w:pPr>
        <w:pStyle w:val="ListParagraph"/>
        <w:numPr>
          <w:ilvl w:val="0"/>
          <w:numId w:val="22"/>
        </w:numPr>
        <w:tabs>
          <w:tab w:pos="2060" w:val="left" w:leader="none"/>
        </w:tabs>
        <w:spacing w:line="278" w:lineRule="auto" w:before="0" w:after="0"/>
        <w:ind w:left="2060" w:right="1774" w:hanging="360"/>
        <w:jc w:val="left"/>
        <w:rPr>
          <w:sz w:val="24"/>
        </w:rPr>
      </w:pPr>
      <w:r>
        <w:rPr>
          <w:sz w:val="24"/>
        </w:rPr>
        <w:t>Provides</w:t>
      </w:r>
      <w:r>
        <w:rPr>
          <w:spacing w:val="-4"/>
          <w:sz w:val="24"/>
        </w:rPr>
        <w:t> </w:t>
      </w:r>
      <w:r>
        <w:rPr>
          <w:sz w:val="24"/>
        </w:rPr>
        <w:t>ongoing</w:t>
      </w:r>
      <w:r>
        <w:rPr>
          <w:spacing w:val="-4"/>
          <w:sz w:val="24"/>
        </w:rPr>
        <w:t> </w:t>
      </w:r>
      <w:r>
        <w:rPr>
          <w:sz w:val="24"/>
        </w:rPr>
        <w:t>leadership</w:t>
      </w:r>
      <w:r>
        <w:rPr>
          <w:spacing w:val="-4"/>
          <w:sz w:val="24"/>
        </w:rPr>
        <w:t> </w:t>
      </w:r>
      <w:r>
        <w:rPr>
          <w:sz w:val="24"/>
        </w:rPr>
        <w:t>and</w:t>
      </w:r>
      <w:r>
        <w:rPr>
          <w:spacing w:val="-4"/>
          <w:sz w:val="24"/>
        </w:rPr>
        <w:t> </w:t>
      </w:r>
      <w:r>
        <w:rPr>
          <w:sz w:val="24"/>
        </w:rPr>
        <w:t>support</w:t>
      </w:r>
      <w:r>
        <w:rPr>
          <w:spacing w:val="-4"/>
          <w:sz w:val="24"/>
        </w:rPr>
        <w:t> </w:t>
      </w:r>
      <w:r>
        <w:rPr>
          <w:sz w:val="24"/>
        </w:rPr>
        <w:t>for</w:t>
      </w:r>
      <w:r>
        <w:rPr>
          <w:spacing w:val="-5"/>
          <w:sz w:val="24"/>
        </w:rPr>
        <w:t> </w:t>
      </w:r>
      <w:r>
        <w:rPr>
          <w:sz w:val="24"/>
        </w:rPr>
        <w:t>continuous</w:t>
      </w:r>
      <w:r>
        <w:rPr>
          <w:spacing w:val="-4"/>
          <w:sz w:val="24"/>
        </w:rPr>
        <w:t> </w:t>
      </w:r>
      <w:r>
        <w:rPr>
          <w:sz w:val="24"/>
        </w:rPr>
        <w:t>quality</w:t>
      </w:r>
      <w:r>
        <w:rPr>
          <w:spacing w:val="-4"/>
          <w:sz w:val="24"/>
        </w:rPr>
        <w:t> </w:t>
      </w:r>
      <w:r>
        <w:rPr>
          <w:sz w:val="24"/>
        </w:rPr>
        <w:t>improvement</w:t>
      </w:r>
      <w:r>
        <w:rPr>
          <w:spacing w:val="-4"/>
          <w:sz w:val="24"/>
        </w:rPr>
        <w:t> </w:t>
      </w:r>
      <w:r>
        <w:rPr>
          <w:sz w:val="24"/>
        </w:rPr>
        <w:t>for</w:t>
      </w:r>
      <w:r>
        <w:rPr>
          <w:spacing w:val="-5"/>
          <w:sz w:val="24"/>
        </w:rPr>
        <w:t> </w:t>
      </w:r>
      <w:r>
        <w:rPr>
          <w:sz w:val="24"/>
        </w:rPr>
        <w:t>local youth programs.</w:t>
      </w:r>
    </w:p>
    <w:p>
      <w:pPr>
        <w:pStyle w:val="ListParagraph"/>
        <w:numPr>
          <w:ilvl w:val="0"/>
          <w:numId w:val="22"/>
        </w:numPr>
        <w:tabs>
          <w:tab w:pos="2059" w:val="left" w:leader="none"/>
        </w:tabs>
        <w:spacing w:line="272" w:lineRule="exact" w:before="0" w:after="0"/>
        <w:ind w:left="2059" w:right="0" w:hanging="359"/>
        <w:jc w:val="left"/>
        <w:rPr>
          <w:sz w:val="24"/>
        </w:rPr>
      </w:pPr>
      <w:r>
        <w:rPr>
          <w:sz w:val="24"/>
        </w:rPr>
        <w:t>Additional</w:t>
      </w:r>
      <w:r>
        <w:rPr>
          <w:spacing w:val="-4"/>
          <w:sz w:val="24"/>
        </w:rPr>
        <w:t> </w:t>
      </w:r>
      <w:r>
        <w:rPr>
          <w:sz w:val="24"/>
        </w:rPr>
        <w:t>assignments</w:t>
      </w:r>
      <w:r>
        <w:rPr>
          <w:spacing w:val="-1"/>
          <w:sz w:val="24"/>
        </w:rPr>
        <w:t> </w:t>
      </w:r>
      <w:r>
        <w:rPr>
          <w:sz w:val="24"/>
        </w:rPr>
        <w:t>as</w:t>
      </w:r>
      <w:r>
        <w:rPr>
          <w:spacing w:val="-2"/>
          <w:sz w:val="24"/>
        </w:rPr>
        <w:t> </w:t>
      </w:r>
      <w:r>
        <w:rPr>
          <w:sz w:val="24"/>
        </w:rPr>
        <w:t>determined</w:t>
      </w:r>
      <w:r>
        <w:rPr>
          <w:spacing w:val="-1"/>
          <w:sz w:val="24"/>
        </w:rPr>
        <w:t> </w:t>
      </w:r>
      <w:r>
        <w:rPr>
          <w:sz w:val="24"/>
        </w:rPr>
        <w:t>by</w:t>
      </w:r>
      <w:r>
        <w:rPr>
          <w:spacing w:val="-2"/>
          <w:sz w:val="24"/>
        </w:rPr>
        <w:t> </w:t>
      </w:r>
      <w:r>
        <w:rPr>
          <w:sz w:val="24"/>
        </w:rPr>
        <w:t>the</w:t>
      </w:r>
      <w:r>
        <w:rPr>
          <w:spacing w:val="-2"/>
          <w:sz w:val="24"/>
        </w:rPr>
        <w:t> </w:t>
      </w:r>
      <w:r>
        <w:rPr>
          <w:sz w:val="24"/>
        </w:rPr>
        <w:t>MVWDB</w:t>
      </w:r>
      <w:r>
        <w:rPr>
          <w:spacing w:val="-1"/>
          <w:sz w:val="24"/>
        </w:rPr>
        <w:t> </w:t>
      </w:r>
      <w:r>
        <w:rPr>
          <w:spacing w:val="-2"/>
          <w:sz w:val="24"/>
        </w:rPr>
        <w:t>Chair.</w:t>
      </w:r>
    </w:p>
    <w:p>
      <w:pPr>
        <w:pStyle w:val="BodyText"/>
        <w:spacing w:before="48"/>
        <w:rPr>
          <w:sz w:val="20"/>
        </w:rPr>
      </w:pPr>
      <w:r>
        <w:rPr/>
        <mc:AlternateContent>
          <mc:Choice Requires="wps">
            <w:drawing>
              <wp:anchor distT="0" distB="0" distL="0" distR="0" allowOverlap="1" layoutInCell="1" locked="0" behindDoc="1" simplePos="0" relativeHeight="487627776">
                <wp:simplePos x="0" y="0"/>
                <wp:positionH relativeFrom="page">
                  <wp:posOffset>896111</wp:posOffset>
                </wp:positionH>
                <wp:positionV relativeFrom="paragraph">
                  <wp:posOffset>192068</wp:posOffset>
                </wp:positionV>
                <wp:extent cx="5980430" cy="9525"/>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123517pt;width:470.88pt;height:.72pt;mso-position-horizontal-relative:page;mso-position-vertical-relative:paragraph;z-index:-15688704;mso-wrap-distance-left:0;mso-wrap-distance-right:0" id="docshape117" filled="true" fillcolor="#4471c4" stroked="false">
                <v:fill type="solid"/>
                <w10:wrap type="topAndBottom"/>
              </v:rect>
            </w:pict>
          </mc:Fallback>
        </mc:AlternateContent>
      </w:r>
    </w:p>
    <w:p>
      <w:pPr>
        <w:pStyle w:val="BodyText"/>
        <w:spacing w:before="37"/>
        <w:ind w:left="1340"/>
      </w:pPr>
      <w:bookmarkStart w:name="Waiver" w:id="125"/>
      <w:bookmarkEnd w:id="125"/>
      <w:r>
        <w:rPr/>
      </w:r>
      <w:bookmarkStart w:name="_bookmark62" w:id="126"/>
      <w:bookmarkEnd w:id="126"/>
      <w:r>
        <w:rPr/>
      </w:r>
      <w:r>
        <w:rPr>
          <w:color w:val="1F3762"/>
          <w:spacing w:val="9"/>
        </w:rPr>
        <w:t>WAIVER</w:t>
      </w:r>
    </w:p>
    <w:p>
      <w:pPr>
        <w:pStyle w:val="BodyText"/>
        <w:spacing w:before="41"/>
        <w:ind w:left="1340" w:right="1540"/>
      </w:pPr>
      <w:r>
        <w:rPr/>
        <w:t>The</w:t>
      </w:r>
      <w:r>
        <w:rPr>
          <w:spacing w:val="-4"/>
        </w:rPr>
        <w:t> </w:t>
      </w:r>
      <w:r>
        <w:rPr/>
        <w:t>MVWDB</w:t>
      </w:r>
      <w:r>
        <w:rPr>
          <w:spacing w:val="-3"/>
        </w:rPr>
        <w:t> </w:t>
      </w:r>
      <w:r>
        <w:rPr/>
        <w:t>will</w:t>
      </w:r>
      <w:r>
        <w:rPr>
          <w:spacing w:val="-3"/>
        </w:rPr>
        <w:t> </w:t>
      </w:r>
      <w:r>
        <w:rPr/>
        <w:t>participate</w:t>
      </w:r>
      <w:r>
        <w:rPr>
          <w:spacing w:val="-4"/>
        </w:rPr>
        <w:t> </w:t>
      </w:r>
      <w:r>
        <w:rPr/>
        <w:t>in</w:t>
      </w:r>
      <w:r>
        <w:rPr>
          <w:spacing w:val="-3"/>
        </w:rPr>
        <w:t> </w:t>
      </w:r>
      <w:r>
        <w:rPr/>
        <w:t>the</w:t>
      </w:r>
      <w:r>
        <w:rPr>
          <w:spacing w:val="-4"/>
        </w:rPr>
        <w:t> </w:t>
      </w:r>
      <w:r>
        <w:rPr/>
        <w:t>Governor’s</w:t>
      </w:r>
      <w:r>
        <w:rPr>
          <w:spacing w:val="-3"/>
        </w:rPr>
        <w:t> </w:t>
      </w:r>
      <w:r>
        <w:rPr/>
        <w:t>waiver</w:t>
      </w:r>
      <w:r>
        <w:rPr>
          <w:spacing w:val="-4"/>
        </w:rPr>
        <w:t> </w:t>
      </w:r>
      <w:r>
        <w:rPr/>
        <w:t>requiring</w:t>
      </w:r>
      <w:r>
        <w:rPr>
          <w:spacing w:val="-3"/>
        </w:rPr>
        <w:t> </w:t>
      </w:r>
      <w:r>
        <w:rPr/>
        <w:t>50%</w:t>
      </w:r>
      <w:r>
        <w:rPr>
          <w:spacing w:val="-4"/>
        </w:rPr>
        <w:t> </w:t>
      </w:r>
      <w:r>
        <w:rPr/>
        <w:t>of</w:t>
      </w:r>
      <w:r>
        <w:rPr>
          <w:spacing w:val="-4"/>
        </w:rPr>
        <w:t> </w:t>
      </w:r>
      <w:r>
        <w:rPr/>
        <w:t>funding</w:t>
      </w:r>
      <w:r>
        <w:rPr>
          <w:spacing w:val="-3"/>
        </w:rPr>
        <w:t> </w:t>
      </w:r>
      <w:r>
        <w:rPr/>
        <w:t>to</w:t>
      </w:r>
      <w:r>
        <w:rPr>
          <w:spacing w:val="-3"/>
        </w:rPr>
        <w:t> </w:t>
      </w:r>
      <w:r>
        <w:rPr/>
        <w:t>be</w:t>
      </w:r>
      <w:r>
        <w:rPr>
          <w:spacing w:val="-4"/>
        </w:rPr>
        <w:t> </w:t>
      </w:r>
      <w:r>
        <w:rPr/>
        <w:t>spent</w:t>
      </w:r>
      <w:r>
        <w:rPr>
          <w:spacing w:val="-3"/>
        </w:rPr>
        <w:t> </w:t>
      </w:r>
      <w:r>
        <w:rPr/>
        <w:t>on in-school youth. We will support this transition of</w:t>
      </w:r>
      <w:r>
        <w:rPr>
          <w:spacing w:val="40"/>
        </w:rPr>
        <w:t> </w:t>
      </w:r>
      <w:r>
        <w:rPr/>
        <w:t>youth services through the following </w:t>
      </w:r>
      <w:r>
        <w:rPr>
          <w:spacing w:val="-2"/>
        </w:rPr>
        <w:t>strategies:</w:t>
      </w:r>
    </w:p>
    <w:p>
      <w:pPr>
        <w:pStyle w:val="ListParagraph"/>
        <w:numPr>
          <w:ilvl w:val="0"/>
          <w:numId w:val="23"/>
        </w:numPr>
        <w:tabs>
          <w:tab w:pos="2060" w:val="left" w:leader="none"/>
        </w:tabs>
        <w:spacing w:line="240" w:lineRule="auto" w:before="0" w:after="0"/>
        <w:ind w:left="2060" w:right="2558" w:hanging="360"/>
        <w:jc w:val="left"/>
        <w:rPr>
          <w:sz w:val="24"/>
        </w:rPr>
      </w:pPr>
      <w:r>
        <w:rPr>
          <w:sz w:val="24"/>
        </w:rPr>
        <w:t>Through</w:t>
      </w:r>
      <w:r>
        <w:rPr>
          <w:spacing w:val="-4"/>
          <w:sz w:val="24"/>
        </w:rPr>
        <w:t> </w:t>
      </w:r>
      <w:r>
        <w:rPr>
          <w:sz w:val="24"/>
        </w:rPr>
        <w:t>our</w:t>
      </w:r>
      <w:r>
        <w:rPr>
          <w:spacing w:val="-5"/>
          <w:sz w:val="24"/>
        </w:rPr>
        <w:t> </w:t>
      </w:r>
      <w:r>
        <w:rPr>
          <w:sz w:val="24"/>
        </w:rPr>
        <w:t>partnerships</w:t>
      </w:r>
      <w:r>
        <w:rPr>
          <w:spacing w:val="-2"/>
          <w:sz w:val="24"/>
        </w:rPr>
        <w:t> </w:t>
      </w:r>
      <w:r>
        <w:rPr>
          <w:sz w:val="24"/>
        </w:rPr>
        <w:t>identified</w:t>
      </w:r>
      <w:r>
        <w:rPr>
          <w:spacing w:val="-4"/>
          <w:sz w:val="24"/>
        </w:rPr>
        <w:t> </w:t>
      </w:r>
      <w:r>
        <w:rPr>
          <w:sz w:val="24"/>
        </w:rPr>
        <w:t>above</w:t>
      </w:r>
      <w:r>
        <w:rPr>
          <w:spacing w:val="-5"/>
          <w:sz w:val="24"/>
        </w:rPr>
        <w:t> </w:t>
      </w:r>
      <w:r>
        <w:rPr>
          <w:sz w:val="24"/>
        </w:rPr>
        <w:t>we</w:t>
      </w:r>
      <w:r>
        <w:rPr>
          <w:spacing w:val="-5"/>
          <w:sz w:val="24"/>
        </w:rPr>
        <w:t> </w:t>
      </w:r>
      <w:r>
        <w:rPr>
          <w:sz w:val="24"/>
        </w:rPr>
        <w:t>will</w:t>
      </w:r>
      <w:r>
        <w:rPr>
          <w:spacing w:val="-4"/>
          <w:sz w:val="24"/>
        </w:rPr>
        <w:t> </w:t>
      </w:r>
      <w:r>
        <w:rPr>
          <w:sz w:val="24"/>
        </w:rPr>
        <w:t>target</w:t>
      </w:r>
      <w:r>
        <w:rPr>
          <w:spacing w:val="-4"/>
          <w:sz w:val="24"/>
        </w:rPr>
        <w:t> </w:t>
      </w:r>
      <w:r>
        <w:rPr>
          <w:sz w:val="24"/>
        </w:rPr>
        <w:t>in-school</w:t>
      </w:r>
      <w:r>
        <w:rPr>
          <w:spacing w:val="-4"/>
          <w:sz w:val="24"/>
        </w:rPr>
        <w:t> </w:t>
      </w:r>
      <w:r>
        <w:rPr>
          <w:sz w:val="24"/>
        </w:rPr>
        <w:t>youth</w:t>
      </w:r>
      <w:r>
        <w:rPr>
          <w:spacing w:val="-4"/>
          <w:sz w:val="24"/>
        </w:rPr>
        <w:t> </w:t>
      </w:r>
      <w:r>
        <w:rPr>
          <w:sz w:val="24"/>
        </w:rPr>
        <w:t>from underserved populations.</w:t>
      </w:r>
    </w:p>
    <w:p>
      <w:pPr>
        <w:pStyle w:val="ListParagraph"/>
        <w:numPr>
          <w:ilvl w:val="0"/>
          <w:numId w:val="23"/>
        </w:numPr>
        <w:tabs>
          <w:tab w:pos="2060" w:val="left" w:leader="none"/>
        </w:tabs>
        <w:spacing w:line="240" w:lineRule="auto" w:before="0" w:after="0"/>
        <w:ind w:left="2060" w:right="1910" w:hanging="360"/>
        <w:jc w:val="left"/>
        <w:rPr>
          <w:sz w:val="24"/>
        </w:rPr>
      </w:pPr>
      <w:r>
        <w:rPr>
          <w:sz w:val="24"/>
        </w:rPr>
        <w:t>We</w:t>
      </w:r>
      <w:r>
        <w:rPr>
          <w:spacing w:val="-4"/>
          <w:sz w:val="24"/>
        </w:rPr>
        <w:t> </w:t>
      </w:r>
      <w:r>
        <w:rPr>
          <w:sz w:val="24"/>
        </w:rPr>
        <w:t>will</w:t>
      </w:r>
      <w:r>
        <w:rPr>
          <w:spacing w:val="-3"/>
          <w:sz w:val="24"/>
        </w:rPr>
        <w:t> </w:t>
      </w:r>
      <w:r>
        <w:rPr>
          <w:sz w:val="24"/>
        </w:rPr>
        <w:t>increase</w:t>
      </w:r>
      <w:r>
        <w:rPr>
          <w:spacing w:val="-4"/>
          <w:sz w:val="24"/>
        </w:rPr>
        <w:t> </w:t>
      </w:r>
      <w:r>
        <w:rPr>
          <w:sz w:val="24"/>
        </w:rPr>
        <w:t>our</w:t>
      </w:r>
      <w:r>
        <w:rPr>
          <w:spacing w:val="-4"/>
          <w:sz w:val="24"/>
        </w:rPr>
        <w:t> </w:t>
      </w:r>
      <w:r>
        <w:rPr>
          <w:sz w:val="24"/>
        </w:rPr>
        <w:t>number</w:t>
      </w:r>
      <w:r>
        <w:rPr>
          <w:spacing w:val="-4"/>
          <w:sz w:val="24"/>
        </w:rPr>
        <w:t> </w:t>
      </w:r>
      <w:r>
        <w:rPr>
          <w:sz w:val="24"/>
        </w:rPr>
        <w:t>of</w:t>
      </w:r>
      <w:r>
        <w:rPr>
          <w:spacing w:val="-4"/>
          <w:sz w:val="24"/>
        </w:rPr>
        <w:t> </w:t>
      </w:r>
      <w:r>
        <w:rPr>
          <w:sz w:val="24"/>
        </w:rPr>
        <w:t>work</w:t>
      </w:r>
      <w:r>
        <w:rPr>
          <w:spacing w:val="-1"/>
          <w:sz w:val="24"/>
        </w:rPr>
        <w:t> </w:t>
      </w:r>
      <w:r>
        <w:rPr>
          <w:sz w:val="24"/>
        </w:rPr>
        <w:t>experience</w:t>
      </w:r>
      <w:r>
        <w:rPr>
          <w:spacing w:val="-2"/>
          <w:sz w:val="24"/>
        </w:rPr>
        <w:t> </w:t>
      </w:r>
      <w:r>
        <w:rPr>
          <w:sz w:val="24"/>
        </w:rPr>
        <w:t>placements</w:t>
      </w:r>
      <w:r>
        <w:rPr>
          <w:spacing w:val="-3"/>
          <w:sz w:val="24"/>
        </w:rPr>
        <w:t> </w:t>
      </w:r>
      <w:r>
        <w:rPr>
          <w:sz w:val="24"/>
        </w:rPr>
        <w:t>by</w:t>
      </w:r>
      <w:r>
        <w:rPr>
          <w:spacing w:val="-3"/>
          <w:sz w:val="24"/>
        </w:rPr>
        <w:t> </w:t>
      </w:r>
      <w:r>
        <w:rPr>
          <w:sz w:val="24"/>
        </w:rPr>
        <w:t>20%</w:t>
      </w:r>
      <w:r>
        <w:rPr>
          <w:spacing w:val="-4"/>
          <w:sz w:val="24"/>
        </w:rPr>
        <w:t> </w:t>
      </w:r>
      <w:r>
        <w:rPr>
          <w:sz w:val="24"/>
        </w:rPr>
        <w:t>in</w:t>
      </w:r>
      <w:r>
        <w:rPr>
          <w:spacing w:val="-3"/>
          <w:sz w:val="24"/>
        </w:rPr>
        <w:t> </w:t>
      </w:r>
      <w:r>
        <w:rPr>
          <w:sz w:val="24"/>
        </w:rPr>
        <w:t>year</w:t>
      </w:r>
      <w:r>
        <w:rPr>
          <w:spacing w:val="-4"/>
          <w:sz w:val="24"/>
        </w:rPr>
        <w:t> </w:t>
      </w:r>
      <w:r>
        <w:rPr>
          <w:sz w:val="24"/>
        </w:rPr>
        <w:t>one</w:t>
      </w:r>
      <w:r>
        <w:rPr>
          <w:spacing w:val="-2"/>
          <w:sz w:val="24"/>
        </w:rPr>
        <w:t> </w:t>
      </w:r>
      <w:r>
        <w:rPr>
          <w:sz w:val="24"/>
        </w:rPr>
        <w:t>and increase WEP expenditures.</w:t>
      </w:r>
    </w:p>
    <w:p>
      <w:pPr>
        <w:pStyle w:val="ListParagraph"/>
        <w:numPr>
          <w:ilvl w:val="0"/>
          <w:numId w:val="23"/>
        </w:numPr>
        <w:tabs>
          <w:tab w:pos="2060" w:val="left" w:leader="none"/>
        </w:tabs>
        <w:spacing w:line="240" w:lineRule="auto" w:before="0" w:after="0"/>
        <w:ind w:left="2060" w:right="2091" w:hanging="360"/>
        <w:jc w:val="left"/>
        <w:rPr>
          <w:sz w:val="24"/>
        </w:rPr>
      </w:pPr>
      <w:r>
        <w:rPr>
          <w:sz w:val="24"/>
        </w:rPr>
        <w:t>Students</w:t>
      </w:r>
      <w:r>
        <w:rPr>
          <w:spacing w:val="-3"/>
          <w:sz w:val="24"/>
        </w:rPr>
        <w:t> </w:t>
      </w:r>
      <w:r>
        <w:rPr>
          <w:sz w:val="24"/>
        </w:rPr>
        <w:t>who</w:t>
      </w:r>
      <w:r>
        <w:rPr>
          <w:spacing w:val="-3"/>
          <w:sz w:val="24"/>
        </w:rPr>
        <w:t> </w:t>
      </w:r>
      <w:r>
        <w:rPr>
          <w:sz w:val="24"/>
        </w:rPr>
        <w:t>are</w:t>
      </w:r>
      <w:r>
        <w:rPr>
          <w:spacing w:val="-4"/>
          <w:sz w:val="24"/>
        </w:rPr>
        <w:t> </w:t>
      </w:r>
      <w:r>
        <w:rPr>
          <w:sz w:val="24"/>
        </w:rPr>
        <w:t>at</w:t>
      </w:r>
      <w:r>
        <w:rPr>
          <w:spacing w:val="-3"/>
          <w:sz w:val="24"/>
        </w:rPr>
        <w:t> </w:t>
      </w:r>
      <w:r>
        <w:rPr>
          <w:sz w:val="24"/>
        </w:rPr>
        <w:t>risk</w:t>
      </w:r>
      <w:r>
        <w:rPr>
          <w:spacing w:val="-1"/>
          <w:sz w:val="24"/>
        </w:rPr>
        <w:t> </w:t>
      </w:r>
      <w:r>
        <w:rPr>
          <w:sz w:val="24"/>
        </w:rPr>
        <w:t>of</w:t>
      </w:r>
      <w:r>
        <w:rPr>
          <w:spacing w:val="-4"/>
          <w:sz w:val="24"/>
        </w:rPr>
        <w:t> </w:t>
      </w:r>
      <w:r>
        <w:rPr>
          <w:sz w:val="24"/>
        </w:rPr>
        <w:t>not</w:t>
      </w:r>
      <w:r>
        <w:rPr>
          <w:spacing w:val="-3"/>
          <w:sz w:val="24"/>
        </w:rPr>
        <w:t> </w:t>
      </w:r>
      <w:r>
        <w:rPr>
          <w:sz w:val="24"/>
        </w:rPr>
        <w:t>graduating</w:t>
      </w:r>
      <w:r>
        <w:rPr>
          <w:spacing w:val="-3"/>
          <w:sz w:val="24"/>
        </w:rPr>
        <w:t> </w:t>
      </w:r>
      <w:r>
        <w:rPr>
          <w:sz w:val="24"/>
        </w:rPr>
        <w:t>with</w:t>
      </w:r>
      <w:r>
        <w:rPr>
          <w:spacing w:val="-3"/>
          <w:sz w:val="24"/>
        </w:rPr>
        <w:t> </w:t>
      </w:r>
      <w:r>
        <w:rPr>
          <w:sz w:val="24"/>
        </w:rPr>
        <w:t>barriers</w:t>
      </w:r>
      <w:r>
        <w:rPr>
          <w:spacing w:val="-3"/>
          <w:sz w:val="24"/>
        </w:rPr>
        <w:t> </w:t>
      </w:r>
      <w:r>
        <w:rPr>
          <w:sz w:val="24"/>
        </w:rPr>
        <w:t>will</w:t>
      </w:r>
      <w:r>
        <w:rPr>
          <w:spacing w:val="-3"/>
          <w:sz w:val="24"/>
        </w:rPr>
        <w:t> </w:t>
      </w:r>
      <w:r>
        <w:rPr>
          <w:sz w:val="24"/>
        </w:rPr>
        <w:t>be</w:t>
      </w:r>
      <w:r>
        <w:rPr>
          <w:spacing w:val="-4"/>
          <w:sz w:val="24"/>
        </w:rPr>
        <w:t> </w:t>
      </w:r>
      <w:r>
        <w:rPr>
          <w:sz w:val="24"/>
        </w:rPr>
        <w:t>the</w:t>
      </w:r>
      <w:r>
        <w:rPr>
          <w:spacing w:val="-4"/>
          <w:sz w:val="24"/>
        </w:rPr>
        <w:t> </w:t>
      </w:r>
      <w:r>
        <w:rPr>
          <w:sz w:val="24"/>
        </w:rPr>
        <w:t>population</w:t>
      </w:r>
      <w:r>
        <w:rPr>
          <w:spacing w:val="-3"/>
          <w:sz w:val="24"/>
        </w:rPr>
        <w:t> </w:t>
      </w:r>
      <w:r>
        <w:rPr>
          <w:sz w:val="24"/>
        </w:rPr>
        <w:t>most </w:t>
      </w:r>
      <w:r>
        <w:rPr>
          <w:spacing w:val="-2"/>
          <w:sz w:val="24"/>
        </w:rPr>
        <w:t>impacted.</w:t>
      </w:r>
    </w:p>
    <w:p>
      <w:pPr>
        <w:pStyle w:val="ListParagraph"/>
        <w:numPr>
          <w:ilvl w:val="0"/>
          <w:numId w:val="23"/>
        </w:numPr>
        <w:tabs>
          <w:tab w:pos="2060" w:val="left" w:leader="none"/>
        </w:tabs>
        <w:spacing w:line="240" w:lineRule="auto" w:before="0" w:after="0"/>
        <w:ind w:left="2060" w:right="1754" w:hanging="360"/>
        <w:jc w:val="left"/>
        <w:rPr>
          <w:sz w:val="24"/>
        </w:rPr>
      </w:pPr>
      <w:r>
        <w:rPr>
          <w:sz w:val="24"/>
        </w:rPr>
        <w:t>The</w:t>
      </w:r>
      <w:r>
        <w:rPr>
          <w:spacing w:val="-5"/>
          <w:sz w:val="24"/>
        </w:rPr>
        <w:t> </w:t>
      </w:r>
      <w:r>
        <w:rPr>
          <w:sz w:val="24"/>
        </w:rPr>
        <w:t>MVWDB</w:t>
      </w:r>
      <w:r>
        <w:rPr>
          <w:spacing w:val="-4"/>
          <w:sz w:val="24"/>
        </w:rPr>
        <w:t> </w:t>
      </w:r>
      <w:r>
        <w:rPr>
          <w:sz w:val="24"/>
        </w:rPr>
        <w:t>will</w:t>
      </w:r>
      <w:r>
        <w:rPr>
          <w:spacing w:val="-4"/>
          <w:sz w:val="24"/>
        </w:rPr>
        <w:t> </w:t>
      </w:r>
      <w:r>
        <w:rPr>
          <w:sz w:val="24"/>
        </w:rPr>
        <w:t>monitor</w:t>
      </w:r>
      <w:r>
        <w:rPr>
          <w:spacing w:val="-5"/>
          <w:sz w:val="24"/>
        </w:rPr>
        <w:t> </w:t>
      </w:r>
      <w:r>
        <w:rPr>
          <w:sz w:val="24"/>
        </w:rPr>
        <w:t>the</w:t>
      </w:r>
      <w:r>
        <w:rPr>
          <w:spacing w:val="-5"/>
          <w:sz w:val="24"/>
        </w:rPr>
        <w:t> </w:t>
      </w:r>
      <w:r>
        <w:rPr>
          <w:sz w:val="24"/>
        </w:rPr>
        <w:t>implementation</w:t>
      </w:r>
      <w:r>
        <w:rPr>
          <w:spacing w:val="-4"/>
          <w:sz w:val="24"/>
        </w:rPr>
        <w:t> </w:t>
      </w:r>
      <w:r>
        <w:rPr>
          <w:sz w:val="24"/>
        </w:rPr>
        <w:t>of</w:t>
      </w:r>
      <w:r>
        <w:rPr>
          <w:spacing w:val="-5"/>
          <w:sz w:val="24"/>
        </w:rPr>
        <w:t> </w:t>
      </w:r>
      <w:r>
        <w:rPr>
          <w:sz w:val="24"/>
        </w:rPr>
        <w:t>this</w:t>
      </w:r>
      <w:r>
        <w:rPr>
          <w:spacing w:val="-4"/>
          <w:sz w:val="24"/>
        </w:rPr>
        <w:t> </w:t>
      </w:r>
      <w:r>
        <w:rPr>
          <w:sz w:val="24"/>
        </w:rPr>
        <w:t>waiver</w:t>
      </w:r>
      <w:r>
        <w:rPr>
          <w:spacing w:val="-5"/>
          <w:sz w:val="24"/>
        </w:rPr>
        <w:t> </w:t>
      </w:r>
      <w:r>
        <w:rPr>
          <w:sz w:val="24"/>
        </w:rPr>
        <w:t>through</w:t>
      </w:r>
      <w:r>
        <w:rPr>
          <w:spacing w:val="-4"/>
          <w:sz w:val="24"/>
        </w:rPr>
        <w:t> </w:t>
      </w:r>
      <w:r>
        <w:rPr>
          <w:sz w:val="24"/>
        </w:rPr>
        <w:t>monthly</w:t>
      </w:r>
      <w:r>
        <w:rPr>
          <w:spacing w:val="-4"/>
          <w:sz w:val="24"/>
        </w:rPr>
        <w:t> </w:t>
      </w:r>
      <w:r>
        <w:rPr>
          <w:sz w:val="24"/>
        </w:rPr>
        <w:t>reports provided by the subrecipient, Iowa</w:t>
      </w:r>
      <w:r>
        <w:rPr>
          <w:i/>
          <w:sz w:val="24"/>
        </w:rPr>
        <w:t>WORKS</w:t>
      </w:r>
      <w:r>
        <w:rPr>
          <w:i/>
          <w:spacing w:val="40"/>
          <w:sz w:val="24"/>
        </w:rPr>
        <w:t> </w:t>
      </w:r>
      <w:r>
        <w:rPr>
          <w:sz w:val="24"/>
        </w:rPr>
        <w:t>reports and financial invoices submitted.</w:t>
      </w:r>
    </w:p>
    <w:p>
      <w:pPr>
        <w:pStyle w:val="ListParagraph"/>
        <w:numPr>
          <w:ilvl w:val="0"/>
          <w:numId w:val="23"/>
        </w:numPr>
        <w:tabs>
          <w:tab w:pos="2060" w:val="left" w:leader="none"/>
        </w:tabs>
        <w:spacing w:line="240" w:lineRule="auto" w:before="0" w:after="0"/>
        <w:ind w:left="2060" w:right="2227" w:hanging="360"/>
        <w:jc w:val="left"/>
        <w:rPr>
          <w:sz w:val="24"/>
        </w:rPr>
      </w:pPr>
      <w:r>
        <w:rPr>
          <w:sz w:val="24"/>
        </w:rPr>
        <w:t>The</w:t>
      </w:r>
      <w:r>
        <w:rPr>
          <w:spacing w:val="-5"/>
          <w:sz w:val="24"/>
        </w:rPr>
        <w:t> </w:t>
      </w:r>
      <w:r>
        <w:rPr>
          <w:sz w:val="24"/>
        </w:rPr>
        <w:t>MVWDB</w:t>
      </w:r>
      <w:r>
        <w:rPr>
          <w:spacing w:val="-4"/>
          <w:sz w:val="24"/>
        </w:rPr>
        <w:t> </w:t>
      </w:r>
      <w:r>
        <w:rPr>
          <w:sz w:val="24"/>
        </w:rPr>
        <w:t>will</w:t>
      </w:r>
      <w:r>
        <w:rPr>
          <w:spacing w:val="-4"/>
          <w:sz w:val="24"/>
        </w:rPr>
        <w:t> </w:t>
      </w:r>
      <w:r>
        <w:rPr>
          <w:sz w:val="24"/>
        </w:rPr>
        <w:t>apply</w:t>
      </w:r>
      <w:r>
        <w:rPr>
          <w:spacing w:val="-2"/>
          <w:sz w:val="24"/>
        </w:rPr>
        <w:t> </w:t>
      </w:r>
      <w:r>
        <w:rPr>
          <w:sz w:val="24"/>
        </w:rPr>
        <w:t>to</w:t>
      </w:r>
      <w:r>
        <w:rPr>
          <w:spacing w:val="-4"/>
          <w:sz w:val="24"/>
        </w:rPr>
        <w:t> </w:t>
      </w:r>
      <w:r>
        <w:rPr>
          <w:sz w:val="24"/>
        </w:rPr>
        <w:t>be</w:t>
      </w:r>
      <w:r>
        <w:rPr>
          <w:spacing w:val="-5"/>
          <w:sz w:val="24"/>
        </w:rPr>
        <w:t> </w:t>
      </w:r>
      <w:r>
        <w:rPr>
          <w:sz w:val="24"/>
        </w:rPr>
        <w:t>the</w:t>
      </w:r>
      <w:r>
        <w:rPr>
          <w:spacing w:val="-5"/>
          <w:sz w:val="24"/>
        </w:rPr>
        <w:t> </w:t>
      </w:r>
      <w:r>
        <w:rPr>
          <w:sz w:val="24"/>
        </w:rPr>
        <w:t>Work</w:t>
      </w:r>
      <w:r>
        <w:rPr>
          <w:spacing w:val="-4"/>
          <w:sz w:val="24"/>
        </w:rPr>
        <w:t> </w:t>
      </w:r>
      <w:r>
        <w:rPr>
          <w:sz w:val="24"/>
        </w:rPr>
        <w:t>Based</w:t>
      </w:r>
      <w:r>
        <w:rPr>
          <w:spacing w:val="-2"/>
          <w:sz w:val="24"/>
        </w:rPr>
        <w:t> </w:t>
      </w:r>
      <w:r>
        <w:rPr>
          <w:sz w:val="24"/>
        </w:rPr>
        <w:t>Learning</w:t>
      </w:r>
      <w:r>
        <w:rPr>
          <w:spacing w:val="-4"/>
          <w:sz w:val="24"/>
        </w:rPr>
        <w:t> </w:t>
      </w:r>
      <w:r>
        <w:rPr>
          <w:sz w:val="24"/>
        </w:rPr>
        <w:t>intermediary</w:t>
      </w:r>
      <w:r>
        <w:rPr>
          <w:spacing w:val="-4"/>
          <w:sz w:val="24"/>
        </w:rPr>
        <w:t> </w:t>
      </w:r>
      <w:r>
        <w:rPr>
          <w:sz w:val="24"/>
        </w:rPr>
        <w:t>to</w:t>
      </w:r>
      <w:r>
        <w:rPr>
          <w:spacing w:val="-4"/>
          <w:sz w:val="24"/>
        </w:rPr>
        <w:t> </w:t>
      </w:r>
      <w:r>
        <w:rPr>
          <w:sz w:val="24"/>
        </w:rPr>
        <w:t>increase coordination, reduce duplication of services and maximize resources.</w:t>
      </w:r>
    </w:p>
    <w:p>
      <w:pPr>
        <w:spacing w:after="0" w:line="240" w:lineRule="auto"/>
        <w:jc w:val="left"/>
        <w:rPr>
          <w:sz w:val="24"/>
        </w:rPr>
        <w:sectPr>
          <w:pgSz w:w="12240" w:h="15840"/>
          <w:pgMar w:header="0" w:footer="722" w:top="1360" w:bottom="920" w:left="100" w:right="0"/>
        </w:sectPr>
      </w:pPr>
    </w:p>
    <w:p>
      <w:pPr>
        <w:pStyle w:val="BodyText"/>
        <w:tabs>
          <w:tab w:pos="10728" w:val="left" w:leader="none"/>
        </w:tabs>
        <w:spacing w:line="252" w:lineRule="auto" w:before="79"/>
        <w:ind w:left="1340" w:right="1409" w:hanging="29"/>
      </w:pPr>
      <w:r>
        <w:rPr>
          <w:b/>
          <w:color w:val="FFFFFF"/>
          <w:spacing w:val="-17"/>
          <w:shd w:fill="1F3863" w:color="auto" w:val="clear"/>
        </w:rPr>
        <w:t> </w:t>
      </w:r>
      <w:r>
        <w:rPr>
          <w:b/>
          <w:color w:val="FFFFFF"/>
          <w:shd w:fill="1F3863" w:color="auto" w:val="clear"/>
        </w:rPr>
        <w:t>Question 9</w:t>
        <w:tab/>
      </w:r>
      <w:r>
        <w:rPr>
          <w:b/>
          <w:color w:val="FFFFFF"/>
        </w:rPr>
        <w:t> </w:t>
      </w:r>
      <w:r>
        <w:rPr>
          <w:color w:val="000000"/>
        </w:rPr>
        <w:t>How the LWDB will coordinate relevant secondary and postsecondary education programs and activities with education and workforce investment activities to coordinate strategies, enhance services, and avoid duplication of services.</w:t>
      </w:r>
    </w:p>
    <w:p>
      <w:pPr>
        <w:pStyle w:val="ListParagraph"/>
        <w:numPr>
          <w:ilvl w:val="1"/>
          <w:numId w:val="19"/>
        </w:numPr>
        <w:tabs>
          <w:tab w:pos="2060" w:val="left" w:leader="none"/>
        </w:tabs>
        <w:spacing w:line="261" w:lineRule="auto" w:before="65" w:after="0"/>
        <w:ind w:left="2060" w:right="1655" w:hanging="360"/>
        <w:jc w:val="left"/>
        <w:rPr>
          <w:sz w:val="24"/>
        </w:rPr>
      </w:pPr>
      <w:r>
        <w:rPr>
          <w:sz w:val="24"/>
        </w:rPr>
        <w:t>Include</w:t>
      </w:r>
      <w:r>
        <w:rPr>
          <w:spacing w:val="-4"/>
          <w:sz w:val="24"/>
        </w:rPr>
        <w:t> </w:t>
      </w:r>
      <w:r>
        <w:rPr>
          <w:sz w:val="24"/>
        </w:rPr>
        <w:t>the</w:t>
      </w:r>
      <w:r>
        <w:rPr>
          <w:spacing w:val="-4"/>
          <w:sz w:val="24"/>
        </w:rPr>
        <w:t> </w:t>
      </w:r>
      <w:r>
        <w:rPr>
          <w:sz w:val="24"/>
        </w:rPr>
        <w:t>name</w:t>
      </w:r>
      <w:r>
        <w:rPr>
          <w:spacing w:val="-4"/>
          <w:sz w:val="24"/>
        </w:rPr>
        <w:t> </w:t>
      </w:r>
      <w:r>
        <w:rPr>
          <w:sz w:val="24"/>
        </w:rPr>
        <w:t>of</w:t>
      </w:r>
      <w:r>
        <w:rPr>
          <w:spacing w:val="-4"/>
          <w:sz w:val="24"/>
        </w:rPr>
        <w:t> </w:t>
      </w:r>
      <w:r>
        <w:rPr>
          <w:sz w:val="24"/>
        </w:rPr>
        <w:t>the</w:t>
      </w:r>
      <w:r>
        <w:rPr>
          <w:spacing w:val="-2"/>
          <w:sz w:val="24"/>
        </w:rPr>
        <w:t> </w:t>
      </w:r>
      <w:r>
        <w:rPr>
          <w:sz w:val="24"/>
        </w:rPr>
        <w:t>Title</w:t>
      </w:r>
      <w:r>
        <w:rPr>
          <w:spacing w:val="-4"/>
          <w:sz w:val="24"/>
        </w:rPr>
        <w:t> </w:t>
      </w:r>
      <w:r>
        <w:rPr>
          <w:sz w:val="24"/>
        </w:rPr>
        <w:t>II</w:t>
      </w:r>
      <w:r>
        <w:rPr>
          <w:spacing w:val="-4"/>
          <w:sz w:val="24"/>
        </w:rPr>
        <w:t> </w:t>
      </w:r>
      <w:r>
        <w:rPr>
          <w:sz w:val="24"/>
        </w:rPr>
        <w:t>adult</w:t>
      </w:r>
      <w:r>
        <w:rPr>
          <w:spacing w:val="-3"/>
          <w:sz w:val="24"/>
        </w:rPr>
        <w:t> </w:t>
      </w:r>
      <w:r>
        <w:rPr>
          <w:sz w:val="24"/>
        </w:rPr>
        <w:t>education</w:t>
      </w:r>
      <w:r>
        <w:rPr>
          <w:spacing w:val="-3"/>
          <w:sz w:val="24"/>
        </w:rPr>
        <w:t> </w:t>
      </w:r>
      <w:r>
        <w:rPr>
          <w:sz w:val="24"/>
        </w:rPr>
        <w:t>provider</w:t>
      </w:r>
      <w:r>
        <w:rPr>
          <w:spacing w:val="-4"/>
          <w:sz w:val="24"/>
        </w:rPr>
        <w:t> </w:t>
      </w:r>
      <w:r>
        <w:rPr>
          <w:sz w:val="24"/>
        </w:rPr>
        <w:t>grantee(s)</w:t>
      </w:r>
      <w:r>
        <w:rPr>
          <w:spacing w:val="-4"/>
          <w:sz w:val="24"/>
        </w:rPr>
        <w:t> </w:t>
      </w:r>
      <w:r>
        <w:rPr>
          <w:sz w:val="24"/>
        </w:rPr>
        <w:t>in</w:t>
      </w:r>
      <w:r>
        <w:rPr>
          <w:spacing w:val="-3"/>
          <w:sz w:val="24"/>
        </w:rPr>
        <w:t> </w:t>
      </w:r>
      <w:r>
        <w:rPr>
          <w:sz w:val="24"/>
        </w:rPr>
        <w:t>the</w:t>
      </w:r>
      <w:r>
        <w:rPr>
          <w:spacing w:val="-4"/>
          <w:sz w:val="24"/>
        </w:rPr>
        <w:t> </w:t>
      </w:r>
      <w:r>
        <w:rPr>
          <w:sz w:val="24"/>
        </w:rPr>
        <w:t>local</w:t>
      </w:r>
      <w:r>
        <w:rPr>
          <w:spacing w:val="-3"/>
          <w:sz w:val="24"/>
        </w:rPr>
        <w:t> </w:t>
      </w:r>
      <w:r>
        <w:rPr>
          <w:sz w:val="24"/>
        </w:rPr>
        <w:t>aera</w:t>
      </w:r>
      <w:r>
        <w:rPr>
          <w:spacing w:val="-4"/>
          <w:sz w:val="24"/>
        </w:rPr>
        <w:t> </w:t>
      </w:r>
      <w:r>
        <w:rPr>
          <w:sz w:val="24"/>
        </w:rPr>
        <w:t>that was included in this coordination.</w:t>
      </w:r>
    </w:p>
    <w:p>
      <w:pPr>
        <w:pStyle w:val="BodyText"/>
        <w:spacing w:before="42"/>
        <w:rPr>
          <w:sz w:val="20"/>
        </w:rPr>
      </w:pPr>
      <w:r>
        <w:rPr/>
        <mc:AlternateContent>
          <mc:Choice Requires="wps">
            <w:drawing>
              <wp:anchor distT="0" distB="0" distL="0" distR="0" allowOverlap="1" layoutInCell="1" locked="0" behindDoc="1" simplePos="0" relativeHeight="487628288">
                <wp:simplePos x="0" y="0"/>
                <wp:positionH relativeFrom="page">
                  <wp:posOffset>896111</wp:posOffset>
                </wp:positionH>
                <wp:positionV relativeFrom="paragraph">
                  <wp:posOffset>188512</wp:posOffset>
                </wp:positionV>
                <wp:extent cx="5980430" cy="9525"/>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843476pt;width:470.88pt;height:.72pt;mso-position-horizontal-relative:page;mso-position-vertical-relative:paragraph;z-index:-15688192;mso-wrap-distance-left:0;mso-wrap-distance-right:0" id="docshape118" filled="true" fillcolor="#4471c4" stroked="false">
                <v:fill type="solid"/>
                <w10:wrap type="topAndBottom"/>
              </v:rect>
            </w:pict>
          </mc:Fallback>
        </mc:AlternateContent>
      </w:r>
    </w:p>
    <w:p>
      <w:pPr>
        <w:pStyle w:val="BodyText"/>
        <w:spacing w:before="37"/>
        <w:ind w:left="1340"/>
      </w:pPr>
      <w:bookmarkStart w:name="secondary and postsecondary education pr" w:id="127"/>
      <w:bookmarkEnd w:id="127"/>
      <w:r>
        <w:rPr/>
      </w:r>
      <w:bookmarkStart w:name="_bookmark63" w:id="128"/>
      <w:bookmarkEnd w:id="128"/>
      <w:r>
        <w:rPr/>
      </w:r>
      <w:r>
        <w:rPr>
          <w:color w:val="1F3762"/>
          <w:spacing w:val="12"/>
        </w:rPr>
        <w:t>SECONDARY</w:t>
      </w:r>
      <w:r>
        <w:rPr>
          <w:color w:val="1F3762"/>
          <w:spacing w:val="35"/>
        </w:rPr>
        <w:t> </w:t>
      </w:r>
      <w:r>
        <w:rPr>
          <w:color w:val="1F3762"/>
          <w:spacing w:val="9"/>
        </w:rPr>
        <w:t>AND</w:t>
      </w:r>
      <w:r>
        <w:rPr>
          <w:color w:val="1F3762"/>
          <w:spacing w:val="35"/>
        </w:rPr>
        <w:t> </w:t>
      </w:r>
      <w:r>
        <w:rPr>
          <w:color w:val="1F3762"/>
          <w:spacing w:val="13"/>
        </w:rPr>
        <w:t>POSTSECONDARY</w:t>
      </w:r>
      <w:r>
        <w:rPr>
          <w:color w:val="1F3762"/>
          <w:spacing w:val="35"/>
        </w:rPr>
        <w:t> </w:t>
      </w:r>
      <w:r>
        <w:rPr>
          <w:color w:val="1F3762"/>
          <w:spacing w:val="12"/>
        </w:rPr>
        <w:t>EDUCATION</w:t>
      </w:r>
      <w:r>
        <w:rPr>
          <w:color w:val="1F3762"/>
          <w:spacing w:val="33"/>
        </w:rPr>
        <w:t> </w:t>
      </w:r>
      <w:r>
        <w:rPr>
          <w:color w:val="1F3762"/>
          <w:spacing w:val="11"/>
        </w:rPr>
        <w:t>PROGRAMS</w:t>
      </w:r>
    </w:p>
    <w:p>
      <w:pPr>
        <w:pStyle w:val="BodyText"/>
        <w:spacing w:before="41"/>
        <w:ind w:left="1340" w:right="1476"/>
      </w:pPr>
      <w:r>
        <w:rPr/>
        <w:t>The</w:t>
      </w:r>
      <w:r>
        <w:rPr>
          <w:spacing w:val="-4"/>
        </w:rPr>
        <w:t> </w:t>
      </w:r>
      <w:r>
        <w:rPr/>
        <w:t>MVWDB</w:t>
      </w:r>
      <w:r>
        <w:rPr>
          <w:spacing w:val="-3"/>
        </w:rPr>
        <w:t> </w:t>
      </w:r>
      <w:r>
        <w:rPr/>
        <w:t>Title</w:t>
      </w:r>
      <w:r>
        <w:rPr>
          <w:spacing w:val="-2"/>
        </w:rPr>
        <w:t> </w:t>
      </w:r>
      <w:r>
        <w:rPr/>
        <w:t>I</w:t>
      </w:r>
      <w:r>
        <w:rPr>
          <w:spacing w:val="-7"/>
        </w:rPr>
        <w:t> </w:t>
      </w:r>
      <w:r>
        <w:rPr/>
        <w:t>service</w:t>
      </w:r>
      <w:r>
        <w:rPr>
          <w:spacing w:val="-4"/>
        </w:rPr>
        <w:t> </w:t>
      </w:r>
      <w:r>
        <w:rPr/>
        <w:t>provider</w:t>
      </w:r>
      <w:r>
        <w:rPr>
          <w:spacing w:val="-4"/>
        </w:rPr>
        <w:t> </w:t>
      </w:r>
      <w:r>
        <w:rPr/>
        <w:t>has</w:t>
      </w:r>
      <w:r>
        <w:rPr>
          <w:spacing w:val="-3"/>
        </w:rPr>
        <w:t> </w:t>
      </w:r>
      <w:r>
        <w:rPr/>
        <w:t>a</w:t>
      </w:r>
      <w:r>
        <w:rPr>
          <w:spacing w:val="-4"/>
        </w:rPr>
        <w:t> </w:t>
      </w:r>
      <w:r>
        <w:rPr/>
        <w:t>youth</w:t>
      </w:r>
      <w:r>
        <w:rPr>
          <w:spacing w:val="-1"/>
        </w:rPr>
        <w:t> </w:t>
      </w:r>
      <w:r>
        <w:rPr/>
        <w:t>outreach</w:t>
      </w:r>
      <w:r>
        <w:rPr>
          <w:spacing w:val="-3"/>
        </w:rPr>
        <w:t> </w:t>
      </w:r>
      <w:r>
        <w:rPr/>
        <w:t>specialist</w:t>
      </w:r>
      <w:r>
        <w:rPr>
          <w:spacing w:val="-3"/>
        </w:rPr>
        <w:t> </w:t>
      </w:r>
      <w:r>
        <w:rPr/>
        <w:t>to</w:t>
      </w:r>
      <w:r>
        <w:rPr>
          <w:spacing w:val="-3"/>
        </w:rPr>
        <w:t> </w:t>
      </w:r>
      <w:r>
        <w:rPr/>
        <w:t>oversee</w:t>
      </w:r>
      <w:r>
        <w:rPr>
          <w:spacing w:val="-4"/>
        </w:rPr>
        <w:t> </w:t>
      </w:r>
      <w:r>
        <w:rPr/>
        <w:t>the</w:t>
      </w:r>
      <w:r>
        <w:rPr>
          <w:spacing w:val="-4"/>
        </w:rPr>
        <w:t> </w:t>
      </w:r>
      <w:r>
        <w:rPr/>
        <w:t>coordination of services with secondary schools. This individual assists in coordination of all partners and reduction of duplication of services. This individual works closely with VR, CTE, and other programs in the MVWA that provide youth services.</w:t>
      </w:r>
    </w:p>
    <w:p>
      <w:pPr>
        <w:pStyle w:val="BodyText"/>
      </w:pPr>
    </w:p>
    <w:p>
      <w:pPr>
        <w:pStyle w:val="BodyText"/>
        <w:ind w:left="1340" w:right="1476"/>
      </w:pPr>
      <w:r>
        <w:rPr/>
        <w:t>Secondary</w:t>
      </w:r>
      <w:r>
        <w:rPr>
          <w:spacing w:val="-1"/>
        </w:rPr>
        <w:t> </w:t>
      </w:r>
      <w:r>
        <w:rPr/>
        <w:t>and</w:t>
      </w:r>
      <w:r>
        <w:rPr>
          <w:spacing w:val="-1"/>
        </w:rPr>
        <w:t> </w:t>
      </w:r>
      <w:r>
        <w:rPr/>
        <w:t>post-secondary</w:t>
      </w:r>
      <w:r>
        <w:rPr>
          <w:spacing w:val="-1"/>
        </w:rPr>
        <w:t> </w:t>
      </w:r>
      <w:r>
        <w:rPr/>
        <w:t>educational</w:t>
      </w:r>
      <w:r>
        <w:rPr>
          <w:spacing w:val="-1"/>
        </w:rPr>
        <w:t> </w:t>
      </w:r>
      <w:r>
        <w:rPr/>
        <w:t>strategies</w:t>
      </w:r>
      <w:r>
        <w:rPr>
          <w:spacing w:val="-1"/>
        </w:rPr>
        <w:t> </w:t>
      </w:r>
      <w:r>
        <w:rPr/>
        <w:t>are coordinated</w:t>
      </w:r>
      <w:r>
        <w:rPr>
          <w:spacing w:val="-1"/>
        </w:rPr>
        <w:t> </w:t>
      </w:r>
      <w:r>
        <w:rPr/>
        <w:t>with workforce</w:t>
      </w:r>
      <w:r>
        <w:rPr>
          <w:spacing w:val="-2"/>
        </w:rPr>
        <w:t> </w:t>
      </w:r>
      <w:r>
        <w:rPr/>
        <w:t>services</w:t>
      </w:r>
      <w:r>
        <w:rPr>
          <w:spacing w:val="-1"/>
        </w:rPr>
        <w:t> </w:t>
      </w:r>
      <w:r>
        <w:rPr/>
        <w:t>in MVWA through a variety of alignments. The AEL program has a direct linkage allowing for partners to share referrals and avoid duplication of assessments and other services. The board structure</w:t>
      </w:r>
      <w:r>
        <w:rPr>
          <w:spacing w:val="-5"/>
        </w:rPr>
        <w:t> </w:t>
      </w:r>
      <w:r>
        <w:rPr/>
        <w:t>includes</w:t>
      </w:r>
      <w:r>
        <w:rPr>
          <w:spacing w:val="-4"/>
        </w:rPr>
        <w:t> </w:t>
      </w:r>
      <w:r>
        <w:rPr/>
        <w:t>Adult</w:t>
      </w:r>
      <w:r>
        <w:rPr>
          <w:spacing w:val="-2"/>
        </w:rPr>
        <w:t> </w:t>
      </w:r>
      <w:r>
        <w:rPr/>
        <w:t>Education</w:t>
      </w:r>
      <w:r>
        <w:rPr>
          <w:spacing w:val="-4"/>
        </w:rPr>
        <w:t> </w:t>
      </w:r>
      <w:r>
        <w:rPr/>
        <w:t>representatives</w:t>
      </w:r>
      <w:r>
        <w:rPr>
          <w:spacing w:val="-4"/>
        </w:rPr>
        <w:t> </w:t>
      </w:r>
      <w:r>
        <w:rPr/>
        <w:t>as</w:t>
      </w:r>
      <w:r>
        <w:rPr>
          <w:spacing w:val="-4"/>
        </w:rPr>
        <w:t> </w:t>
      </w:r>
      <w:r>
        <w:rPr/>
        <w:t>voting</w:t>
      </w:r>
      <w:r>
        <w:rPr>
          <w:spacing w:val="-4"/>
        </w:rPr>
        <w:t> </w:t>
      </w:r>
      <w:r>
        <w:rPr/>
        <w:t>members</w:t>
      </w:r>
      <w:r>
        <w:rPr>
          <w:spacing w:val="-4"/>
        </w:rPr>
        <w:t> </w:t>
      </w:r>
      <w:r>
        <w:rPr/>
        <w:t>and</w:t>
      </w:r>
      <w:r>
        <w:rPr>
          <w:spacing w:val="-2"/>
        </w:rPr>
        <w:t> </w:t>
      </w:r>
      <w:r>
        <w:rPr/>
        <w:t>they</w:t>
      </w:r>
      <w:r>
        <w:rPr>
          <w:spacing w:val="-4"/>
        </w:rPr>
        <w:t> </w:t>
      </w:r>
      <w:r>
        <w:rPr/>
        <w:t>also</w:t>
      </w:r>
      <w:r>
        <w:rPr>
          <w:spacing w:val="-4"/>
        </w:rPr>
        <w:t> </w:t>
      </w:r>
      <w:r>
        <w:rPr/>
        <w:t>serve</w:t>
      </w:r>
      <w:r>
        <w:rPr>
          <w:spacing w:val="-5"/>
        </w:rPr>
        <w:t> </w:t>
      </w:r>
      <w:r>
        <w:rPr/>
        <w:t>on</w:t>
      </w:r>
      <w:r>
        <w:rPr>
          <w:spacing w:val="-4"/>
        </w:rPr>
        <w:t> </w:t>
      </w:r>
      <w:r>
        <w:rPr/>
        <w:t>the board committees. The Sector Partnership initiatives will be designed to provide education providers at all levels with input from businesses that will facilitate the creation of career pathways that encompass secondary education through adult learners.</w:t>
      </w:r>
    </w:p>
    <w:p>
      <w:pPr>
        <w:pStyle w:val="BodyText"/>
      </w:pPr>
    </w:p>
    <w:p>
      <w:pPr>
        <w:pStyle w:val="BodyText"/>
        <w:ind w:left="1340" w:right="1558"/>
      </w:pPr>
      <w:r>
        <w:rPr/>
        <w:t>Staff are provided cross-training on Title II program services, eligibility, and requirements. When</w:t>
      </w:r>
      <w:r>
        <w:rPr>
          <w:spacing w:val="-2"/>
        </w:rPr>
        <w:t> </w:t>
      </w:r>
      <w:r>
        <w:rPr/>
        <w:t>it</w:t>
      </w:r>
      <w:r>
        <w:rPr>
          <w:spacing w:val="-2"/>
        </w:rPr>
        <w:t> </w:t>
      </w:r>
      <w:r>
        <w:rPr/>
        <w:t>is</w:t>
      </w:r>
      <w:r>
        <w:rPr>
          <w:spacing w:val="-2"/>
        </w:rPr>
        <w:t> </w:t>
      </w:r>
      <w:r>
        <w:rPr/>
        <w:t>discovered</w:t>
      </w:r>
      <w:r>
        <w:rPr>
          <w:spacing w:val="-2"/>
        </w:rPr>
        <w:t> </w:t>
      </w:r>
      <w:r>
        <w:rPr/>
        <w:t>that</w:t>
      </w:r>
      <w:r>
        <w:rPr>
          <w:spacing w:val="-2"/>
        </w:rPr>
        <w:t> </w:t>
      </w:r>
      <w:r>
        <w:rPr/>
        <w:t>a</w:t>
      </w:r>
      <w:r>
        <w:rPr>
          <w:spacing w:val="-3"/>
        </w:rPr>
        <w:t> </w:t>
      </w:r>
      <w:r>
        <w:rPr/>
        <w:t>participant</w:t>
      </w:r>
      <w:r>
        <w:rPr>
          <w:spacing w:val="-2"/>
        </w:rPr>
        <w:t> </w:t>
      </w:r>
      <w:r>
        <w:rPr/>
        <w:t>is</w:t>
      </w:r>
      <w:r>
        <w:rPr>
          <w:spacing w:val="-2"/>
        </w:rPr>
        <w:t> </w:t>
      </w:r>
      <w:r>
        <w:rPr/>
        <w:t>in</w:t>
      </w:r>
      <w:r>
        <w:rPr>
          <w:spacing w:val="-2"/>
        </w:rPr>
        <w:t> </w:t>
      </w:r>
      <w:r>
        <w:rPr/>
        <w:t>need</w:t>
      </w:r>
      <w:r>
        <w:rPr>
          <w:spacing w:val="-1"/>
        </w:rPr>
        <w:t> </w:t>
      </w:r>
      <w:r>
        <w:rPr/>
        <w:t>of</w:t>
      </w:r>
      <w:r>
        <w:rPr>
          <w:spacing w:val="-3"/>
        </w:rPr>
        <w:t> </w:t>
      </w:r>
      <w:r>
        <w:rPr/>
        <w:t>Title</w:t>
      </w:r>
      <w:r>
        <w:rPr>
          <w:spacing w:val="-3"/>
        </w:rPr>
        <w:t> </w:t>
      </w:r>
      <w:r>
        <w:rPr/>
        <w:t>II</w:t>
      </w:r>
      <w:r>
        <w:rPr>
          <w:spacing w:val="-3"/>
        </w:rPr>
        <w:t> </w:t>
      </w:r>
      <w:r>
        <w:rPr/>
        <w:t>services,</w:t>
      </w:r>
      <w:r>
        <w:rPr>
          <w:spacing w:val="-2"/>
        </w:rPr>
        <w:t> </w:t>
      </w:r>
      <w:r>
        <w:rPr/>
        <w:t>a</w:t>
      </w:r>
      <w:r>
        <w:rPr>
          <w:spacing w:val="-2"/>
        </w:rPr>
        <w:t> </w:t>
      </w:r>
      <w:r>
        <w:rPr/>
        <w:t>referral</w:t>
      </w:r>
      <w:r>
        <w:rPr>
          <w:spacing w:val="-2"/>
        </w:rPr>
        <w:t> </w:t>
      </w:r>
      <w:r>
        <w:rPr/>
        <w:t>is</w:t>
      </w:r>
      <w:r>
        <w:rPr>
          <w:spacing w:val="-2"/>
        </w:rPr>
        <w:t> </w:t>
      </w:r>
      <w:r>
        <w:rPr/>
        <w:t>made</w:t>
      </w:r>
      <w:r>
        <w:rPr>
          <w:spacing w:val="-3"/>
        </w:rPr>
        <w:t> </w:t>
      </w:r>
      <w:r>
        <w:rPr/>
        <w:t>to</w:t>
      </w:r>
      <w:r>
        <w:rPr>
          <w:spacing w:val="-2"/>
        </w:rPr>
        <w:t> </w:t>
      </w:r>
      <w:r>
        <w:rPr/>
        <w:t>the AEL staff, who work with the participant to identify their specific needs.</w:t>
      </w:r>
    </w:p>
    <w:p>
      <w:pPr>
        <w:pStyle w:val="BodyText"/>
        <w:ind w:left="1340" w:right="1466"/>
      </w:pPr>
      <w:r>
        <w:rPr/>
        <w:t>In addition, the Title II program serves as the provider of Comprehensive Adult Student Assessment System (CASAS) intake assessments for Title I participants. If an individual completing the assessment lacks a high school credential or demonstrates a gap in basic skills, they</w:t>
      </w:r>
      <w:r>
        <w:rPr>
          <w:spacing w:val="-3"/>
        </w:rPr>
        <w:t> </w:t>
      </w:r>
      <w:r>
        <w:rPr/>
        <w:t>are</w:t>
      </w:r>
      <w:r>
        <w:rPr>
          <w:spacing w:val="-2"/>
        </w:rPr>
        <w:t> </w:t>
      </w:r>
      <w:r>
        <w:rPr/>
        <w:t>advised</w:t>
      </w:r>
      <w:r>
        <w:rPr>
          <w:spacing w:val="-3"/>
        </w:rPr>
        <w:t> </w:t>
      </w:r>
      <w:r>
        <w:rPr/>
        <w:t>about</w:t>
      </w:r>
      <w:r>
        <w:rPr>
          <w:spacing w:val="-3"/>
        </w:rPr>
        <w:t> </w:t>
      </w:r>
      <w:r>
        <w:rPr/>
        <w:t>the</w:t>
      </w:r>
      <w:r>
        <w:rPr>
          <w:spacing w:val="-4"/>
        </w:rPr>
        <w:t> </w:t>
      </w:r>
      <w:r>
        <w:rPr/>
        <w:t>options</w:t>
      </w:r>
      <w:r>
        <w:rPr>
          <w:spacing w:val="-3"/>
        </w:rPr>
        <w:t> </w:t>
      </w:r>
      <w:r>
        <w:rPr/>
        <w:t>available</w:t>
      </w:r>
      <w:r>
        <w:rPr>
          <w:spacing w:val="-4"/>
        </w:rPr>
        <w:t> </w:t>
      </w:r>
      <w:r>
        <w:rPr/>
        <w:t>through</w:t>
      </w:r>
      <w:r>
        <w:rPr>
          <w:spacing w:val="-3"/>
        </w:rPr>
        <w:t> </w:t>
      </w:r>
      <w:r>
        <w:rPr/>
        <w:t>the</w:t>
      </w:r>
      <w:r>
        <w:rPr>
          <w:spacing w:val="-4"/>
        </w:rPr>
        <w:t> </w:t>
      </w:r>
      <w:r>
        <w:rPr/>
        <w:t>AEL</w:t>
      </w:r>
      <w:r>
        <w:rPr>
          <w:spacing w:val="-4"/>
        </w:rPr>
        <w:t> </w:t>
      </w:r>
      <w:r>
        <w:rPr/>
        <w:t>program.</w:t>
      </w:r>
      <w:r>
        <w:rPr>
          <w:spacing w:val="-1"/>
        </w:rPr>
        <w:t> </w:t>
      </w:r>
      <w:r>
        <w:rPr/>
        <w:t>If</w:t>
      </w:r>
      <w:r>
        <w:rPr>
          <w:spacing w:val="-4"/>
        </w:rPr>
        <w:t> </w:t>
      </w:r>
      <w:r>
        <w:rPr/>
        <w:t>the</w:t>
      </w:r>
      <w:r>
        <w:rPr>
          <w:spacing w:val="-4"/>
        </w:rPr>
        <w:t> </w:t>
      </w:r>
      <w:r>
        <w:rPr/>
        <w:t>participant</w:t>
      </w:r>
      <w:r>
        <w:rPr>
          <w:spacing w:val="-3"/>
        </w:rPr>
        <w:t> </w:t>
      </w:r>
      <w:r>
        <w:rPr/>
        <w:t>elects</w:t>
      </w:r>
      <w:r>
        <w:rPr>
          <w:spacing w:val="-3"/>
        </w:rPr>
        <w:t> </w:t>
      </w:r>
      <w:r>
        <w:rPr/>
        <w:t>to co-enroll in Title II services, they are converted to active participant status in the Title II </w:t>
      </w:r>
      <w:r>
        <w:rPr>
          <w:spacing w:val="-2"/>
        </w:rPr>
        <w:t>program.</w:t>
      </w:r>
    </w:p>
    <w:p>
      <w:pPr>
        <w:pStyle w:val="BodyText"/>
      </w:pPr>
    </w:p>
    <w:p>
      <w:pPr>
        <w:pStyle w:val="BodyText"/>
        <w:spacing w:before="1"/>
        <w:ind w:left="1340" w:right="1476"/>
      </w:pPr>
      <w:r>
        <w:rPr/>
        <w:t>Participants are determined eligible for Title II</w:t>
      </w:r>
      <w:r>
        <w:rPr>
          <w:spacing w:val="-3"/>
        </w:rPr>
        <w:t> </w:t>
      </w:r>
      <w:r>
        <w:rPr/>
        <w:t>services in accordance with guidelines set by the state department of education. An eligible participant must be a minimum age of 16 years + 9 months. Participants under 18 years must provide permission to attend (documentation from a legal parent or guardian). Participants under 19 years must provide proof of non-enrollment in a community school district. Eligible</w:t>
      </w:r>
      <w:r>
        <w:rPr>
          <w:spacing w:val="-1"/>
        </w:rPr>
        <w:t> </w:t>
      </w:r>
      <w:r>
        <w:rPr/>
        <w:t>participants are</w:t>
      </w:r>
      <w:r>
        <w:rPr>
          <w:spacing w:val="-1"/>
        </w:rPr>
        <w:t> </w:t>
      </w:r>
      <w:r>
        <w:rPr/>
        <w:t>adult basic</w:t>
      </w:r>
      <w:r>
        <w:rPr>
          <w:spacing w:val="-1"/>
        </w:rPr>
        <w:t> </w:t>
      </w:r>
      <w:r>
        <w:rPr/>
        <w:t>education students who either</w:t>
      </w:r>
      <w:r>
        <w:rPr>
          <w:spacing w:val="-1"/>
        </w:rPr>
        <w:t> </w:t>
      </w:r>
      <w:r>
        <w:rPr/>
        <w:t>do not</w:t>
      </w:r>
      <w:r>
        <w:rPr>
          <w:spacing w:val="-3"/>
        </w:rPr>
        <w:t> </w:t>
      </w:r>
      <w:r>
        <w:rPr/>
        <w:t>possess</w:t>
      </w:r>
      <w:r>
        <w:rPr>
          <w:spacing w:val="-3"/>
        </w:rPr>
        <w:t> </w:t>
      </w:r>
      <w:r>
        <w:rPr/>
        <w:t>a</w:t>
      </w:r>
      <w:r>
        <w:rPr>
          <w:spacing w:val="-4"/>
        </w:rPr>
        <w:t> </w:t>
      </w:r>
      <w:r>
        <w:rPr/>
        <w:t>high</w:t>
      </w:r>
      <w:r>
        <w:rPr>
          <w:spacing w:val="-3"/>
        </w:rPr>
        <w:t> </w:t>
      </w:r>
      <w:r>
        <w:rPr/>
        <w:t>school</w:t>
      </w:r>
      <w:r>
        <w:rPr>
          <w:spacing w:val="-3"/>
        </w:rPr>
        <w:t> </w:t>
      </w:r>
      <w:r>
        <w:rPr/>
        <w:t>credential</w:t>
      </w:r>
      <w:r>
        <w:rPr>
          <w:spacing w:val="-3"/>
        </w:rPr>
        <w:t> </w:t>
      </w:r>
      <w:r>
        <w:rPr/>
        <w:t>or</w:t>
      </w:r>
      <w:r>
        <w:rPr>
          <w:spacing w:val="-4"/>
        </w:rPr>
        <w:t> </w:t>
      </w:r>
      <w:r>
        <w:rPr/>
        <w:t>who</w:t>
      </w:r>
      <w:r>
        <w:rPr>
          <w:spacing w:val="-3"/>
        </w:rPr>
        <w:t> </w:t>
      </w:r>
      <w:r>
        <w:rPr/>
        <w:t>demonstrate</w:t>
      </w:r>
      <w:r>
        <w:rPr>
          <w:spacing w:val="-4"/>
        </w:rPr>
        <w:t> </w:t>
      </w:r>
      <w:r>
        <w:rPr/>
        <w:t>skill</w:t>
      </w:r>
      <w:r>
        <w:rPr>
          <w:spacing w:val="-3"/>
        </w:rPr>
        <w:t> </w:t>
      </w:r>
      <w:r>
        <w:rPr/>
        <w:t>gaps</w:t>
      </w:r>
      <w:r>
        <w:rPr>
          <w:spacing w:val="-3"/>
        </w:rPr>
        <w:t> </w:t>
      </w:r>
      <w:r>
        <w:rPr/>
        <w:t>in</w:t>
      </w:r>
      <w:r>
        <w:rPr>
          <w:spacing w:val="-3"/>
        </w:rPr>
        <w:t> </w:t>
      </w:r>
      <w:r>
        <w:rPr/>
        <w:t>reading</w:t>
      </w:r>
      <w:r>
        <w:rPr>
          <w:spacing w:val="-3"/>
        </w:rPr>
        <w:t> </w:t>
      </w:r>
      <w:r>
        <w:rPr/>
        <w:t>and/or</w:t>
      </w:r>
      <w:r>
        <w:rPr>
          <w:spacing w:val="-4"/>
        </w:rPr>
        <w:t> </w:t>
      </w:r>
      <w:r>
        <w:rPr/>
        <w:t>math</w:t>
      </w:r>
      <w:r>
        <w:rPr>
          <w:spacing w:val="-3"/>
        </w:rPr>
        <w:t> </w:t>
      </w:r>
      <w:r>
        <w:rPr/>
        <w:t>on</w:t>
      </w:r>
      <w:r>
        <w:rPr>
          <w:spacing w:val="-3"/>
        </w:rPr>
        <w:t> </w:t>
      </w:r>
      <w:r>
        <w:rPr/>
        <w:t>the intake assessments. English language learners are eligible if they demonstrate skill gaps in reading and/or listening English language on the intake assessments.</w:t>
      </w:r>
    </w:p>
    <w:p>
      <w:pPr>
        <w:pStyle w:val="BodyText"/>
      </w:pPr>
    </w:p>
    <w:p>
      <w:pPr>
        <w:pStyle w:val="BodyText"/>
        <w:ind w:left="1340" w:right="1532"/>
      </w:pPr>
      <w:r>
        <w:rPr/>
        <w:t>The Title II programs utilize CASAS for all intake and post-assessments. Upon completion of the assessments (reading and math for Adult Basic Education (ABE) and HSE participants; reading</w:t>
      </w:r>
      <w:r>
        <w:rPr>
          <w:spacing w:val="-3"/>
        </w:rPr>
        <w:t> </w:t>
      </w:r>
      <w:r>
        <w:rPr/>
        <w:t>and</w:t>
      </w:r>
      <w:r>
        <w:rPr>
          <w:spacing w:val="-3"/>
        </w:rPr>
        <w:t> </w:t>
      </w:r>
      <w:r>
        <w:rPr/>
        <w:t>listening</w:t>
      </w:r>
      <w:r>
        <w:rPr>
          <w:spacing w:val="-3"/>
        </w:rPr>
        <w:t> </w:t>
      </w:r>
      <w:r>
        <w:rPr/>
        <w:t>for</w:t>
      </w:r>
      <w:r>
        <w:rPr>
          <w:spacing w:val="-2"/>
        </w:rPr>
        <w:t> </w:t>
      </w:r>
      <w:r>
        <w:rPr/>
        <w:t>ELL),</w:t>
      </w:r>
      <w:r>
        <w:rPr>
          <w:spacing w:val="-3"/>
        </w:rPr>
        <w:t> </w:t>
      </w:r>
      <w:r>
        <w:rPr/>
        <w:t>the</w:t>
      </w:r>
      <w:r>
        <w:rPr>
          <w:spacing w:val="-4"/>
        </w:rPr>
        <w:t> </w:t>
      </w:r>
      <w:r>
        <w:rPr/>
        <w:t>intake</w:t>
      </w:r>
      <w:r>
        <w:rPr>
          <w:spacing w:val="-4"/>
        </w:rPr>
        <w:t> </w:t>
      </w:r>
      <w:r>
        <w:rPr/>
        <w:t>scores</w:t>
      </w:r>
      <w:r>
        <w:rPr>
          <w:spacing w:val="-3"/>
        </w:rPr>
        <w:t> </w:t>
      </w:r>
      <w:r>
        <w:rPr/>
        <w:t>are</w:t>
      </w:r>
      <w:r>
        <w:rPr>
          <w:spacing w:val="-4"/>
        </w:rPr>
        <w:t> </w:t>
      </w:r>
      <w:r>
        <w:rPr/>
        <w:t>assessed</w:t>
      </w:r>
      <w:r>
        <w:rPr>
          <w:spacing w:val="-3"/>
        </w:rPr>
        <w:t> </w:t>
      </w:r>
      <w:r>
        <w:rPr/>
        <w:t>to</w:t>
      </w:r>
      <w:r>
        <w:rPr>
          <w:spacing w:val="-3"/>
        </w:rPr>
        <w:t> </w:t>
      </w:r>
      <w:r>
        <w:rPr/>
        <w:t>determine</w:t>
      </w:r>
      <w:r>
        <w:rPr>
          <w:spacing w:val="-2"/>
        </w:rPr>
        <w:t> </w:t>
      </w:r>
      <w:r>
        <w:rPr/>
        <w:t>academic</w:t>
      </w:r>
      <w:r>
        <w:rPr>
          <w:spacing w:val="-4"/>
        </w:rPr>
        <w:t> </w:t>
      </w:r>
      <w:r>
        <w:rPr/>
        <w:t>skill</w:t>
      </w:r>
      <w:r>
        <w:rPr>
          <w:spacing w:val="-3"/>
        </w:rPr>
        <w:t> </w:t>
      </w:r>
      <w:r>
        <w:rPr/>
        <w:t>levels. These levels inform the program in the placement of the student in appropriately leveled curriculum.</w:t>
      </w:r>
      <w:r>
        <w:rPr>
          <w:spacing w:val="-1"/>
        </w:rPr>
        <w:t> </w:t>
      </w:r>
      <w:r>
        <w:rPr/>
        <w:t>Eastern Iowa Community</w:t>
      </w:r>
      <w:r>
        <w:rPr>
          <w:spacing w:val="-1"/>
        </w:rPr>
        <w:t> </w:t>
      </w:r>
      <w:r>
        <w:rPr/>
        <w:t>Colleges</w:t>
      </w:r>
      <w:r>
        <w:rPr>
          <w:spacing w:val="-1"/>
        </w:rPr>
        <w:t> </w:t>
      </w:r>
      <w:r>
        <w:rPr/>
        <w:t>have</w:t>
      </w:r>
      <w:r>
        <w:rPr>
          <w:spacing w:val="-2"/>
        </w:rPr>
        <w:t> </w:t>
      </w:r>
      <w:r>
        <w:rPr/>
        <w:t>an</w:t>
      </w:r>
      <w:r>
        <w:rPr>
          <w:spacing w:val="-1"/>
        </w:rPr>
        <w:t> </w:t>
      </w:r>
      <w:r>
        <w:rPr/>
        <w:t>MOU</w:t>
      </w:r>
      <w:r>
        <w:rPr>
          <w:spacing w:val="-2"/>
        </w:rPr>
        <w:t> </w:t>
      </w:r>
      <w:r>
        <w:rPr/>
        <w:t>that allows</w:t>
      </w:r>
      <w:r>
        <w:rPr>
          <w:spacing w:val="-1"/>
        </w:rPr>
        <w:t> </w:t>
      </w:r>
      <w:r>
        <w:rPr/>
        <w:t>for</w:t>
      </w:r>
      <w:r>
        <w:rPr>
          <w:spacing w:val="-2"/>
        </w:rPr>
        <w:t> </w:t>
      </w:r>
      <w:r>
        <w:rPr/>
        <w:t>Title</w:t>
      </w:r>
      <w:r>
        <w:rPr>
          <w:spacing w:val="-2"/>
        </w:rPr>
        <w:t> </w:t>
      </w:r>
      <w:r>
        <w:rPr/>
        <w:t>I</w:t>
      </w:r>
      <w:r>
        <w:rPr>
          <w:spacing w:val="-5"/>
        </w:rPr>
        <w:t> </w:t>
      </w:r>
      <w:r>
        <w:rPr/>
        <w:t>participants</w:t>
      </w:r>
    </w:p>
    <w:p>
      <w:pPr>
        <w:spacing w:after="0"/>
        <w:sectPr>
          <w:pgSz w:w="12240" w:h="15840"/>
          <w:pgMar w:header="0" w:footer="722" w:top="1360" w:bottom="920" w:left="100" w:right="0"/>
        </w:sectPr>
      </w:pPr>
    </w:p>
    <w:p>
      <w:pPr>
        <w:pStyle w:val="BodyText"/>
        <w:spacing w:before="79"/>
        <w:ind w:left="1340" w:right="1476"/>
      </w:pPr>
      <w:r>
        <w:rPr/>
        <w:t>to utilize the CASAS assessment for entry into their program. Title I participants who demonstrate</w:t>
      </w:r>
      <w:r>
        <w:rPr>
          <w:spacing w:val="-5"/>
        </w:rPr>
        <w:t> </w:t>
      </w:r>
      <w:r>
        <w:rPr/>
        <w:t>need</w:t>
      </w:r>
      <w:r>
        <w:rPr>
          <w:spacing w:val="-4"/>
        </w:rPr>
        <w:t> </w:t>
      </w:r>
      <w:r>
        <w:rPr/>
        <w:t>are</w:t>
      </w:r>
      <w:r>
        <w:rPr>
          <w:spacing w:val="-5"/>
        </w:rPr>
        <w:t> </w:t>
      </w:r>
      <w:r>
        <w:rPr/>
        <w:t>counseled</w:t>
      </w:r>
      <w:r>
        <w:rPr>
          <w:spacing w:val="-4"/>
        </w:rPr>
        <w:t> </w:t>
      </w:r>
      <w:r>
        <w:rPr/>
        <w:t>regarding</w:t>
      </w:r>
      <w:r>
        <w:rPr>
          <w:spacing w:val="-4"/>
        </w:rPr>
        <w:t> </w:t>
      </w:r>
      <w:r>
        <w:rPr/>
        <w:t>co-enrollment</w:t>
      </w:r>
      <w:r>
        <w:rPr>
          <w:spacing w:val="-4"/>
        </w:rPr>
        <w:t> </w:t>
      </w:r>
      <w:r>
        <w:rPr/>
        <w:t>in</w:t>
      </w:r>
      <w:r>
        <w:rPr>
          <w:spacing w:val="-4"/>
        </w:rPr>
        <w:t> </w:t>
      </w:r>
      <w:r>
        <w:rPr/>
        <w:t>the</w:t>
      </w:r>
      <w:r>
        <w:rPr>
          <w:spacing w:val="-5"/>
        </w:rPr>
        <w:t> </w:t>
      </w:r>
      <w:r>
        <w:rPr/>
        <w:t>adult</w:t>
      </w:r>
      <w:r>
        <w:rPr>
          <w:spacing w:val="-4"/>
        </w:rPr>
        <w:t> </w:t>
      </w:r>
      <w:r>
        <w:rPr/>
        <w:t>education</w:t>
      </w:r>
      <w:r>
        <w:rPr>
          <w:spacing w:val="-4"/>
        </w:rPr>
        <w:t> </w:t>
      </w:r>
      <w:r>
        <w:rPr/>
        <w:t>and</w:t>
      </w:r>
      <w:r>
        <w:rPr>
          <w:spacing w:val="-4"/>
        </w:rPr>
        <w:t> </w:t>
      </w:r>
      <w:r>
        <w:rPr/>
        <w:t>literacy </w:t>
      </w:r>
      <w:r>
        <w:rPr>
          <w:spacing w:val="-2"/>
        </w:rPr>
        <w:t>program.</w:t>
      </w:r>
    </w:p>
    <w:p>
      <w:pPr>
        <w:pStyle w:val="BodyText"/>
      </w:pPr>
    </w:p>
    <w:p>
      <w:pPr>
        <w:pStyle w:val="BodyText"/>
        <w:ind w:left="1340" w:right="1476"/>
      </w:pPr>
      <w:r>
        <w:rPr/>
        <w:t>Title II utilizes career navigators to assist students in career exploration, job search, and application</w:t>
      </w:r>
      <w:r>
        <w:rPr>
          <w:spacing w:val="-4"/>
        </w:rPr>
        <w:t> </w:t>
      </w:r>
      <w:r>
        <w:rPr/>
        <w:t>processes.</w:t>
      </w:r>
      <w:r>
        <w:rPr>
          <w:spacing w:val="-2"/>
        </w:rPr>
        <w:t> </w:t>
      </w:r>
      <w:r>
        <w:rPr/>
        <w:t>In</w:t>
      </w:r>
      <w:r>
        <w:rPr>
          <w:spacing w:val="-2"/>
        </w:rPr>
        <w:t> </w:t>
      </w:r>
      <w:r>
        <w:rPr/>
        <w:t>cooperation</w:t>
      </w:r>
      <w:r>
        <w:rPr>
          <w:spacing w:val="-4"/>
        </w:rPr>
        <w:t> </w:t>
      </w:r>
      <w:r>
        <w:rPr/>
        <w:t>with</w:t>
      </w:r>
      <w:r>
        <w:rPr>
          <w:spacing w:val="-4"/>
        </w:rPr>
        <w:t> </w:t>
      </w:r>
      <w:r>
        <w:rPr/>
        <w:t>the</w:t>
      </w:r>
      <w:r>
        <w:rPr>
          <w:spacing w:val="-5"/>
        </w:rPr>
        <w:t> </w:t>
      </w:r>
      <w:r>
        <w:rPr/>
        <w:t>college</w:t>
      </w:r>
      <w:r>
        <w:rPr>
          <w:spacing w:val="-5"/>
        </w:rPr>
        <w:t> </w:t>
      </w:r>
      <w:r>
        <w:rPr/>
        <w:t>placement</w:t>
      </w:r>
      <w:r>
        <w:rPr>
          <w:spacing w:val="-4"/>
        </w:rPr>
        <w:t> </w:t>
      </w:r>
      <w:r>
        <w:rPr/>
        <w:t>office,</w:t>
      </w:r>
      <w:r>
        <w:rPr>
          <w:spacing w:val="-4"/>
        </w:rPr>
        <w:t> </w:t>
      </w:r>
      <w:r>
        <w:rPr/>
        <w:t>students</w:t>
      </w:r>
      <w:r>
        <w:rPr>
          <w:spacing w:val="-4"/>
        </w:rPr>
        <w:t> </w:t>
      </w:r>
      <w:r>
        <w:rPr/>
        <w:t>are</w:t>
      </w:r>
      <w:r>
        <w:rPr>
          <w:spacing w:val="-5"/>
        </w:rPr>
        <w:t> </w:t>
      </w:r>
      <w:r>
        <w:rPr/>
        <w:t>provided with information relative to job openings in the area. The programs also cooperate with local Workforce Development partners to identify opportunities that match participant needs.</w:t>
      </w:r>
    </w:p>
    <w:p>
      <w:pPr>
        <w:pStyle w:val="BodyText"/>
        <w:ind w:left="1340" w:right="1476"/>
      </w:pPr>
      <w:r>
        <w:rPr/>
        <w:t>Assistance</w:t>
      </w:r>
      <w:r>
        <w:rPr>
          <w:spacing w:val="-4"/>
        </w:rPr>
        <w:t> </w:t>
      </w:r>
      <w:r>
        <w:rPr/>
        <w:t>with</w:t>
      </w:r>
      <w:r>
        <w:rPr>
          <w:spacing w:val="-3"/>
        </w:rPr>
        <w:t> </w:t>
      </w:r>
      <w:r>
        <w:rPr/>
        <w:t>the</w:t>
      </w:r>
      <w:r>
        <w:rPr>
          <w:spacing w:val="-4"/>
        </w:rPr>
        <w:t> </w:t>
      </w:r>
      <w:r>
        <w:rPr/>
        <w:t>identification</w:t>
      </w:r>
      <w:r>
        <w:rPr>
          <w:spacing w:val="-3"/>
        </w:rPr>
        <w:t> </w:t>
      </w:r>
      <w:r>
        <w:rPr/>
        <w:t>of</w:t>
      </w:r>
      <w:r>
        <w:rPr>
          <w:spacing w:val="-4"/>
        </w:rPr>
        <w:t> </w:t>
      </w:r>
      <w:r>
        <w:rPr/>
        <w:t>sector</w:t>
      </w:r>
      <w:r>
        <w:rPr>
          <w:spacing w:val="-4"/>
        </w:rPr>
        <w:t> </w:t>
      </w:r>
      <w:r>
        <w:rPr/>
        <w:t>opportunities</w:t>
      </w:r>
      <w:r>
        <w:rPr>
          <w:spacing w:val="-3"/>
        </w:rPr>
        <w:t> </w:t>
      </w:r>
      <w:r>
        <w:rPr/>
        <w:t>and</w:t>
      </w:r>
      <w:r>
        <w:rPr>
          <w:spacing w:val="-3"/>
        </w:rPr>
        <w:t> </w:t>
      </w:r>
      <w:r>
        <w:rPr/>
        <w:t>required</w:t>
      </w:r>
      <w:r>
        <w:rPr>
          <w:spacing w:val="-1"/>
        </w:rPr>
        <w:t> </w:t>
      </w:r>
      <w:r>
        <w:rPr/>
        <w:t>education</w:t>
      </w:r>
      <w:r>
        <w:rPr>
          <w:spacing w:val="-3"/>
        </w:rPr>
        <w:t> </w:t>
      </w:r>
      <w:r>
        <w:rPr/>
        <w:t>are</w:t>
      </w:r>
      <w:r>
        <w:rPr>
          <w:spacing w:val="-4"/>
        </w:rPr>
        <w:t> </w:t>
      </w:r>
      <w:r>
        <w:rPr/>
        <w:t>key</w:t>
      </w:r>
      <w:r>
        <w:rPr>
          <w:spacing w:val="-3"/>
        </w:rPr>
        <w:t> </w:t>
      </w:r>
      <w:r>
        <w:rPr/>
        <w:t>to</w:t>
      </w:r>
      <w:r>
        <w:rPr>
          <w:spacing w:val="-3"/>
        </w:rPr>
        <w:t> </w:t>
      </w:r>
      <w:r>
        <w:rPr/>
        <w:t>this </w:t>
      </w:r>
      <w:r>
        <w:rPr>
          <w:spacing w:val="-2"/>
        </w:rPr>
        <w:t>process.</w:t>
      </w:r>
    </w:p>
    <w:p>
      <w:pPr>
        <w:pStyle w:val="BodyText"/>
      </w:pPr>
    </w:p>
    <w:p>
      <w:pPr>
        <w:pStyle w:val="BodyText"/>
        <w:ind w:left="1340" w:right="1532"/>
      </w:pPr>
      <w:r>
        <w:rPr/>
        <w:t>Work based learning is made available for AEL participants through Integrated Education and Training</w:t>
      </w:r>
      <w:r>
        <w:rPr>
          <w:spacing w:val="-2"/>
        </w:rPr>
        <w:t> </w:t>
      </w:r>
      <w:r>
        <w:rPr/>
        <w:t>programming, which</w:t>
      </w:r>
      <w:r>
        <w:rPr>
          <w:spacing w:val="-2"/>
        </w:rPr>
        <w:t> </w:t>
      </w:r>
      <w:r>
        <w:rPr/>
        <w:t>blends</w:t>
      </w:r>
      <w:r>
        <w:rPr>
          <w:spacing w:val="-2"/>
        </w:rPr>
        <w:t> </w:t>
      </w:r>
      <w:r>
        <w:rPr/>
        <w:t>basic</w:t>
      </w:r>
      <w:r>
        <w:rPr>
          <w:spacing w:val="-3"/>
        </w:rPr>
        <w:t> </w:t>
      </w:r>
      <w:r>
        <w:rPr/>
        <w:t>skill</w:t>
      </w:r>
      <w:r>
        <w:rPr>
          <w:spacing w:val="-2"/>
        </w:rPr>
        <w:t> </w:t>
      </w:r>
      <w:r>
        <w:rPr/>
        <w:t>development</w:t>
      </w:r>
      <w:r>
        <w:rPr>
          <w:spacing w:val="-2"/>
        </w:rPr>
        <w:t> </w:t>
      </w:r>
      <w:r>
        <w:rPr/>
        <w:t>with</w:t>
      </w:r>
      <w:r>
        <w:rPr>
          <w:spacing w:val="-2"/>
        </w:rPr>
        <w:t> </w:t>
      </w:r>
      <w:r>
        <w:rPr/>
        <w:t>workplace</w:t>
      </w:r>
      <w:r>
        <w:rPr>
          <w:spacing w:val="-3"/>
        </w:rPr>
        <w:t> </w:t>
      </w:r>
      <w:r>
        <w:rPr/>
        <w:t>skills</w:t>
      </w:r>
      <w:r>
        <w:rPr>
          <w:spacing w:val="-2"/>
        </w:rPr>
        <w:t> </w:t>
      </w:r>
      <w:r>
        <w:rPr/>
        <w:t>training</w:t>
      </w:r>
      <w:r>
        <w:rPr>
          <w:spacing w:val="-2"/>
        </w:rPr>
        <w:t> </w:t>
      </w:r>
      <w:r>
        <w:rPr/>
        <w:t>in</w:t>
      </w:r>
      <w:r>
        <w:rPr>
          <w:spacing w:val="-2"/>
        </w:rPr>
        <w:t> </w:t>
      </w:r>
      <w:r>
        <w:rPr/>
        <w:t>a concurrent training model. In addition, opportunities are available for employers to engage cohorts</w:t>
      </w:r>
      <w:r>
        <w:rPr>
          <w:spacing w:val="-4"/>
        </w:rPr>
        <w:t> </w:t>
      </w:r>
      <w:r>
        <w:rPr/>
        <w:t>of</w:t>
      </w:r>
      <w:r>
        <w:rPr>
          <w:spacing w:val="-5"/>
        </w:rPr>
        <w:t> </w:t>
      </w:r>
      <w:r>
        <w:rPr/>
        <w:t>incumbent</w:t>
      </w:r>
      <w:r>
        <w:rPr>
          <w:spacing w:val="-4"/>
        </w:rPr>
        <w:t> </w:t>
      </w:r>
      <w:r>
        <w:rPr/>
        <w:t>workers</w:t>
      </w:r>
      <w:r>
        <w:rPr>
          <w:spacing w:val="-4"/>
        </w:rPr>
        <w:t> </w:t>
      </w:r>
      <w:r>
        <w:rPr/>
        <w:t>in</w:t>
      </w:r>
      <w:r>
        <w:rPr>
          <w:spacing w:val="-4"/>
        </w:rPr>
        <w:t> </w:t>
      </w:r>
      <w:r>
        <w:rPr/>
        <w:t>customized,</w:t>
      </w:r>
      <w:r>
        <w:rPr>
          <w:spacing w:val="-4"/>
        </w:rPr>
        <w:t> </w:t>
      </w:r>
      <w:r>
        <w:rPr/>
        <w:t>on-site</w:t>
      </w:r>
      <w:r>
        <w:rPr>
          <w:spacing w:val="-5"/>
        </w:rPr>
        <w:t> </w:t>
      </w:r>
      <w:r>
        <w:rPr/>
        <w:t>training</w:t>
      </w:r>
      <w:r>
        <w:rPr>
          <w:spacing w:val="-4"/>
        </w:rPr>
        <w:t> </w:t>
      </w:r>
      <w:r>
        <w:rPr/>
        <w:t>that</w:t>
      </w:r>
      <w:r>
        <w:rPr>
          <w:spacing w:val="-4"/>
        </w:rPr>
        <w:t> </w:t>
      </w:r>
      <w:r>
        <w:rPr/>
        <w:t>provides</w:t>
      </w:r>
      <w:r>
        <w:rPr>
          <w:spacing w:val="-4"/>
        </w:rPr>
        <w:t> </w:t>
      </w:r>
      <w:r>
        <w:rPr/>
        <w:t>curricular</w:t>
      </w:r>
      <w:r>
        <w:rPr>
          <w:spacing w:val="-5"/>
        </w:rPr>
        <w:t> </w:t>
      </w:r>
      <w:r>
        <w:rPr/>
        <w:t>support</w:t>
      </w:r>
      <w:r>
        <w:rPr>
          <w:spacing w:val="-4"/>
        </w:rPr>
        <w:t> </w:t>
      </w:r>
      <w:r>
        <w:rPr/>
        <w:t>for a blend of skill building and workplace-related content.</w:t>
      </w:r>
    </w:p>
    <w:p>
      <w:pPr>
        <w:pStyle w:val="BodyText"/>
      </w:pPr>
    </w:p>
    <w:p>
      <w:pPr>
        <w:pStyle w:val="BodyText"/>
        <w:ind w:left="1339" w:right="1558"/>
      </w:pPr>
      <w:r>
        <w:rPr/>
        <w:t>Participants have a variety of options to access training services through the regional Title II AEL</w:t>
      </w:r>
      <w:r>
        <w:rPr>
          <w:spacing w:val="-4"/>
        </w:rPr>
        <w:t> </w:t>
      </w:r>
      <w:r>
        <w:rPr/>
        <w:t>provider.</w:t>
      </w:r>
      <w:r>
        <w:rPr>
          <w:spacing w:val="-3"/>
        </w:rPr>
        <w:t> </w:t>
      </w:r>
      <w:r>
        <w:rPr/>
        <w:t>They</w:t>
      </w:r>
      <w:r>
        <w:rPr>
          <w:spacing w:val="-3"/>
        </w:rPr>
        <w:t> </w:t>
      </w:r>
      <w:r>
        <w:rPr/>
        <w:t>may</w:t>
      </w:r>
      <w:r>
        <w:rPr>
          <w:spacing w:val="-1"/>
        </w:rPr>
        <w:t> </w:t>
      </w:r>
      <w:r>
        <w:rPr/>
        <w:t>choose</w:t>
      </w:r>
      <w:r>
        <w:rPr>
          <w:spacing w:val="-4"/>
        </w:rPr>
        <w:t> </w:t>
      </w:r>
      <w:r>
        <w:rPr/>
        <w:t>to</w:t>
      </w:r>
      <w:r>
        <w:rPr>
          <w:spacing w:val="-3"/>
        </w:rPr>
        <w:t> </w:t>
      </w:r>
      <w:r>
        <w:rPr/>
        <w:t>attend</w:t>
      </w:r>
      <w:r>
        <w:rPr>
          <w:spacing w:val="-3"/>
        </w:rPr>
        <w:t> </w:t>
      </w:r>
      <w:r>
        <w:rPr/>
        <w:t>training</w:t>
      </w:r>
      <w:r>
        <w:rPr>
          <w:spacing w:val="-1"/>
        </w:rPr>
        <w:t> </w:t>
      </w:r>
      <w:r>
        <w:rPr/>
        <w:t>at</w:t>
      </w:r>
      <w:r>
        <w:rPr>
          <w:spacing w:val="-3"/>
        </w:rPr>
        <w:t> </w:t>
      </w:r>
      <w:r>
        <w:rPr/>
        <w:t>one</w:t>
      </w:r>
      <w:r>
        <w:rPr>
          <w:spacing w:val="-4"/>
        </w:rPr>
        <w:t> </w:t>
      </w:r>
      <w:r>
        <w:rPr/>
        <w:t>of</w:t>
      </w:r>
      <w:r>
        <w:rPr>
          <w:spacing w:val="-4"/>
        </w:rPr>
        <w:t> </w:t>
      </w:r>
      <w:r>
        <w:rPr/>
        <w:t>the</w:t>
      </w:r>
      <w:r>
        <w:rPr>
          <w:spacing w:val="-4"/>
        </w:rPr>
        <w:t> </w:t>
      </w:r>
      <w:r>
        <w:rPr/>
        <w:t>college’s</w:t>
      </w:r>
      <w:r>
        <w:rPr>
          <w:spacing w:val="-3"/>
        </w:rPr>
        <w:t> </w:t>
      </w:r>
      <w:r>
        <w:rPr/>
        <w:t>campuses</w:t>
      </w:r>
      <w:r>
        <w:rPr>
          <w:spacing w:val="-3"/>
        </w:rPr>
        <w:t> </w:t>
      </w:r>
      <w:r>
        <w:rPr/>
        <w:t>or</w:t>
      </w:r>
      <w:r>
        <w:rPr>
          <w:spacing w:val="-4"/>
        </w:rPr>
        <w:t> </w:t>
      </w:r>
      <w:r>
        <w:rPr/>
        <w:t>satellite centers, attend via live online videoconferencing, and/or attend in an asynchronous online delivery mode. These options provide the necessary technology linkages to ensure open and convenient access for all WIOA participants.</w:t>
      </w:r>
    </w:p>
    <w:p>
      <w:pPr>
        <w:pStyle w:val="BodyText"/>
      </w:pPr>
    </w:p>
    <w:p>
      <w:pPr>
        <w:pStyle w:val="BodyText"/>
        <w:ind w:left="1339" w:right="1619"/>
        <w:jc w:val="both"/>
      </w:pPr>
      <w:r>
        <w:rPr/>
        <w:t>Adult</w:t>
      </w:r>
      <w:r>
        <w:rPr>
          <w:spacing w:val="-1"/>
        </w:rPr>
        <w:t> </w:t>
      </w:r>
      <w:r>
        <w:rPr/>
        <w:t>education</w:t>
      </w:r>
      <w:r>
        <w:rPr>
          <w:spacing w:val="-1"/>
        </w:rPr>
        <w:t> </w:t>
      </w:r>
      <w:r>
        <w:rPr/>
        <w:t>and</w:t>
      </w:r>
      <w:r>
        <w:rPr>
          <w:spacing w:val="-1"/>
        </w:rPr>
        <w:t> </w:t>
      </w:r>
      <w:r>
        <w:rPr/>
        <w:t>literacy</w:t>
      </w:r>
      <w:r>
        <w:rPr>
          <w:spacing w:val="-1"/>
        </w:rPr>
        <w:t> </w:t>
      </w:r>
      <w:r>
        <w:rPr/>
        <w:t>programs</w:t>
      </w:r>
      <w:r>
        <w:rPr>
          <w:spacing w:val="-1"/>
        </w:rPr>
        <w:t> </w:t>
      </w:r>
      <w:r>
        <w:rPr/>
        <w:t>work</w:t>
      </w:r>
      <w:r>
        <w:rPr>
          <w:spacing w:val="-1"/>
        </w:rPr>
        <w:t> </w:t>
      </w:r>
      <w:r>
        <w:rPr/>
        <w:t>collaboratively</w:t>
      </w:r>
      <w:r>
        <w:rPr>
          <w:spacing w:val="-1"/>
        </w:rPr>
        <w:t> </w:t>
      </w:r>
      <w:r>
        <w:rPr/>
        <w:t>with</w:t>
      </w:r>
      <w:r>
        <w:rPr>
          <w:spacing w:val="-1"/>
        </w:rPr>
        <w:t> </w:t>
      </w:r>
      <w:r>
        <w:rPr/>
        <w:t>continuing</w:t>
      </w:r>
      <w:r>
        <w:rPr>
          <w:spacing w:val="-1"/>
        </w:rPr>
        <w:t> </w:t>
      </w:r>
      <w:r>
        <w:rPr/>
        <w:t>education</w:t>
      </w:r>
      <w:r>
        <w:rPr>
          <w:spacing w:val="-1"/>
        </w:rPr>
        <w:t> </w:t>
      </w:r>
      <w:r>
        <w:rPr/>
        <w:t>partners to</w:t>
      </w:r>
      <w:r>
        <w:rPr>
          <w:spacing w:val="-3"/>
        </w:rPr>
        <w:t> </w:t>
      </w:r>
      <w:r>
        <w:rPr/>
        <w:t>maintain</w:t>
      </w:r>
      <w:r>
        <w:rPr>
          <w:spacing w:val="-3"/>
        </w:rPr>
        <w:t> </w:t>
      </w:r>
      <w:r>
        <w:rPr/>
        <w:t>a</w:t>
      </w:r>
      <w:r>
        <w:rPr>
          <w:spacing w:val="-4"/>
        </w:rPr>
        <w:t> </w:t>
      </w:r>
      <w:r>
        <w:rPr/>
        <w:t>presence</w:t>
      </w:r>
      <w:r>
        <w:rPr>
          <w:spacing w:val="-4"/>
        </w:rPr>
        <w:t> </w:t>
      </w:r>
      <w:r>
        <w:rPr/>
        <w:t>in</w:t>
      </w:r>
      <w:r>
        <w:rPr>
          <w:spacing w:val="-1"/>
        </w:rPr>
        <w:t> </w:t>
      </w:r>
      <w:r>
        <w:rPr/>
        <w:t>employer</w:t>
      </w:r>
      <w:r>
        <w:rPr>
          <w:spacing w:val="-4"/>
        </w:rPr>
        <w:t> </w:t>
      </w:r>
      <w:r>
        <w:rPr/>
        <w:t>relations.</w:t>
      </w:r>
      <w:r>
        <w:rPr>
          <w:spacing w:val="-3"/>
        </w:rPr>
        <w:t> </w:t>
      </w:r>
      <w:r>
        <w:rPr/>
        <w:t>This</w:t>
      </w:r>
      <w:r>
        <w:rPr>
          <w:spacing w:val="-3"/>
        </w:rPr>
        <w:t> </w:t>
      </w:r>
      <w:r>
        <w:rPr/>
        <w:t>process</w:t>
      </w:r>
      <w:r>
        <w:rPr>
          <w:spacing w:val="-3"/>
        </w:rPr>
        <w:t> </w:t>
      </w:r>
      <w:r>
        <w:rPr/>
        <w:t>provides</w:t>
      </w:r>
      <w:r>
        <w:rPr>
          <w:spacing w:val="-3"/>
        </w:rPr>
        <w:t> </w:t>
      </w:r>
      <w:r>
        <w:rPr/>
        <w:t>information</w:t>
      </w:r>
      <w:r>
        <w:rPr>
          <w:spacing w:val="-3"/>
        </w:rPr>
        <w:t> </w:t>
      </w:r>
      <w:r>
        <w:rPr/>
        <w:t>about</w:t>
      </w:r>
      <w:r>
        <w:rPr>
          <w:spacing w:val="-3"/>
        </w:rPr>
        <w:t> </w:t>
      </w:r>
      <w:r>
        <w:rPr/>
        <w:t>available services to businesses seeking to serve the needs of their current or potential colleagues.</w:t>
      </w:r>
    </w:p>
    <w:p>
      <w:pPr>
        <w:pStyle w:val="BodyText"/>
        <w:ind w:left="1339" w:right="1476"/>
      </w:pPr>
      <w:r>
        <w:rPr/>
        <w:t>AEL programs maintain job opportunity board for students in order to provide up-to-date information</w:t>
      </w:r>
      <w:r>
        <w:rPr>
          <w:spacing w:val="-4"/>
        </w:rPr>
        <w:t> </w:t>
      </w:r>
      <w:r>
        <w:rPr/>
        <w:t>regarding</w:t>
      </w:r>
      <w:r>
        <w:rPr>
          <w:spacing w:val="-4"/>
        </w:rPr>
        <w:t> </w:t>
      </w:r>
      <w:r>
        <w:rPr/>
        <w:t>postings</w:t>
      </w:r>
      <w:r>
        <w:rPr>
          <w:spacing w:val="-4"/>
        </w:rPr>
        <w:t> </w:t>
      </w:r>
      <w:r>
        <w:rPr/>
        <w:t>in</w:t>
      </w:r>
      <w:r>
        <w:rPr>
          <w:spacing w:val="-4"/>
        </w:rPr>
        <w:t> </w:t>
      </w:r>
      <w:r>
        <w:rPr/>
        <w:t>the</w:t>
      </w:r>
      <w:r>
        <w:rPr>
          <w:spacing w:val="-5"/>
        </w:rPr>
        <w:t> </w:t>
      </w:r>
      <w:r>
        <w:rPr/>
        <w:t>Local</w:t>
      </w:r>
      <w:r>
        <w:rPr>
          <w:spacing w:val="-4"/>
        </w:rPr>
        <w:t> </w:t>
      </w:r>
      <w:r>
        <w:rPr/>
        <w:t>Area.</w:t>
      </w:r>
      <w:r>
        <w:rPr>
          <w:spacing w:val="-2"/>
        </w:rPr>
        <w:t> </w:t>
      </w:r>
      <w:r>
        <w:rPr/>
        <w:t>Additionally,</w:t>
      </w:r>
      <w:r>
        <w:rPr>
          <w:spacing w:val="-4"/>
        </w:rPr>
        <w:t> </w:t>
      </w:r>
      <w:r>
        <w:rPr/>
        <w:t>the</w:t>
      </w:r>
      <w:r>
        <w:rPr>
          <w:spacing w:val="-5"/>
        </w:rPr>
        <w:t> </w:t>
      </w:r>
      <w:r>
        <w:rPr/>
        <w:t>programs</w:t>
      </w:r>
      <w:r>
        <w:rPr>
          <w:spacing w:val="-4"/>
        </w:rPr>
        <w:t> </w:t>
      </w:r>
      <w:r>
        <w:rPr/>
        <w:t>collaborate</w:t>
      </w:r>
      <w:r>
        <w:rPr>
          <w:spacing w:val="-5"/>
        </w:rPr>
        <w:t> </w:t>
      </w:r>
      <w:r>
        <w:rPr/>
        <w:t>with Workforce Development partners to provide access to regional and statewide opportunities.</w:t>
      </w:r>
    </w:p>
    <w:p>
      <w:pPr>
        <w:pStyle w:val="BodyText"/>
        <w:spacing w:before="1"/>
        <w:ind w:left="1339" w:right="1558"/>
      </w:pPr>
      <w:r>
        <w:rPr/>
        <w:t>AEL</w:t>
      </w:r>
      <w:r>
        <w:rPr>
          <w:spacing w:val="-4"/>
        </w:rPr>
        <w:t> </w:t>
      </w:r>
      <w:r>
        <w:rPr/>
        <w:t>programs</w:t>
      </w:r>
      <w:r>
        <w:rPr>
          <w:spacing w:val="-3"/>
        </w:rPr>
        <w:t> </w:t>
      </w:r>
      <w:r>
        <w:rPr/>
        <w:t>participate</w:t>
      </w:r>
      <w:r>
        <w:rPr>
          <w:spacing w:val="-4"/>
        </w:rPr>
        <w:t> </w:t>
      </w:r>
      <w:r>
        <w:rPr/>
        <w:t>in</w:t>
      </w:r>
      <w:r>
        <w:rPr>
          <w:spacing w:val="-3"/>
        </w:rPr>
        <w:t> </w:t>
      </w:r>
      <w:r>
        <w:rPr/>
        <w:t>rapid</w:t>
      </w:r>
      <w:r>
        <w:rPr>
          <w:spacing w:val="-3"/>
        </w:rPr>
        <w:t> </w:t>
      </w:r>
      <w:r>
        <w:rPr/>
        <w:t>response</w:t>
      </w:r>
      <w:r>
        <w:rPr>
          <w:spacing w:val="-4"/>
        </w:rPr>
        <w:t> </w:t>
      </w:r>
      <w:r>
        <w:rPr/>
        <w:t>activities</w:t>
      </w:r>
      <w:r>
        <w:rPr>
          <w:spacing w:val="-3"/>
        </w:rPr>
        <w:t> </w:t>
      </w:r>
      <w:r>
        <w:rPr/>
        <w:t>when</w:t>
      </w:r>
      <w:r>
        <w:rPr>
          <w:spacing w:val="-3"/>
        </w:rPr>
        <w:t> </w:t>
      </w:r>
      <w:r>
        <w:rPr/>
        <w:t>it</w:t>
      </w:r>
      <w:r>
        <w:rPr>
          <w:spacing w:val="-3"/>
        </w:rPr>
        <w:t> </w:t>
      </w:r>
      <w:r>
        <w:rPr/>
        <w:t>is</w:t>
      </w:r>
      <w:r>
        <w:rPr>
          <w:spacing w:val="-3"/>
        </w:rPr>
        <w:t> </w:t>
      </w:r>
      <w:r>
        <w:rPr/>
        <w:t>determined</w:t>
      </w:r>
      <w:r>
        <w:rPr>
          <w:spacing w:val="-3"/>
        </w:rPr>
        <w:t> </w:t>
      </w:r>
      <w:r>
        <w:rPr/>
        <w:t>that</w:t>
      </w:r>
      <w:r>
        <w:rPr>
          <w:spacing w:val="-3"/>
        </w:rPr>
        <w:t> </w:t>
      </w:r>
      <w:r>
        <w:rPr/>
        <w:t>the</w:t>
      </w:r>
      <w:r>
        <w:rPr>
          <w:spacing w:val="-4"/>
        </w:rPr>
        <w:t> </w:t>
      </w:r>
      <w:r>
        <w:rPr/>
        <w:t>employer has individuals in need of AEL services.</w:t>
      </w:r>
    </w:p>
    <w:p>
      <w:pPr>
        <w:pStyle w:val="BodyText"/>
        <w:spacing w:before="276"/>
        <w:ind w:left="1339" w:right="1476"/>
      </w:pPr>
      <w:r>
        <w:rPr/>
        <w:t>The</w:t>
      </w:r>
      <w:r>
        <w:rPr>
          <w:spacing w:val="-4"/>
        </w:rPr>
        <w:t> </w:t>
      </w:r>
      <w:r>
        <w:rPr/>
        <w:t>Gap</w:t>
      </w:r>
      <w:r>
        <w:rPr>
          <w:spacing w:val="-4"/>
        </w:rPr>
        <w:t> </w:t>
      </w:r>
      <w:r>
        <w:rPr/>
        <w:t>Tuition</w:t>
      </w:r>
      <w:r>
        <w:rPr>
          <w:spacing w:val="-4"/>
        </w:rPr>
        <w:t> </w:t>
      </w:r>
      <w:r>
        <w:rPr/>
        <w:t>Assistance</w:t>
      </w:r>
      <w:r>
        <w:rPr>
          <w:spacing w:val="-4"/>
        </w:rPr>
        <w:t> </w:t>
      </w:r>
      <w:r>
        <w:rPr/>
        <w:t>and</w:t>
      </w:r>
      <w:r>
        <w:rPr>
          <w:spacing w:val="-4"/>
        </w:rPr>
        <w:t> </w:t>
      </w:r>
      <w:r>
        <w:rPr/>
        <w:t>Pathways</w:t>
      </w:r>
      <w:r>
        <w:rPr>
          <w:spacing w:val="-4"/>
        </w:rPr>
        <w:t> </w:t>
      </w:r>
      <w:r>
        <w:rPr/>
        <w:t>for</w:t>
      </w:r>
      <w:r>
        <w:rPr>
          <w:spacing w:val="-4"/>
        </w:rPr>
        <w:t> </w:t>
      </w:r>
      <w:r>
        <w:rPr/>
        <w:t>Academic</w:t>
      </w:r>
      <w:r>
        <w:rPr>
          <w:spacing w:val="-5"/>
        </w:rPr>
        <w:t> </w:t>
      </w:r>
      <w:r>
        <w:rPr/>
        <w:t>Career</w:t>
      </w:r>
      <w:r>
        <w:rPr>
          <w:spacing w:val="-3"/>
        </w:rPr>
        <w:t> </w:t>
      </w:r>
      <w:r>
        <w:rPr/>
        <w:t>and</w:t>
      </w:r>
      <w:r>
        <w:rPr>
          <w:spacing w:val="-4"/>
        </w:rPr>
        <w:t> </w:t>
      </w:r>
      <w:r>
        <w:rPr/>
        <w:t>Employment</w:t>
      </w:r>
      <w:r>
        <w:rPr>
          <w:spacing w:val="-4"/>
        </w:rPr>
        <w:t> </w:t>
      </w:r>
      <w:r>
        <w:rPr/>
        <w:t>(PACE) programs partner with WIOA Title I in order to provide the full range of services to post- secondary students facing barriers to education and/or employment.</w:t>
      </w:r>
    </w:p>
    <w:p>
      <w:pPr>
        <w:pStyle w:val="BodyText"/>
        <w:spacing w:before="276"/>
        <w:ind w:left="1339" w:right="1476"/>
      </w:pPr>
      <w:r>
        <w:rPr/>
        <w:t>MVWA</w:t>
      </w:r>
      <w:r>
        <w:rPr>
          <w:spacing w:val="-4"/>
        </w:rPr>
        <w:t> </w:t>
      </w:r>
      <w:r>
        <w:rPr/>
        <w:t>has</w:t>
      </w:r>
      <w:r>
        <w:rPr>
          <w:spacing w:val="-3"/>
        </w:rPr>
        <w:t> </w:t>
      </w:r>
      <w:r>
        <w:rPr/>
        <w:t>worked</w:t>
      </w:r>
      <w:r>
        <w:rPr>
          <w:spacing w:val="-3"/>
        </w:rPr>
        <w:t> </w:t>
      </w:r>
      <w:r>
        <w:rPr/>
        <w:t>closely</w:t>
      </w:r>
      <w:r>
        <w:rPr>
          <w:spacing w:val="-3"/>
        </w:rPr>
        <w:t> </w:t>
      </w:r>
      <w:r>
        <w:rPr/>
        <w:t>for</w:t>
      </w:r>
      <w:r>
        <w:rPr>
          <w:spacing w:val="-4"/>
        </w:rPr>
        <w:t> </w:t>
      </w:r>
      <w:r>
        <w:rPr/>
        <w:t>several</w:t>
      </w:r>
      <w:r>
        <w:rPr>
          <w:spacing w:val="-3"/>
        </w:rPr>
        <w:t> </w:t>
      </w:r>
      <w:r>
        <w:rPr/>
        <w:t>years</w:t>
      </w:r>
      <w:r>
        <w:rPr>
          <w:spacing w:val="-3"/>
        </w:rPr>
        <w:t> </w:t>
      </w:r>
      <w:r>
        <w:rPr/>
        <w:t>with</w:t>
      </w:r>
      <w:r>
        <w:rPr>
          <w:spacing w:val="-1"/>
        </w:rPr>
        <w:t> </w:t>
      </w:r>
      <w:r>
        <w:rPr/>
        <w:t>secondary</w:t>
      </w:r>
      <w:r>
        <w:rPr>
          <w:spacing w:val="-3"/>
        </w:rPr>
        <w:t> </w:t>
      </w:r>
      <w:r>
        <w:rPr/>
        <w:t>schools</w:t>
      </w:r>
      <w:r>
        <w:rPr>
          <w:spacing w:val="-3"/>
        </w:rPr>
        <w:t> </w:t>
      </w:r>
      <w:r>
        <w:rPr/>
        <w:t>in</w:t>
      </w:r>
      <w:r>
        <w:rPr>
          <w:spacing w:val="-3"/>
        </w:rPr>
        <w:t> </w:t>
      </w:r>
      <w:r>
        <w:rPr/>
        <w:t>offering</w:t>
      </w:r>
      <w:r>
        <w:rPr>
          <w:spacing w:val="-3"/>
        </w:rPr>
        <w:t> </w:t>
      </w:r>
      <w:r>
        <w:rPr/>
        <w:t>the</w:t>
      </w:r>
      <w:r>
        <w:rPr>
          <w:spacing w:val="-4"/>
        </w:rPr>
        <w:t> </w:t>
      </w:r>
      <w:r>
        <w:rPr/>
        <w:t>National Career Readiness Certification (NCRC) assessment.</w:t>
      </w:r>
    </w:p>
    <w:p>
      <w:pPr>
        <w:pStyle w:val="BodyText"/>
      </w:pPr>
    </w:p>
    <w:p>
      <w:pPr>
        <w:pStyle w:val="BodyText"/>
        <w:ind w:left="1339" w:right="1558"/>
      </w:pPr>
      <w:r>
        <w:rPr/>
        <w:t>Based on the Comprehensive Local Needs Assessment completed by Region 9 Regional Planning</w:t>
      </w:r>
      <w:r>
        <w:rPr>
          <w:spacing w:val="-4"/>
        </w:rPr>
        <w:t> </w:t>
      </w:r>
      <w:r>
        <w:rPr/>
        <w:t>Partnership</w:t>
      </w:r>
      <w:r>
        <w:rPr>
          <w:spacing w:val="-4"/>
        </w:rPr>
        <w:t> </w:t>
      </w:r>
      <w:r>
        <w:rPr/>
        <w:t>and</w:t>
      </w:r>
      <w:r>
        <w:rPr>
          <w:spacing w:val="-4"/>
        </w:rPr>
        <w:t> </w:t>
      </w:r>
      <w:r>
        <w:rPr/>
        <w:t>Region</w:t>
      </w:r>
      <w:r>
        <w:rPr>
          <w:spacing w:val="-4"/>
        </w:rPr>
        <w:t> </w:t>
      </w:r>
      <w:r>
        <w:rPr/>
        <w:t>16</w:t>
      </w:r>
      <w:r>
        <w:rPr>
          <w:spacing w:val="-4"/>
        </w:rPr>
        <w:t> </w:t>
      </w:r>
      <w:r>
        <w:rPr/>
        <w:t>Regional</w:t>
      </w:r>
      <w:r>
        <w:rPr>
          <w:spacing w:val="-4"/>
        </w:rPr>
        <w:t> </w:t>
      </w:r>
      <w:r>
        <w:rPr/>
        <w:t>Planning</w:t>
      </w:r>
      <w:r>
        <w:rPr>
          <w:spacing w:val="-4"/>
        </w:rPr>
        <w:t> </w:t>
      </w:r>
      <w:r>
        <w:rPr/>
        <w:t>Partnership</w:t>
      </w:r>
      <w:r>
        <w:rPr>
          <w:spacing w:val="-4"/>
        </w:rPr>
        <w:t> </w:t>
      </w:r>
      <w:r>
        <w:rPr/>
        <w:t>in</w:t>
      </w:r>
      <w:r>
        <w:rPr>
          <w:spacing w:val="-4"/>
        </w:rPr>
        <w:t> </w:t>
      </w:r>
      <w:r>
        <w:rPr/>
        <w:t>2023</w:t>
      </w:r>
      <w:r>
        <w:rPr>
          <w:spacing w:val="-4"/>
        </w:rPr>
        <w:t> </w:t>
      </w:r>
      <w:r>
        <w:rPr/>
        <w:t>the</w:t>
      </w:r>
      <w:r>
        <w:rPr>
          <w:spacing w:val="-4"/>
        </w:rPr>
        <w:t> </w:t>
      </w:r>
      <w:r>
        <w:rPr/>
        <w:t>MVWDB</w:t>
      </w:r>
      <w:r>
        <w:rPr>
          <w:spacing w:val="-4"/>
        </w:rPr>
        <w:t> </w:t>
      </w:r>
      <w:r>
        <w:rPr/>
        <w:t>will further collaborate and participate in regular meetings with the RPP to meet regional needs.</w:t>
      </w:r>
    </w:p>
    <w:p>
      <w:pPr>
        <w:pStyle w:val="BodyText"/>
        <w:spacing w:before="25"/>
        <w:rPr>
          <w:sz w:val="20"/>
        </w:rPr>
      </w:pPr>
      <w:r>
        <w:rPr/>
        <mc:AlternateContent>
          <mc:Choice Requires="wps">
            <w:drawing>
              <wp:anchor distT="0" distB="0" distL="0" distR="0" allowOverlap="1" layoutInCell="1" locked="0" behindDoc="1" simplePos="0" relativeHeight="487628800">
                <wp:simplePos x="0" y="0"/>
                <wp:positionH relativeFrom="page">
                  <wp:posOffset>896111</wp:posOffset>
                </wp:positionH>
                <wp:positionV relativeFrom="paragraph">
                  <wp:posOffset>177379</wp:posOffset>
                </wp:positionV>
                <wp:extent cx="5980430" cy="9525"/>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66875pt;width:470.88pt;height:.72pt;mso-position-horizontal-relative:page;mso-position-vertical-relative:paragraph;z-index:-15687680;mso-wrap-distance-left:0;mso-wrap-distance-right:0" id="docshape119" filled="true" fillcolor="#4471c4" stroked="false">
                <v:fill type="solid"/>
                <w10:wrap type="topAndBottom"/>
              </v:rect>
            </w:pict>
          </mc:Fallback>
        </mc:AlternateContent>
      </w:r>
    </w:p>
    <w:p>
      <w:pPr>
        <w:pStyle w:val="BodyText"/>
        <w:spacing w:before="37"/>
        <w:ind w:left="1340"/>
        <w:jc w:val="both"/>
      </w:pPr>
      <w:bookmarkStart w:name="TItle ii grant provider" w:id="129"/>
      <w:bookmarkEnd w:id="129"/>
      <w:r>
        <w:rPr/>
      </w:r>
      <w:bookmarkStart w:name="_bookmark64" w:id="130"/>
      <w:bookmarkEnd w:id="130"/>
      <w:r>
        <w:rPr/>
      </w:r>
      <w:r>
        <w:rPr>
          <w:color w:val="1F3762"/>
          <w:spacing w:val="11"/>
        </w:rPr>
        <w:t>TITLE</w:t>
      </w:r>
      <w:r>
        <w:rPr>
          <w:color w:val="1F3762"/>
          <w:spacing w:val="36"/>
        </w:rPr>
        <w:t> </w:t>
      </w:r>
      <w:r>
        <w:rPr>
          <w:color w:val="1F3762"/>
        </w:rPr>
        <w:t>II</w:t>
      </w:r>
      <w:r>
        <w:rPr>
          <w:color w:val="1F3762"/>
          <w:spacing w:val="36"/>
        </w:rPr>
        <w:t> </w:t>
      </w:r>
      <w:r>
        <w:rPr>
          <w:color w:val="1F3762"/>
          <w:spacing w:val="11"/>
        </w:rPr>
        <w:t>GRANT</w:t>
      </w:r>
      <w:r>
        <w:rPr>
          <w:color w:val="1F3762"/>
          <w:spacing w:val="34"/>
        </w:rPr>
        <w:t> </w:t>
      </w:r>
      <w:r>
        <w:rPr>
          <w:color w:val="1F3762"/>
          <w:spacing w:val="10"/>
        </w:rPr>
        <w:t>PROVIDER</w:t>
      </w:r>
    </w:p>
    <w:p>
      <w:pPr>
        <w:pStyle w:val="BodyText"/>
        <w:spacing w:before="41"/>
        <w:ind w:left="1340" w:right="1476"/>
      </w:pPr>
      <w:r>
        <w:rPr/>
        <w:t>Eastern</w:t>
      </w:r>
      <w:r>
        <w:rPr>
          <w:spacing w:val="-2"/>
        </w:rPr>
        <w:t> </w:t>
      </w:r>
      <w:r>
        <w:rPr/>
        <w:t>Iowa</w:t>
      </w:r>
      <w:r>
        <w:rPr>
          <w:spacing w:val="-5"/>
        </w:rPr>
        <w:t> </w:t>
      </w:r>
      <w:r>
        <w:rPr/>
        <w:t>Community</w:t>
      </w:r>
      <w:r>
        <w:rPr>
          <w:spacing w:val="-4"/>
        </w:rPr>
        <w:t> </w:t>
      </w:r>
      <w:r>
        <w:rPr/>
        <w:t>College,</w:t>
      </w:r>
      <w:r>
        <w:rPr>
          <w:spacing w:val="-4"/>
        </w:rPr>
        <w:t> </w:t>
      </w:r>
      <w:r>
        <w:rPr/>
        <w:t>Dean</w:t>
      </w:r>
      <w:r>
        <w:rPr>
          <w:spacing w:val="-4"/>
        </w:rPr>
        <w:t> </w:t>
      </w:r>
      <w:r>
        <w:rPr/>
        <w:t>of</w:t>
      </w:r>
      <w:r>
        <w:rPr>
          <w:spacing w:val="-3"/>
        </w:rPr>
        <w:t> </w:t>
      </w:r>
      <w:r>
        <w:rPr/>
        <w:t>Adult</w:t>
      </w:r>
      <w:r>
        <w:rPr>
          <w:spacing w:val="-4"/>
        </w:rPr>
        <w:t> </w:t>
      </w:r>
      <w:r>
        <w:rPr/>
        <w:t>Education</w:t>
      </w:r>
      <w:r>
        <w:rPr>
          <w:spacing w:val="-4"/>
        </w:rPr>
        <w:t> </w:t>
      </w:r>
      <w:r>
        <w:rPr/>
        <w:t>and</w:t>
      </w:r>
      <w:r>
        <w:rPr>
          <w:spacing w:val="-4"/>
        </w:rPr>
        <w:t> </w:t>
      </w:r>
      <w:r>
        <w:rPr/>
        <w:t>Literacy,</w:t>
      </w:r>
      <w:r>
        <w:rPr>
          <w:spacing w:val="-2"/>
        </w:rPr>
        <w:t> </w:t>
      </w:r>
      <w:r>
        <w:rPr/>
        <w:t>Scott</w:t>
      </w:r>
      <w:r>
        <w:rPr>
          <w:spacing w:val="-4"/>
        </w:rPr>
        <w:t> </w:t>
      </w:r>
      <w:r>
        <w:rPr/>
        <w:t>Schneider Southeastern Community College, Director of Adult Education and Literacy, Martha Bell</w:t>
      </w:r>
    </w:p>
    <w:p>
      <w:pPr>
        <w:spacing w:after="0"/>
        <w:sectPr>
          <w:pgSz w:w="12240" w:h="15840"/>
          <w:pgMar w:header="0" w:footer="722" w:top="1360" w:bottom="920" w:left="100" w:right="0"/>
        </w:sectPr>
      </w:pPr>
    </w:p>
    <w:p>
      <w:pPr>
        <w:pStyle w:val="Heading2"/>
        <w:tabs>
          <w:tab w:pos="10728" w:val="left" w:leader="none"/>
        </w:tabs>
        <w:spacing w:before="76"/>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5"/>
          <w:shd w:fill="1F3863" w:color="auto" w:val="clear"/>
        </w:rPr>
        <w:t>10</w:t>
      </w:r>
      <w:r>
        <w:rPr>
          <w:color w:val="FFFFFF"/>
          <w:shd w:fill="1F3863" w:color="auto" w:val="clear"/>
        </w:rPr>
        <w:tab/>
      </w:r>
    </w:p>
    <w:p>
      <w:pPr>
        <w:pStyle w:val="BodyText"/>
        <w:spacing w:line="259" w:lineRule="auto"/>
        <w:ind w:left="1340" w:right="1612"/>
      </w:pPr>
      <w:r>
        <w:rPr/>
        <w:t>How</w:t>
      </w:r>
      <w:r>
        <w:rPr>
          <w:spacing w:val="-4"/>
        </w:rPr>
        <w:t> </w:t>
      </w:r>
      <w:r>
        <w:rPr/>
        <w:t>the</w:t>
      </w:r>
      <w:r>
        <w:rPr>
          <w:spacing w:val="-4"/>
        </w:rPr>
        <w:t> </w:t>
      </w:r>
      <w:r>
        <w:rPr/>
        <w:t>LWDB</w:t>
      </w:r>
      <w:r>
        <w:rPr>
          <w:spacing w:val="-3"/>
        </w:rPr>
        <w:t> </w:t>
      </w:r>
      <w:r>
        <w:rPr/>
        <w:t>will</w:t>
      </w:r>
      <w:r>
        <w:rPr>
          <w:spacing w:val="-3"/>
        </w:rPr>
        <w:t> </w:t>
      </w:r>
      <w:r>
        <w:rPr/>
        <w:t>coordinate</w:t>
      </w:r>
      <w:r>
        <w:rPr>
          <w:spacing w:val="-4"/>
        </w:rPr>
        <w:t> </w:t>
      </w:r>
      <w:r>
        <w:rPr/>
        <w:t>WIOA</w:t>
      </w:r>
      <w:r>
        <w:rPr>
          <w:spacing w:val="-4"/>
        </w:rPr>
        <w:t> </w:t>
      </w:r>
      <w:r>
        <w:rPr/>
        <w:t>Title</w:t>
      </w:r>
      <w:r>
        <w:rPr>
          <w:spacing w:val="-2"/>
        </w:rPr>
        <w:t> </w:t>
      </w:r>
      <w:r>
        <w:rPr/>
        <w:t>I</w:t>
      </w:r>
      <w:r>
        <w:rPr>
          <w:spacing w:val="-7"/>
        </w:rPr>
        <w:t> </w:t>
      </w:r>
      <w:r>
        <w:rPr/>
        <w:t>workforce</w:t>
      </w:r>
      <w:r>
        <w:rPr>
          <w:spacing w:val="-4"/>
        </w:rPr>
        <w:t> </w:t>
      </w:r>
      <w:r>
        <w:rPr/>
        <w:t>investment</w:t>
      </w:r>
      <w:r>
        <w:rPr>
          <w:spacing w:val="-3"/>
        </w:rPr>
        <w:t> </w:t>
      </w:r>
      <w:r>
        <w:rPr/>
        <w:t>activities</w:t>
      </w:r>
      <w:r>
        <w:rPr>
          <w:spacing w:val="-3"/>
        </w:rPr>
        <w:t> </w:t>
      </w:r>
      <w:r>
        <w:rPr/>
        <w:t>with</w:t>
      </w:r>
      <w:r>
        <w:rPr>
          <w:spacing w:val="-3"/>
        </w:rPr>
        <w:t> </w:t>
      </w:r>
      <w:r>
        <w:rPr/>
        <w:t>the provision of transportation and other appropriate supportive services in the local area.</w:t>
      </w:r>
    </w:p>
    <w:p>
      <w:pPr>
        <w:pStyle w:val="BodyText"/>
        <w:spacing w:before="109"/>
        <w:rPr>
          <w:sz w:val="20"/>
        </w:rPr>
      </w:pPr>
      <w:r>
        <w:rPr/>
        <mc:AlternateContent>
          <mc:Choice Requires="wps">
            <w:drawing>
              <wp:anchor distT="0" distB="0" distL="0" distR="0" allowOverlap="1" layoutInCell="1" locked="0" behindDoc="1" simplePos="0" relativeHeight="487629312">
                <wp:simplePos x="0" y="0"/>
                <wp:positionH relativeFrom="page">
                  <wp:posOffset>896111</wp:posOffset>
                </wp:positionH>
                <wp:positionV relativeFrom="paragraph">
                  <wp:posOffset>230869</wp:posOffset>
                </wp:positionV>
                <wp:extent cx="5980430" cy="15240"/>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5980430" cy="15240"/>
                          <a:chExt cx="5980430" cy="15240"/>
                        </a:xfrm>
                      </wpg:grpSpPr>
                      <wps:wsp>
                        <wps:cNvPr id="249" name="Graphic 249"/>
                        <wps:cNvSpPr/>
                        <wps:spPr>
                          <a:xfrm>
                            <a:off x="0" y="5803"/>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s:wsp>
                        <wps:cNvPr id="250" name="Graphic 250"/>
                        <wps:cNvSpPr/>
                        <wps:spPr>
                          <a:xfrm>
                            <a:off x="549149" y="3047"/>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59998pt;margin-top:18.178703pt;width:470.9pt;height:1.2pt;mso-position-horizontal-relative:page;mso-position-vertical-relative:paragraph;z-index:-15687168;mso-wrap-distance-left:0;mso-wrap-distance-right:0" id="docshapegroup120" coordorigin="1411,364" coordsize="9418,24">
                <v:rect style="position:absolute;left:1411;top:372;width:9418;height:15" id="docshape121" filled="true" fillcolor="#4471c4" stroked="false">
                  <v:fill type="solid"/>
                </v:rect>
                <v:line style="position:absolute" from="2276,368" to="9967,368" stroked="true" strokeweight=".48pt" strokecolor="#5b9bd3">
                  <v:stroke dashstyle="solid"/>
                </v:line>
                <w10:wrap type="topAndBottom"/>
              </v:group>
            </w:pict>
          </mc:Fallback>
        </mc:AlternateContent>
      </w:r>
    </w:p>
    <w:p>
      <w:pPr>
        <w:pStyle w:val="BodyText"/>
        <w:spacing w:before="37"/>
        <w:ind w:left="1340"/>
      </w:pPr>
      <w:bookmarkStart w:name="Support services" w:id="131"/>
      <w:bookmarkEnd w:id="131"/>
      <w:r>
        <w:rPr/>
      </w:r>
      <w:bookmarkStart w:name="_bookmark65" w:id="132"/>
      <w:bookmarkEnd w:id="132"/>
      <w:r>
        <w:rPr/>
      </w:r>
      <w:r>
        <w:rPr>
          <w:color w:val="1F3762"/>
          <w:spacing w:val="12"/>
        </w:rPr>
        <w:t>SUPPORT</w:t>
      </w:r>
      <w:r>
        <w:rPr>
          <w:color w:val="1F3762"/>
          <w:spacing w:val="28"/>
        </w:rPr>
        <w:t> </w:t>
      </w:r>
      <w:r>
        <w:rPr>
          <w:color w:val="1F3762"/>
          <w:spacing w:val="11"/>
        </w:rPr>
        <w:t>SERVICES</w:t>
      </w:r>
    </w:p>
    <w:p>
      <w:pPr>
        <w:pStyle w:val="BodyText"/>
        <w:spacing w:before="41"/>
        <w:ind w:left="1339" w:right="1442"/>
      </w:pPr>
      <w:r>
        <w:rPr/>
        <w:t>Support services are</w:t>
      </w:r>
      <w:r>
        <w:rPr>
          <w:spacing w:val="-1"/>
        </w:rPr>
        <w:t> </w:t>
      </w:r>
      <w:r>
        <w:rPr/>
        <w:t>available</w:t>
      </w:r>
      <w:r>
        <w:rPr>
          <w:spacing w:val="-1"/>
        </w:rPr>
        <w:t> </w:t>
      </w:r>
      <w:r>
        <w:rPr/>
        <w:t>to WIOA Adult, Dislocated Workers, and Youth who meet WIOA eligibility requirements as described below. As WIOA programs are not an entitlement, supportive service payments are made on a case -by-case basis only when determined necessary and allowable. Due to funding limitations, WIOA supportive services are always the last resort. All other sources of funding must be sought first and documented to avoid duplication of services.</w:t>
      </w:r>
      <w:r>
        <w:rPr>
          <w:spacing w:val="-3"/>
        </w:rPr>
        <w:t> </w:t>
      </w:r>
      <w:r>
        <w:rPr/>
        <w:t>All</w:t>
      </w:r>
      <w:r>
        <w:rPr>
          <w:spacing w:val="-3"/>
        </w:rPr>
        <w:t> </w:t>
      </w:r>
      <w:r>
        <w:rPr/>
        <w:t>attempts</w:t>
      </w:r>
      <w:r>
        <w:rPr>
          <w:spacing w:val="-3"/>
        </w:rPr>
        <w:t> </w:t>
      </w:r>
      <w:r>
        <w:rPr/>
        <w:t>to</w:t>
      </w:r>
      <w:r>
        <w:rPr>
          <w:spacing w:val="-1"/>
        </w:rPr>
        <w:t> </w:t>
      </w:r>
      <w:r>
        <w:rPr/>
        <w:t>find</w:t>
      </w:r>
      <w:r>
        <w:rPr>
          <w:spacing w:val="-3"/>
        </w:rPr>
        <w:t> </w:t>
      </w:r>
      <w:r>
        <w:rPr/>
        <w:t>other</w:t>
      </w:r>
      <w:r>
        <w:rPr>
          <w:spacing w:val="-4"/>
        </w:rPr>
        <w:t> </w:t>
      </w:r>
      <w:r>
        <w:rPr/>
        <w:t>supportive</w:t>
      </w:r>
      <w:r>
        <w:rPr>
          <w:spacing w:val="-4"/>
        </w:rPr>
        <w:t> </w:t>
      </w:r>
      <w:r>
        <w:rPr/>
        <w:t>service</w:t>
      </w:r>
      <w:r>
        <w:rPr>
          <w:spacing w:val="-4"/>
        </w:rPr>
        <w:t> </w:t>
      </w:r>
      <w:r>
        <w:rPr/>
        <w:t>funding</w:t>
      </w:r>
      <w:r>
        <w:rPr>
          <w:spacing w:val="-3"/>
        </w:rPr>
        <w:t> </w:t>
      </w:r>
      <w:r>
        <w:rPr/>
        <w:t>and</w:t>
      </w:r>
      <w:r>
        <w:rPr>
          <w:spacing w:val="-3"/>
        </w:rPr>
        <w:t> </w:t>
      </w:r>
      <w:r>
        <w:rPr/>
        <w:t>the</w:t>
      </w:r>
      <w:r>
        <w:rPr>
          <w:spacing w:val="-2"/>
        </w:rPr>
        <w:t> </w:t>
      </w:r>
      <w:r>
        <w:rPr/>
        <w:t>reasons</w:t>
      </w:r>
      <w:r>
        <w:rPr>
          <w:spacing w:val="-3"/>
        </w:rPr>
        <w:t> </w:t>
      </w:r>
      <w:r>
        <w:rPr/>
        <w:t>for</w:t>
      </w:r>
      <w:r>
        <w:rPr>
          <w:spacing w:val="-4"/>
        </w:rPr>
        <w:t> </w:t>
      </w:r>
      <w:r>
        <w:rPr/>
        <w:t>needing</w:t>
      </w:r>
      <w:r>
        <w:rPr>
          <w:spacing w:val="-1"/>
        </w:rPr>
        <w:t> </w:t>
      </w:r>
      <w:r>
        <w:rPr/>
        <w:t>WIOA funding must be documented in the state case management system.</w:t>
      </w:r>
      <w:r>
        <w:rPr>
          <w:spacing w:val="40"/>
        </w:rPr>
        <w:t> </w:t>
      </w:r>
      <w:r>
        <w:rPr/>
        <w:t>A Resource Guide is provided in each center and to all staff to provide information and alternative support service options to participants prior to WIOA payments.</w:t>
      </w:r>
    </w:p>
    <w:p>
      <w:pPr>
        <w:pStyle w:val="BodyText"/>
      </w:pPr>
    </w:p>
    <w:p>
      <w:pPr>
        <w:pStyle w:val="BodyText"/>
        <w:ind w:left="1339" w:right="1558"/>
      </w:pPr>
      <w:r>
        <w:rPr/>
        <w:t>Supportive</w:t>
      </w:r>
      <w:r>
        <w:rPr>
          <w:spacing w:val="-5"/>
        </w:rPr>
        <w:t> </w:t>
      </w:r>
      <w:r>
        <w:rPr/>
        <w:t>services,</w:t>
      </w:r>
      <w:r>
        <w:rPr>
          <w:spacing w:val="-4"/>
        </w:rPr>
        <w:t> </w:t>
      </w:r>
      <w:r>
        <w:rPr/>
        <w:t>including</w:t>
      </w:r>
      <w:r>
        <w:rPr>
          <w:spacing w:val="-4"/>
        </w:rPr>
        <w:t> </w:t>
      </w:r>
      <w:r>
        <w:rPr/>
        <w:t>needs-related</w:t>
      </w:r>
      <w:r>
        <w:rPr>
          <w:spacing w:val="-4"/>
        </w:rPr>
        <w:t> </w:t>
      </w:r>
      <w:r>
        <w:rPr/>
        <w:t>payments,</w:t>
      </w:r>
      <w:r>
        <w:rPr>
          <w:spacing w:val="-4"/>
        </w:rPr>
        <w:t> </w:t>
      </w:r>
      <w:r>
        <w:rPr/>
        <w:t>may</w:t>
      </w:r>
      <w:r>
        <w:rPr>
          <w:spacing w:val="-4"/>
        </w:rPr>
        <w:t> </w:t>
      </w:r>
      <w:r>
        <w:rPr/>
        <w:t>only</w:t>
      </w:r>
      <w:r>
        <w:rPr>
          <w:spacing w:val="-4"/>
        </w:rPr>
        <w:t> </w:t>
      </w:r>
      <w:r>
        <w:rPr/>
        <w:t>be</w:t>
      </w:r>
      <w:r>
        <w:rPr>
          <w:spacing w:val="-5"/>
        </w:rPr>
        <w:t> </w:t>
      </w:r>
      <w:r>
        <w:rPr/>
        <w:t>provided</w:t>
      </w:r>
      <w:r>
        <w:rPr>
          <w:spacing w:val="-4"/>
        </w:rPr>
        <w:t> </w:t>
      </w:r>
      <w:r>
        <w:rPr/>
        <w:t>to</w:t>
      </w:r>
      <w:r>
        <w:rPr>
          <w:spacing w:val="-4"/>
        </w:rPr>
        <w:t> </w:t>
      </w:r>
      <w:r>
        <w:rPr/>
        <w:t>participants </w:t>
      </w:r>
      <w:r>
        <w:rPr>
          <w:spacing w:val="-4"/>
        </w:rPr>
        <w:t>who:</w:t>
      </w:r>
    </w:p>
    <w:p>
      <w:pPr>
        <w:pStyle w:val="ListParagraph"/>
        <w:numPr>
          <w:ilvl w:val="0"/>
          <w:numId w:val="24"/>
        </w:numPr>
        <w:tabs>
          <w:tab w:pos="2059" w:val="left" w:leader="none"/>
        </w:tabs>
        <w:spacing w:line="240" w:lineRule="auto" w:before="0" w:after="0"/>
        <w:ind w:left="2059" w:right="0" w:hanging="360"/>
        <w:jc w:val="left"/>
        <w:rPr>
          <w:sz w:val="24"/>
        </w:rPr>
      </w:pPr>
      <w:r>
        <w:rPr>
          <w:sz w:val="24"/>
        </w:rPr>
        <w:t>Are</w:t>
      </w:r>
      <w:r>
        <w:rPr>
          <w:spacing w:val="-2"/>
          <w:sz w:val="24"/>
        </w:rPr>
        <w:t> </w:t>
      </w:r>
      <w:r>
        <w:rPr>
          <w:sz w:val="24"/>
        </w:rPr>
        <w:t>participating</w:t>
      </w:r>
      <w:r>
        <w:rPr>
          <w:spacing w:val="-1"/>
          <w:sz w:val="24"/>
        </w:rPr>
        <w:t> </w:t>
      </w:r>
      <w:r>
        <w:rPr>
          <w:sz w:val="24"/>
        </w:rPr>
        <w:t>in</w:t>
      </w:r>
      <w:r>
        <w:rPr>
          <w:spacing w:val="-1"/>
          <w:sz w:val="24"/>
        </w:rPr>
        <w:t> </w:t>
      </w:r>
      <w:r>
        <w:rPr>
          <w:sz w:val="24"/>
        </w:rPr>
        <w:t>Career</w:t>
      </w:r>
      <w:r>
        <w:rPr>
          <w:spacing w:val="-2"/>
          <w:sz w:val="24"/>
        </w:rPr>
        <w:t> </w:t>
      </w:r>
      <w:r>
        <w:rPr>
          <w:sz w:val="24"/>
        </w:rPr>
        <w:t>services</w:t>
      </w:r>
      <w:r>
        <w:rPr>
          <w:spacing w:val="-1"/>
          <w:sz w:val="24"/>
        </w:rPr>
        <w:t> </w:t>
      </w:r>
      <w:r>
        <w:rPr>
          <w:sz w:val="24"/>
        </w:rPr>
        <w:t>or</w:t>
      </w:r>
      <w:r>
        <w:rPr>
          <w:spacing w:val="-2"/>
          <w:sz w:val="24"/>
        </w:rPr>
        <w:t> </w:t>
      </w:r>
      <w:r>
        <w:rPr>
          <w:sz w:val="24"/>
        </w:rPr>
        <w:t>Training</w:t>
      </w:r>
      <w:r>
        <w:rPr>
          <w:spacing w:val="-1"/>
          <w:sz w:val="24"/>
        </w:rPr>
        <w:t> </w:t>
      </w:r>
      <w:r>
        <w:rPr>
          <w:sz w:val="24"/>
        </w:rPr>
        <w:t>services</w:t>
      </w:r>
      <w:r>
        <w:rPr>
          <w:spacing w:val="-1"/>
          <w:sz w:val="24"/>
        </w:rPr>
        <w:t> </w:t>
      </w:r>
      <w:r>
        <w:rPr>
          <w:sz w:val="24"/>
        </w:rPr>
        <w:t>approved</w:t>
      </w:r>
      <w:r>
        <w:rPr>
          <w:spacing w:val="-2"/>
          <w:sz w:val="24"/>
        </w:rPr>
        <w:t> </w:t>
      </w:r>
      <w:r>
        <w:rPr>
          <w:sz w:val="24"/>
        </w:rPr>
        <w:t>by</w:t>
      </w:r>
      <w:r>
        <w:rPr>
          <w:spacing w:val="-1"/>
          <w:sz w:val="24"/>
        </w:rPr>
        <w:t> </w:t>
      </w:r>
      <w:r>
        <w:rPr>
          <w:sz w:val="24"/>
        </w:rPr>
        <w:t>WIOA</w:t>
      </w:r>
      <w:r>
        <w:rPr>
          <w:spacing w:val="-1"/>
          <w:sz w:val="24"/>
        </w:rPr>
        <w:t> </w:t>
      </w:r>
      <w:r>
        <w:rPr>
          <w:sz w:val="24"/>
        </w:rPr>
        <w:t>Title</w:t>
      </w:r>
      <w:r>
        <w:rPr>
          <w:spacing w:val="-2"/>
          <w:sz w:val="24"/>
        </w:rPr>
        <w:t> </w:t>
      </w:r>
      <w:r>
        <w:rPr>
          <w:spacing w:val="-5"/>
          <w:sz w:val="24"/>
        </w:rPr>
        <w:t>I.</w:t>
      </w:r>
    </w:p>
    <w:p>
      <w:pPr>
        <w:pStyle w:val="ListParagraph"/>
        <w:numPr>
          <w:ilvl w:val="0"/>
          <w:numId w:val="24"/>
        </w:numPr>
        <w:tabs>
          <w:tab w:pos="2059" w:val="left" w:leader="none"/>
        </w:tabs>
        <w:spacing w:line="278" w:lineRule="auto" w:before="41" w:after="0"/>
        <w:ind w:left="2059" w:right="2106" w:hanging="360"/>
        <w:jc w:val="left"/>
        <w:rPr>
          <w:sz w:val="24"/>
        </w:rPr>
      </w:pPr>
      <w:r>
        <w:rPr>
          <w:sz w:val="24"/>
        </w:rPr>
        <w:t>Are</w:t>
      </w:r>
      <w:r>
        <w:rPr>
          <w:spacing w:val="-4"/>
          <w:sz w:val="24"/>
        </w:rPr>
        <w:t> </w:t>
      </w:r>
      <w:r>
        <w:rPr>
          <w:sz w:val="24"/>
        </w:rPr>
        <w:t>unable</w:t>
      </w:r>
      <w:r>
        <w:rPr>
          <w:spacing w:val="-4"/>
          <w:sz w:val="24"/>
        </w:rPr>
        <w:t> </w:t>
      </w:r>
      <w:r>
        <w:rPr>
          <w:sz w:val="24"/>
        </w:rPr>
        <w:t>to</w:t>
      </w:r>
      <w:r>
        <w:rPr>
          <w:spacing w:val="-3"/>
          <w:sz w:val="24"/>
        </w:rPr>
        <w:t> </w:t>
      </w:r>
      <w:r>
        <w:rPr>
          <w:sz w:val="24"/>
        </w:rPr>
        <w:t>obtain</w:t>
      </w:r>
      <w:r>
        <w:rPr>
          <w:spacing w:val="-3"/>
          <w:sz w:val="24"/>
        </w:rPr>
        <w:t> </w:t>
      </w:r>
      <w:r>
        <w:rPr>
          <w:sz w:val="24"/>
        </w:rPr>
        <w:t>supportive</w:t>
      </w:r>
      <w:r>
        <w:rPr>
          <w:spacing w:val="-4"/>
          <w:sz w:val="24"/>
        </w:rPr>
        <w:t> </w:t>
      </w:r>
      <w:r>
        <w:rPr>
          <w:sz w:val="24"/>
        </w:rPr>
        <w:t>services</w:t>
      </w:r>
      <w:r>
        <w:rPr>
          <w:spacing w:val="-3"/>
          <w:sz w:val="24"/>
        </w:rPr>
        <w:t> </w:t>
      </w:r>
      <w:r>
        <w:rPr>
          <w:sz w:val="24"/>
        </w:rPr>
        <w:t>via</w:t>
      </w:r>
      <w:r>
        <w:rPr>
          <w:spacing w:val="-4"/>
          <w:sz w:val="24"/>
        </w:rPr>
        <w:t> </w:t>
      </w:r>
      <w:r>
        <w:rPr>
          <w:sz w:val="24"/>
        </w:rPr>
        <w:t>their</w:t>
      </w:r>
      <w:r>
        <w:rPr>
          <w:spacing w:val="-2"/>
          <w:sz w:val="24"/>
        </w:rPr>
        <w:t> </w:t>
      </w:r>
      <w:r>
        <w:rPr>
          <w:sz w:val="24"/>
        </w:rPr>
        <w:t>support</w:t>
      </w:r>
      <w:r>
        <w:rPr>
          <w:spacing w:val="-3"/>
          <w:sz w:val="24"/>
        </w:rPr>
        <w:t> </w:t>
      </w:r>
      <w:r>
        <w:rPr>
          <w:sz w:val="24"/>
        </w:rPr>
        <w:t>network</w:t>
      </w:r>
      <w:r>
        <w:rPr>
          <w:spacing w:val="-3"/>
          <w:sz w:val="24"/>
        </w:rPr>
        <w:t> </w:t>
      </w:r>
      <w:r>
        <w:rPr>
          <w:sz w:val="24"/>
        </w:rPr>
        <w:t>or</w:t>
      </w:r>
      <w:r>
        <w:rPr>
          <w:spacing w:val="-4"/>
          <w:sz w:val="24"/>
        </w:rPr>
        <w:t> </w:t>
      </w:r>
      <w:r>
        <w:rPr>
          <w:sz w:val="24"/>
        </w:rPr>
        <w:t>through</w:t>
      </w:r>
      <w:r>
        <w:rPr>
          <w:spacing w:val="-3"/>
          <w:sz w:val="24"/>
        </w:rPr>
        <w:t> </w:t>
      </w:r>
      <w:r>
        <w:rPr>
          <w:sz w:val="24"/>
        </w:rPr>
        <w:t>other programs including community agencies that provide these services.</w:t>
      </w:r>
    </w:p>
    <w:p>
      <w:pPr>
        <w:pStyle w:val="ListParagraph"/>
        <w:numPr>
          <w:ilvl w:val="0"/>
          <w:numId w:val="24"/>
        </w:numPr>
        <w:tabs>
          <w:tab w:pos="2059" w:val="left" w:leader="none"/>
        </w:tabs>
        <w:spacing w:line="272" w:lineRule="exact" w:before="0" w:after="0"/>
        <w:ind w:left="2059" w:right="0" w:hanging="360"/>
        <w:jc w:val="left"/>
        <w:rPr>
          <w:sz w:val="24"/>
        </w:rPr>
      </w:pPr>
      <w:r>
        <w:rPr>
          <w:sz w:val="24"/>
        </w:rPr>
        <w:t>Require</w:t>
      </w:r>
      <w:r>
        <w:rPr>
          <w:spacing w:val="-5"/>
          <w:sz w:val="24"/>
        </w:rPr>
        <w:t> </w:t>
      </w:r>
      <w:r>
        <w:rPr>
          <w:sz w:val="24"/>
        </w:rPr>
        <w:t>those</w:t>
      </w:r>
      <w:r>
        <w:rPr>
          <w:spacing w:val="-2"/>
          <w:sz w:val="24"/>
        </w:rPr>
        <w:t> </w:t>
      </w:r>
      <w:r>
        <w:rPr>
          <w:sz w:val="24"/>
        </w:rPr>
        <w:t>services</w:t>
      </w:r>
      <w:r>
        <w:rPr>
          <w:spacing w:val="-1"/>
          <w:sz w:val="24"/>
        </w:rPr>
        <w:t> </w:t>
      </w:r>
      <w:r>
        <w:rPr>
          <w:sz w:val="24"/>
        </w:rPr>
        <w:t>to</w:t>
      </w:r>
      <w:r>
        <w:rPr>
          <w:spacing w:val="1"/>
          <w:sz w:val="24"/>
        </w:rPr>
        <w:t> </w:t>
      </w:r>
      <w:r>
        <w:rPr>
          <w:sz w:val="24"/>
        </w:rPr>
        <w:t>enable</w:t>
      </w:r>
      <w:r>
        <w:rPr>
          <w:spacing w:val="-2"/>
          <w:sz w:val="24"/>
        </w:rPr>
        <w:t> </w:t>
      </w:r>
      <w:r>
        <w:rPr>
          <w:sz w:val="24"/>
        </w:rPr>
        <w:t>him/her</w:t>
      </w:r>
      <w:r>
        <w:rPr>
          <w:spacing w:val="-2"/>
          <w:sz w:val="24"/>
        </w:rPr>
        <w:t> </w:t>
      </w:r>
      <w:r>
        <w:rPr>
          <w:sz w:val="24"/>
        </w:rPr>
        <w:t>to</w:t>
      </w:r>
      <w:r>
        <w:rPr>
          <w:spacing w:val="-2"/>
          <w:sz w:val="24"/>
        </w:rPr>
        <w:t> </w:t>
      </w:r>
      <w:r>
        <w:rPr>
          <w:sz w:val="24"/>
        </w:rPr>
        <w:t>participate</w:t>
      </w:r>
      <w:r>
        <w:rPr>
          <w:spacing w:val="-2"/>
          <w:sz w:val="24"/>
        </w:rPr>
        <w:t> </w:t>
      </w:r>
      <w:r>
        <w:rPr>
          <w:sz w:val="24"/>
        </w:rPr>
        <w:t>in</w:t>
      </w:r>
      <w:r>
        <w:rPr>
          <w:spacing w:val="-1"/>
          <w:sz w:val="24"/>
        </w:rPr>
        <w:t> </w:t>
      </w:r>
      <w:r>
        <w:rPr>
          <w:sz w:val="24"/>
        </w:rPr>
        <w:t>WIOA Title I</w:t>
      </w:r>
      <w:r>
        <w:rPr>
          <w:spacing w:val="-5"/>
          <w:sz w:val="24"/>
        </w:rPr>
        <w:t> </w:t>
      </w:r>
      <w:r>
        <w:rPr>
          <w:spacing w:val="-2"/>
          <w:sz w:val="24"/>
        </w:rPr>
        <w:t>activities.</w:t>
      </w:r>
    </w:p>
    <w:p>
      <w:pPr>
        <w:pStyle w:val="BodyText"/>
        <w:spacing w:before="41"/>
      </w:pPr>
    </w:p>
    <w:p>
      <w:pPr>
        <w:pStyle w:val="BodyText"/>
        <w:ind w:left="1339" w:right="1833"/>
        <w:jc w:val="both"/>
      </w:pPr>
      <w:r>
        <w:rPr/>
        <w:t>The</w:t>
      </w:r>
      <w:r>
        <w:rPr>
          <w:spacing w:val="-1"/>
        </w:rPr>
        <w:t> </w:t>
      </w:r>
      <w:r>
        <w:rPr/>
        <w:t>supportive</w:t>
      </w:r>
      <w:r>
        <w:rPr>
          <w:spacing w:val="-1"/>
        </w:rPr>
        <w:t> </w:t>
      </w:r>
      <w:r>
        <w:rPr/>
        <w:t>service(s) must be</w:t>
      </w:r>
      <w:r>
        <w:rPr>
          <w:spacing w:val="-1"/>
        </w:rPr>
        <w:t> </w:t>
      </w:r>
      <w:r>
        <w:rPr/>
        <w:t>necessary for</w:t>
      </w:r>
      <w:r>
        <w:rPr>
          <w:spacing w:val="-1"/>
        </w:rPr>
        <w:t> </w:t>
      </w:r>
      <w:r>
        <w:rPr/>
        <w:t>the</w:t>
      </w:r>
      <w:r>
        <w:rPr>
          <w:spacing w:val="-1"/>
        </w:rPr>
        <w:t> </w:t>
      </w:r>
      <w:r>
        <w:rPr/>
        <w:t>customer</w:t>
      </w:r>
      <w:r>
        <w:rPr>
          <w:spacing w:val="-1"/>
        </w:rPr>
        <w:t> </w:t>
      </w:r>
      <w:r>
        <w:rPr/>
        <w:t>to achieve</w:t>
      </w:r>
      <w:r>
        <w:rPr>
          <w:spacing w:val="-1"/>
        </w:rPr>
        <w:t> </w:t>
      </w:r>
      <w:r>
        <w:rPr/>
        <w:t>the goals outlined in their</w:t>
      </w:r>
      <w:r>
        <w:rPr>
          <w:spacing w:val="-4"/>
        </w:rPr>
        <w:t> </w:t>
      </w:r>
      <w:r>
        <w:rPr/>
        <w:t>Employment</w:t>
      </w:r>
      <w:r>
        <w:rPr>
          <w:spacing w:val="-3"/>
        </w:rPr>
        <w:t> </w:t>
      </w:r>
      <w:r>
        <w:rPr/>
        <w:t>Plan</w:t>
      </w:r>
      <w:r>
        <w:rPr>
          <w:spacing w:val="-3"/>
        </w:rPr>
        <w:t> </w:t>
      </w:r>
      <w:r>
        <w:rPr/>
        <w:t>(EP).</w:t>
      </w:r>
      <w:r>
        <w:rPr>
          <w:spacing w:val="-3"/>
        </w:rPr>
        <w:t> </w:t>
      </w:r>
      <w:r>
        <w:rPr/>
        <w:t>Providing</w:t>
      </w:r>
      <w:r>
        <w:rPr>
          <w:spacing w:val="-3"/>
        </w:rPr>
        <w:t> </w:t>
      </w:r>
      <w:r>
        <w:rPr/>
        <w:t>information</w:t>
      </w:r>
      <w:r>
        <w:rPr>
          <w:spacing w:val="-3"/>
        </w:rPr>
        <w:t> </w:t>
      </w:r>
      <w:r>
        <w:rPr/>
        <w:t>about</w:t>
      </w:r>
      <w:r>
        <w:rPr>
          <w:spacing w:val="-3"/>
        </w:rPr>
        <w:t> </w:t>
      </w:r>
      <w:r>
        <w:rPr/>
        <w:t>the</w:t>
      </w:r>
      <w:r>
        <w:rPr>
          <w:spacing w:val="-4"/>
        </w:rPr>
        <w:t> </w:t>
      </w:r>
      <w:r>
        <w:rPr/>
        <w:t>availability</w:t>
      </w:r>
      <w:r>
        <w:rPr>
          <w:spacing w:val="-3"/>
        </w:rPr>
        <w:t> </w:t>
      </w:r>
      <w:r>
        <w:rPr/>
        <w:t>of,</w:t>
      </w:r>
      <w:r>
        <w:rPr>
          <w:spacing w:val="-3"/>
        </w:rPr>
        <w:t> </w:t>
      </w:r>
      <w:r>
        <w:rPr/>
        <w:t>and</w:t>
      </w:r>
      <w:r>
        <w:rPr>
          <w:spacing w:val="-3"/>
        </w:rPr>
        <w:t> </w:t>
      </w:r>
      <w:r>
        <w:rPr/>
        <w:t>referrals</w:t>
      </w:r>
      <w:r>
        <w:rPr>
          <w:spacing w:val="-3"/>
        </w:rPr>
        <w:t> </w:t>
      </w:r>
      <w:r>
        <w:rPr/>
        <w:t>to, alternate supportive services sources is required by 20 CRF 678.430 (a) (9).</w:t>
      </w:r>
    </w:p>
    <w:p>
      <w:pPr>
        <w:pStyle w:val="BodyText"/>
      </w:pPr>
    </w:p>
    <w:p>
      <w:pPr>
        <w:pStyle w:val="BodyText"/>
        <w:ind w:left="1339" w:right="1558"/>
      </w:pPr>
      <w:r>
        <w:rPr/>
        <w:t>The</w:t>
      </w:r>
      <w:r>
        <w:rPr>
          <w:spacing w:val="-1"/>
        </w:rPr>
        <w:t> </w:t>
      </w:r>
      <w:r>
        <w:rPr/>
        <w:t>MVWA</w:t>
      </w:r>
      <w:r>
        <w:rPr>
          <w:spacing w:val="-1"/>
        </w:rPr>
        <w:t> </w:t>
      </w:r>
      <w:r>
        <w:rPr/>
        <w:t>has a</w:t>
      </w:r>
      <w:r>
        <w:rPr>
          <w:spacing w:val="-1"/>
        </w:rPr>
        <w:t> </w:t>
      </w:r>
      <w:r>
        <w:rPr/>
        <w:t>support cap maximum of</w:t>
      </w:r>
      <w:r>
        <w:rPr>
          <w:spacing w:val="-1"/>
        </w:rPr>
        <w:t> </w:t>
      </w:r>
      <w:r>
        <w:rPr/>
        <w:t>$6,000.00 per</w:t>
      </w:r>
      <w:r>
        <w:rPr>
          <w:spacing w:val="-1"/>
        </w:rPr>
        <w:t> </w:t>
      </w:r>
      <w:r>
        <w:rPr/>
        <w:t>participant. The board has a</w:t>
      </w:r>
      <w:r>
        <w:rPr>
          <w:spacing w:val="-1"/>
        </w:rPr>
        <w:t> </w:t>
      </w:r>
      <w:r>
        <w:rPr/>
        <w:t>60-day limit</w:t>
      </w:r>
      <w:r>
        <w:rPr>
          <w:spacing w:val="-3"/>
        </w:rPr>
        <w:t> </w:t>
      </w:r>
      <w:r>
        <w:rPr/>
        <w:t>for</w:t>
      </w:r>
      <w:r>
        <w:rPr>
          <w:spacing w:val="-4"/>
        </w:rPr>
        <w:t> </w:t>
      </w:r>
      <w:r>
        <w:rPr/>
        <w:t>supportive</w:t>
      </w:r>
      <w:r>
        <w:rPr>
          <w:spacing w:val="-4"/>
        </w:rPr>
        <w:t> </w:t>
      </w:r>
      <w:r>
        <w:rPr/>
        <w:t>services</w:t>
      </w:r>
      <w:r>
        <w:rPr>
          <w:spacing w:val="-3"/>
        </w:rPr>
        <w:t> </w:t>
      </w:r>
      <w:r>
        <w:rPr/>
        <w:t>after</w:t>
      </w:r>
      <w:r>
        <w:rPr>
          <w:spacing w:val="-4"/>
        </w:rPr>
        <w:t> </w:t>
      </w:r>
      <w:r>
        <w:rPr/>
        <w:t>a</w:t>
      </w:r>
      <w:r>
        <w:rPr>
          <w:spacing w:val="-2"/>
        </w:rPr>
        <w:t> </w:t>
      </w:r>
      <w:r>
        <w:rPr/>
        <w:t>customer</w:t>
      </w:r>
      <w:r>
        <w:rPr>
          <w:spacing w:val="-4"/>
        </w:rPr>
        <w:t> </w:t>
      </w:r>
      <w:r>
        <w:rPr/>
        <w:t>completes</w:t>
      </w:r>
      <w:r>
        <w:rPr>
          <w:spacing w:val="-3"/>
        </w:rPr>
        <w:t> </w:t>
      </w:r>
      <w:r>
        <w:rPr/>
        <w:t>training</w:t>
      </w:r>
      <w:r>
        <w:rPr>
          <w:spacing w:val="-3"/>
        </w:rPr>
        <w:t> </w:t>
      </w:r>
      <w:r>
        <w:rPr/>
        <w:t>or</w:t>
      </w:r>
      <w:r>
        <w:rPr>
          <w:spacing w:val="-4"/>
        </w:rPr>
        <w:t> </w:t>
      </w:r>
      <w:r>
        <w:rPr/>
        <w:t>is</w:t>
      </w:r>
      <w:r>
        <w:rPr>
          <w:spacing w:val="-3"/>
        </w:rPr>
        <w:t> </w:t>
      </w:r>
      <w:r>
        <w:rPr/>
        <w:t>no</w:t>
      </w:r>
      <w:r>
        <w:rPr>
          <w:spacing w:val="-3"/>
        </w:rPr>
        <w:t> </w:t>
      </w:r>
      <w:r>
        <w:rPr/>
        <w:t>longer</w:t>
      </w:r>
      <w:r>
        <w:rPr>
          <w:spacing w:val="-4"/>
        </w:rPr>
        <w:t> </w:t>
      </w:r>
      <w:r>
        <w:rPr/>
        <w:t>participating</w:t>
      </w:r>
      <w:r>
        <w:rPr>
          <w:spacing w:val="-3"/>
        </w:rPr>
        <w:t> </w:t>
      </w:r>
      <w:r>
        <w:rPr/>
        <w:t>in an approved WIOA activity, excluding Youth participants. Youth participants are provided support services through follow-up. The following are the allowable types of Support Service Payments. Payments may be made directly to vendors on behalf of a participant or as a reimbursement to the individual.</w:t>
      </w:r>
    </w:p>
    <w:p>
      <w:pPr>
        <w:pStyle w:val="ListParagraph"/>
        <w:numPr>
          <w:ilvl w:val="0"/>
          <w:numId w:val="24"/>
        </w:numPr>
        <w:tabs>
          <w:tab w:pos="2059" w:val="left" w:leader="none"/>
        </w:tabs>
        <w:spacing w:line="240" w:lineRule="auto" w:before="0" w:after="0"/>
        <w:ind w:left="2059" w:right="0" w:hanging="360"/>
        <w:jc w:val="left"/>
        <w:rPr>
          <w:sz w:val="24"/>
        </w:rPr>
      </w:pPr>
      <w:r>
        <w:rPr>
          <w:sz w:val="24"/>
        </w:rPr>
        <w:t>Clothing </w:t>
      </w:r>
      <w:r>
        <w:rPr>
          <w:spacing w:val="-2"/>
          <w:sz w:val="24"/>
        </w:rPr>
        <w:t>(CHG).</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Dependent</w:t>
      </w:r>
      <w:r>
        <w:rPr>
          <w:spacing w:val="-3"/>
          <w:sz w:val="24"/>
        </w:rPr>
        <w:t> </w:t>
      </w:r>
      <w:r>
        <w:rPr>
          <w:sz w:val="24"/>
        </w:rPr>
        <w:t>Care</w:t>
      </w:r>
      <w:r>
        <w:rPr>
          <w:spacing w:val="-2"/>
          <w:sz w:val="24"/>
        </w:rPr>
        <w:t> (DPC).</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Educational</w:t>
      </w:r>
      <w:r>
        <w:rPr>
          <w:spacing w:val="-4"/>
          <w:sz w:val="24"/>
        </w:rPr>
        <w:t> </w:t>
      </w:r>
      <w:r>
        <w:rPr>
          <w:sz w:val="24"/>
        </w:rPr>
        <w:t>Assistance</w:t>
      </w:r>
      <w:r>
        <w:rPr>
          <w:spacing w:val="-2"/>
          <w:sz w:val="24"/>
        </w:rPr>
        <w:t> (EST).</w:t>
      </w:r>
    </w:p>
    <w:p>
      <w:pPr>
        <w:pStyle w:val="ListParagraph"/>
        <w:numPr>
          <w:ilvl w:val="0"/>
          <w:numId w:val="24"/>
        </w:numPr>
        <w:tabs>
          <w:tab w:pos="2059" w:val="left" w:leader="none"/>
        </w:tabs>
        <w:spacing w:line="240" w:lineRule="auto" w:before="43" w:after="0"/>
        <w:ind w:left="2059" w:right="0" w:hanging="360"/>
        <w:jc w:val="left"/>
        <w:rPr>
          <w:sz w:val="24"/>
        </w:rPr>
      </w:pPr>
      <w:r>
        <w:rPr>
          <w:sz w:val="24"/>
        </w:rPr>
        <w:t>Educational</w:t>
      </w:r>
      <w:r>
        <w:rPr>
          <w:spacing w:val="-3"/>
          <w:sz w:val="24"/>
        </w:rPr>
        <w:t> </w:t>
      </w:r>
      <w:r>
        <w:rPr>
          <w:sz w:val="24"/>
        </w:rPr>
        <w:t>Testing</w:t>
      </w:r>
      <w:r>
        <w:rPr>
          <w:spacing w:val="-3"/>
          <w:sz w:val="24"/>
        </w:rPr>
        <w:t> </w:t>
      </w:r>
      <w:r>
        <w:rPr>
          <w:spacing w:val="-2"/>
          <w:sz w:val="24"/>
        </w:rPr>
        <w:t>(EDT).</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Health</w:t>
      </w:r>
      <w:r>
        <w:rPr>
          <w:spacing w:val="-3"/>
          <w:sz w:val="24"/>
        </w:rPr>
        <w:t> </w:t>
      </w:r>
      <w:r>
        <w:rPr>
          <w:sz w:val="24"/>
        </w:rPr>
        <w:t>Care</w:t>
      </w:r>
      <w:r>
        <w:rPr>
          <w:spacing w:val="-1"/>
          <w:sz w:val="24"/>
        </w:rPr>
        <w:t> </w:t>
      </w:r>
      <w:r>
        <w:rPr>
          <w:spacing w:val="-2"/>
          <w:sz w:val="24"/>
        </w:rPr>
        <w:t>(HLC).</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Services</w:t>
      </w:r>
      <w:r>
        <w:rPr>
          <w:spacing w:val="-5"/>
          <w:sz w:val="24"/>
        </w:rPr>
        <w:t> </w:t>
      </w:r>
      <w:r>
        <w:rPr>
          <w:sz w:val="24"/>
        </w:rPr>
        <w:t>for</w:t>
      </w:r>
      <w:r>
        <w:rPr>
          <w:spacing w:val="-1"/>
          <w:sz w:val="24"/>
        </w:rPr>
        <w:t> </w:t>
      </w:r>
      <w:r>
        <w:rPr>
          <w:sz w:val="24"/>
        </w:rPr>
        <w:t>Individuals</w:t>
      </w:r>
      <w:r>
        <w:rPr>
          <w:spacing w:val="-2"/>
          <w:sz w:val="24"/>
        </w:rPr>
        <w:t> </w:t>
      </w:r>
      <w:r>
        <w:rPr>
          <w:sz w:val="24"/>
        </w:rPr>
        <w:t>with</w:t>
      </w:r>
      <w:r>
        <w:rPr>
          <w:spacing w:val="-2"/>
          <w:sz w:val="24"/>
        </w:rPr>
        <w:t> </w:t>
      </w:r>
      <w:r>
        <w:rPr>
          <w:sz w:val="24"/>
        </w:rPr>
        <w:t>Disabilities</w:t>
      </w:r>
      <w:r>
        <w:rPr>
          <w:spacing w:val="-2"/>
          <w:sz w:val="24"/>
        </w:rPr>
        <w:t> (SID).</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Transportation</w:t>
      </w:r>
      <w:r>
        <w:rPr>
          <w:spacing w:val="-6"/>
          <w:sz w:val="24"/>
        </w:rPr>
        <w:t> </w:t>
      </w:r>
      <w:r>
        <w:rPr>
          <w:spacing w:val="-2"/>
          <w:sz w:val="24"/>
        </w:rPr>
        <w:t>(TRN).</w:t>
      </w:r>
    </w:p>
    <w:p>
      <w:pPr>
        <w:pStyle w:val="ListParagraph"/>
        <w:numPr>
          <w:ilvl w:val="0"/>
          <w:numId w:val="24"/>
        </w:numPr>
        <w:tabs>
          <w:tab w:pos="2059" w:val="left" w:leader="none"/>
        </w:tabs>
        <w:spacing w:line="240" w:lineRule="auto" w:before="43" w:after="0"/>
        <w:ind w:left="2059" w:right="0" w:hanging="360"/>
        <w:jc w:val="left"/>
        <w:rPr>
          <w:sz w:val="24"/>
        </w:rPr>
      </w:pPr>
      <w:r>
        <w:rPr>
          <w:spacing w:val="-2"/>
          <w:sz w:val="24"/>
        </w:rPr>
        <w:t>Housing/Rent/Utilities.</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Car</w:t>
      </w:r>
      <w:r>
        <w:rPr>
          <w:spacing w:val="-2"/>
          <w:sz w:val="24"/>
        </w:rPr>
        <w:t> Repairs/Insurance.</w:t>
      </w:r>
    </w:p>
    <w:p>
      <w:pPr>
        <w:pStyle w:val="ListParagraph"/>
        <w:numPr>
          <w:ilvl w:val="0"/>
          <w:numId w:val="24"/>
        </w:numPr>
        <w:tabs>
          <w:tab w:pos="2059" w:val="left" w:leader="none"/>
        </w:tabs>
        <w:spacing w:line="240" w:lineRule="auto" w:before="40" w:after="0"/>
        <w:ind w:left="2059" w:right="0" w:hanging="360"/>
        <w:jc w:val="left"/>
        <w:rPr>
          <w:sz w:val="24"/>
        </w:rPr>
      </w:pPr>
      <w:r>
        <w:rPr>
          <w:sz w:val="24"/>
        </w:rPr>
        <w:t>Tools</w:t>
      </w:r>
      <w:r>
        <w:rPr>
          <w:spacing w:val="-1"/>
          <w:sz w:val="24"/>
        </w:rPr>
        <w:t> </w:t>
      </w:r>
      <w:r>
        <w:rPr>
          <w:sz w:val="24"/>
        </w:rPr>
        <w:t>or</w:t>
      </w:r>
      <w:r>
        <w:rPr>
          <w:spacing w:val="-1"/>
          <w:sz w:val="24"/>
        </w:rPr>
        <w:t> </w:t>
      </w:r>
      <w:r>
        <w:rPr>
          <w:spacing w:val="-2"/>
          <w:sz w:val="24"/>
        </w:rPr>
        <w:t>Equipment.</w:t>
      </w:r>
    </w:p>
    <w:p>
      <w:pPr>
        <w:spacing w:after="0" w:line="240" w:lineRule="auto"/>
        <w:jc w:val="left"/>
        <w:rPr>
          <w:sz w:val="24"/>
        </w:rPr>
        <w:sectPr>
          <w:pgSz w:w="12240" w:h="15840"/>
          <w:pgMar w:header="0" w:footer="722" w:top="1660" w:bottom="920" w:left="100" w:right="0"/>
        </w:sectPr>
      </w:pPr>
    </w:p>
    <w:p>
      <w:pPr>
        <w:pStyle w:val="ListParagraph"/>
        <w:numPr>
          <w:ilvl w:val="0"/>
          <w:numId w:val="24"/>
        </w:numPr>
        <w:tabs>
          <w:tab w:pos="2059" w:val="left" w:leader="none"/>
        </w:tabs>
        <w:spacing w:line="240" w:lineRule="auto" w:before="79" w:after="0"/>
        <w:ind w:left="2059" w:right="0" w:hanging="359"/>
        <w:jc w:val="left"/>
        <w:rPr>
          <w:sz w:val="24"/>
        </w:rPr>
      </w:pPr>
      <w:r>
        <w:rPr>
          <w:sz w:val="24"/>
        </w:rPr>
        <w:t>Employment</w:t>
      </w:r>
      <w:r>
        <w:rPr>
          <w:spacing w:val="-3"/>
          <w:sz w:val="24"/>
        </w:rPr>
        <w:t> </w:t>
      </w:r>
      <w:r>
        <w:rPr>
          <w:sz w:val="24"/>
        </w:rPr>
        <w:t>Related</w:t>
      </w:r>
      <w:r>
        <w:rPr>
          <w:spacing w:val="-2"/>
          <w:sz w:val="24"/>
        </w:rPr>
        <w:t> Expenses.</w:t>
      </w:r>
    </w:p>
    <w:p>
      <w:pPr>
        <w:pStyle w:val="ListParagraph"/>
        <w:numPr>
          <w:ilvl w:val="0"/>
          <w:numId w:val="24"/>
        </w:numPr>
        <w:tabs>
          <w:tab w:pos="2059" w:val="left" w:leader="none"/>
        </w:tabs>
        <w:spacing w:line="240" w:lineRule="auto" w:before="41" w:after="0"/>
        <w:ind w:left="2059" w:right="0" w:hanging="359"/>
        <w:jc w:val="left"/>
        <w:rPr>
          <w:sz w:val="24"/>
        </w:rPr>
      </w:pPr>
      <w:r>
        <w:rPr>
          <w:sz w:val="24"/>
        </w:rPr>
        <w:t>Supported</w:t>
      </w:r>
      <w:r>
        <w:rPr>
          <w:spacing w:val="-4"/>
          <w:sz w:val="24"/>
        </w:rPr>
        <w:t> </w:t>
      </w:r>
      <w:r>
        <w:rPr>
          <w:sz w:val="24"/>
        </w:rPr>
        <w:t>Employment</w:t>
      </w:r>
      <w:r>
        <w:rPr>
          <w:spacing w:val="-2"/>
          <w:sz w:val="24"/>
        </w:rPr>
        <w:t> </w:t>
      </w:r>
      <w:r>
        <w:rPr>
          <w:sz w:val="24"/>
        </w:rPr>
        <w:t>and</w:t>
      </w:r>
      <w:r>
        <w:rPr>
          <w:spacing w:val="-2"/>
          <w:sz w:val="24"/>
        </w:rPr>
        <w:t> </w:t>
      </w:r>
      <w:r>
        <w:rPr>
          <w:sz w:val="24"/>
        </w:rPr>
        <w:t>Training</w:t>
      </w:r>
      <w:r>
        <w:rPr>
          <w:spacing w:val="-2"/>
          <w:sz w:val="24"/>
        </w:rPr>
        <w:t> (SET).</w:t>
      </w:r>
    </w:p>
    <w:p>
      <w:pPr>
        <w:pStyle w:val="ListParagraph"/>
        <w:numPr>
          <w:ilvl w:val="0"/>
          <w:numId w:val="24"/>
        </w:numPr>
        <w:tabs>
          <w:tab w:pos="2059" w:val="left" w:leader="none"/>
        </w:tabs>
        <w:spacing w:line="240" w:lineRule="auto" w:before="40" w:after="0"/>
        <w:ind w:left="2059" w:right="0" w:hanging="359"/>
        <w:jc w:val="left"/>
        <w:rPr>
          <w:sz w:val="24"/>
        </w:rPr>
      </w:pPr>
      <w:r>
        <w:rPr>
          <w:sz w:val="24"/>
        </w:rPr>
        <w:t>Needs</w:t>
      </w:r>
      <w:r>
        <w:rPr>
          <w:spacing w:val="-2"/>
          <w:sz w:val="24"/>
        </w:rPr>
        <w:t> </w:t>
      </w:r>
      <w:r>
        <w:rPr>
          <w:sz w:val="24"/>
        </w:rPr>
        <w:t>Related</w:t>
      </w:r>
      <w:r>
        <w:rPr>
          <w:spacing w:val="-2"/>
          <w:sz w:val="24"/>
        </w:rPr>
        <w:t> </w:t>
      </w:r>
      <w:r>
        <w:rPr>
          <w:sz w:val="24"/>
        </w:rPr>
        <w:t>Payments</w:t>
      </w:r>
      <w:r>
        <w:rPr>
          <w:spacing w:val="-2"/>
          <w:sz w:val="24"/>
        </w:rPr>
        <w:t> (NRP).</w:t>
      </w:r>
    </w:p>
    <w:p>
      <w:pPr>
        <w:pStyle w:val="BodyText"/>
        <w:spacing w:before="44"/>
      </w:pPr>
    </w:p>
    <w:p>
      <w:pPr>
        <w:pStyle w:val="BodyText"/>
        <w:ind w:left="1340" w:right="1558"/>
      </w:pPr>
      <w:r>
        <w:rPr/>
        <w:t>The maximum for a Need Related Payment is $500 per participant. Needs-related supportive services must be approved by the WIOA Project Director and paid directly to the participant. Needs Related Payments (NRP) are cash payments to WIOA participants for general living expenses</w:t>
      </w:r>
      <w:r>
        <w:rPr>
          <w:spacing w:val="-2"/>
        </w:rPr>
        <w:t> </w:t>
      </w:r>
      <w:r>
        <w:rPr/>
        <w:t>to</w:t>
      </w:r>
      <w:r>
        <w:rPr>
          <w:spacing w:val="-2"/>
        </w:rPr>
        <w:t> </w:t>
      </w:r>
      <w:r>
        <w:rPr/>
        <w:t>enable</w:t>
      </w:r>
      <w:r>
        <w:rPr>
          <w:spacing w:val="-3"/>
        </w:rPr>
        <w:t> </w:t>
      </w:r>
      <w:r>
        <w:rPr/>
        <w:t>them to</w:t>
      </w:r>
      <w:r>
        <w:rPr>
          <w:spacing w:val="-2"/>
        </w:rPr>
        <w:t> </w:t>
      </w:r>
      <w:r>
        <w:rPr/>
        <w:t>continue</w:t>
      </w:r>
      <w:r>
        <w:rPr>
          <w:spacing w:val="-3"/>
        </w:rPr>
        <w:t> </w:t>
      </w:r>
      <w:r>
        <w:rPr/>
        <w:t>and</w:t>
      </w:r>
      <w:r>
        <w:rPr>
          <w:spacing w:val="-2"/>
        </w:rPr>
        <w:t> </w:t>
      </w:r>
      <w:r>
        <w:rPr/>
        <w:t>succeed</w:t>
      </w:r>
      <w:r>
        <w:rPr>
          <w:spacing w:val="-2"/>
        </w:rPr>
        <w:t> </w:t>
      </w:r>
      <w:r>
        <w:rPr/>
        <w:t>in</w:t>
      </w:r>
      <w:r>
        <w:rPr>
          <w:spacing w:val="-2"/>
        </w:rPr>
        <w:t> </w:t>
      </w:r>
      <w:r>
        <w:rPr/>
        <w:t>the</w:t>
      </w:r>
      <w:r>
        <w:rPr>
          <w:spacing w:val="-3"/>
        </w:rPr>
        <w:t> </w:t>
      </w:r>
      <w:r>
        <w:rPr/>
        <w:t>WIOA</w:t>
      </w:r>
      <w:r>
        <w:rPr>
          <w:spacing w:val="-3"/>
        </w:rPr>
        <w:t> </w:t>
      </w:r>
      <w:r>
        <w:rPr/>
        <w:t>Program.</w:t>
      </w:r>
      <w:r>
        <w:rPr>
          <w:spacing w:val="-2"/>
        </w:rPr>
        <w:t> </w:t>
      </w:r>
      <w:r>
        <w:rPr/>
        <w:t>NPR’s</w:t>
      </w:r>
      <w:r>
        <w:rPr>
          <w:spacing w:val="-2"/>
        </w:rPr>
        <w:t> </w:t>
      </w:r>
      <w:r>
        <w:rPr/>
        <w:t>are</w:t>
      </w:r>
      <w:r>
        <w:rPr>
          <w:spacing w:val="-3"/>
        </w:rPr>
        <w:t> </w:t>
      </w:r>
      <w:r>
        <w:rPr/>
        <w:t>one</w:t>
      </w:r>
      <w:r>
        <w:rPr>
          <w:spacing w:val="-3"/>
        </w:rPr>
        <w:t> </w:t>
      </w:r>
      <w:r>
        <w:rPr/>
        <w:t>of</w:t>
      </w:r>
      <w:r>
        <w:rPr>
          <w:spacing w:val="-3"/>
        </w:rPr>
        <w:t> </w:t>
      </w:r>
      <w:r>
        <w:rPr/>
        <w:t>the supportive</w:t>
      </w:r>
      <w:r>
        <w:rPr>
          <w:spacing w:val="-4"/>
        </w:rPr>
        <w:t> </w:t>
      </w:r>
      <w:r>
        <w:rPr/>
        <w:t>services</w:t>
      </w:r>
      <w:r>
        <w:rPr>
          <w:spacing w:val="-1"/>
        </w:rPr>
        <w:t> </w:t>
      </w:r>
      <w:r>
        <w:rPr/>
        <w:t>authorized</w:t>
      </w:r>
      <w:r>
        <w:rPr>
          <w:spacing w:val="-3"/>
        </w:rPr>
        <w:t> </w:t>
      </w:r>
      <w:r>
        <w:rPr/>
        <w:t>by</w:t>
      </w:r>
      <w:r>
        <w:rPr>
          <w:spacing w:val="-3"/>
        </w:rPr>
        <w:t> </w:t>
      </w:r>
      <w:r>
        <w:rPr/>
        <w:t>WIOA.</w:t>
      </w:r>
      <w:r>
        <w:rPr>
          <w:spacing w:val="-3"/>
        </w:rPr>
        <w:t> </w:t>
      </w:r>
      <w:r>
        <w:rPr/>
        <w:t>Unlike</w:t>
      </w:r>
      <w:r>
        <w:rPr>
          <w:spacing w:val="-4"/>
        </w:rPr>
        <w:t> </w:t>
      </w:r>
      <w:r>
        <w:rPr/>
        <w:t>other</w:t>
      </w:r>
      <w:r>
        <w:rPr>
          <w:spacing w:val="-4"/>
        </w:rPr>
        <w:t> </w:t>
      </w:r>
      <w:r>
        <w:rPr/>
        <w:t>supportive</w:t>
      </w:r>
      <w:r>
        <w:rPr>
          <w:spacing w:val="-4"/>
        </w:rPr>
        <w:t> </w:t>
      </w:r>
      <w:r>
        <w:rPr/>
        <w:t>services,</w:t>
      </w:r>
      <w:r>
        <w:rPr>
          <w:spacing w:val="-1"/>
        </w:rPr>
        <w:t> </w:t>
      </w:r>
      <w:r>
        <w:rPr/>
        <w:t>in</w:t>
      </w:r>
      <w:r>
        <w:rPr>
          <w:spacing w:val="-3"/>
        </w:rPr>
        <w:t> </w:t>
      </w:r>
      <w:r>
        <w:rPr/>
        <w:t>order</w:t>
      </w:r>
      <w:r>
        <w:rPr>
          <w:spacing w:val="-4"/>
        </w:rPr>
        <w:t> </w:t>
      </w:r>
      <w:r>
        <w:rPr/>
        <w:t>to</w:t>
      </w:r>
      <w:r>
        <w:rPr>
          <w:spacing w:val="-3"/>
        </w:rPr>
        <w:t> </w:t>
      </w:r>
      <w:r>
        <w:rPr/>
        <w:t>qualify for</w:t>
      </w:r>
      <w:r>
        <w:rPr>
          <w:spacing w:val="-3"/>
        </w:rPr>
        <w:t> </w:t>
      </w:r>
      <w:r>
        <w:rPr/>
        <w:t>NPR’s</w:t>
      </w:r>
      <w:r>
        <w:rPr>
          <w:spacing w:val="-2"/>
        </w:rPr>
        <w:t> </w:t>
      </w:r>
      <w:r>
        <w:rPr/>
        <w:t>participants</w:t>
      </w:r>
      <w:r>
        <w:rPr>
          <w:spacing w:val="-2"/>
        </w:rPr>
        <w:t> </w:t>
      </w:r>
      <w:r>
        <w:rPr/>
        <w:t>must</w:t>
      </w:r>
      <w:r>
        <w:rPr>
          <w:spacing w:val="-2"/>
        </w:rPr>
        <w:t> </w:t>
      </w:r>
      <w:r>
        <w:rPr/>
        <w:t>be</w:t>
      </w:r>
      <w:r>
        <w:rPr>
          <w:spacing w:val="-3"/>
        </w:rPr>
        <w:t> </w:t>
      </w:r>
      <w:r>
        <w:rPr/>
        <w:t>enrolled</w:t>
      </w:r>
      <w:r>
        <w:rPr>
          <w:spacing w:val="-2"/>
        </w:rPr>
        <w:t> </w:t>
      </w:r>
      <w:r>
        <w:rPr/>
        <w:t>in</w:t>
      </w:r>
      <w:r>
        <w:rPr>
          <w:spacing w:val="-2"/>
        </w:rPr>
        <w:t> </w:t>
      </w:r>
      <w:r>
        <w:rPr/>
        <w:t>training.</w:t>
      </w:r>
      <w:r>
        <w:rPr>
          <w:spacing w:val="-2"/>
        </w:rPr>
        <w:t> </w:t>
      </w:r>
      <w:r>
        <w:rPr/>
        <w:t>NRPs</w:t>
      </w:r>
      <w:r>
        <w:rPr>
          <w:spacing w:val="-2"/>
        </w:rPr>
        <w:t> </w:t>
      </w:r>
      <w:r>
        <w:rPr/>
        <w:t>are</w:t>
      </w:r>
      <w:r>
        <w:rPr>
          <w:spacing w:val="-3"/>
        </w:rPr>
        <w:t> </w:t>
      </w:r>
      <w:r>
        <w:rPr/>
        <w:t>available</w:t>
      </w:r>
      <w:r>
        <w:rPr>
          <w:spacing w:val="-1"/>
        </w:rPr>
        <w:t> </w:t>
      </w:r>
      <w:r>
        <w:rPr/>
        <w:t>for</w:t>
      </w:r>
      <w:r>
        <w:rPr>
          <w:spacing w:val="-1"/>
        </w:rPr>
        <w:t> </w:t>
      </w:r>
      <w:r>
        <w:rPr/>
        <w:t>the</w:t>
      </w:r>
      <w:r>
        <w:rPr>
          <w:spacing w:val="-3"/>
        </w:rPr>
        <w:t> </w:t>
      </w:r>
      <w:r>
        <w:rPr/>
        <w:t>following</w:t>
      </w:r>
      <w:r>
        <w:rPr>
          <w:spacing w:val="-2"/>
        </w:rPr>
        <w:t> </w:t>
      </w:r>
      <w:r>
        <w:rPr/>
        <w:t>fund sources: Adult, Dislocated Worker, Out-of-School Youth, and In-School Youth.</w:t>
      </w:r>
    </w:p>
    <w:p>
      <w:pPr>
        <w:pStyle w:val="BodyText"/>
      </w:pPr>
    </w:p>
    <w:p>
      <w:pPr>
        <w:pStyle w:val="Heading3"/>
        <w:ind w:left="1339"/>
        <w:rPr>
          <w:i/>
        </w:rPr>
      </w:pPr>
      <w:r>
        <w:rPr>
          <w:i/>
        </w:rPr>
        <w:t>Adult </w:t>
      </w:r>
      <w:r>
        <w:rPr>
          <w:i/>
          <w:spacing w:val="-2"/>
        </w:rPr>
        <w:t>Eligibility</w:t>
      </w:r>
    </w:p>
    <w:p>
      <w:pPr>
        <w:pStyle w:val="BodyText"/>
        <w:ind w:left="1339" w:right="1476"/>
      </w:pPr>
      <w:r>
        <w:rPr/>
        <w:t>Participants</w:t>
      </w:r>
      <w:r>
        <w:rPr>
          <w:spacing w:val="-3"/>
        </w:rPr>
        <w:t> </w:t>
      </w:r>
      <w:r>
        <w:rPr/>
        <w:t>enrolled</w:t>
      </w:r>
      <w:r>
        <w:rPr>
          <w:spacing w:val="-3"/>
        </w:rPr>
        <w:t> </w:t>
      </w:r>
      <w:r>
        <w:rPr/>
        <w:t>in</w:t>
      </w:r>
      <w:r>
        <w:rPr>
          <w:spacing w:val="-3"/>
        </w:rPr>
        <w:t> </w:t>
      </w:r>
      <w:r>
        <w:rPr/>
        <w:t>the</w:t>
      </w:r>
      <w:r>
        <w:rPr>
          <w:spacing w:val="-4"/>
        </w:rPr>
        <w:t> </w:t>
      </w:r>
      <w:r>
        <w:rPr/>
        <w:t>Adult</w:t>
      </w:r>
      <w:r>
        <w:rPr>
          <w:spacing w:val="-3"/>
        </w:rPr>
        <w:t> </w:t>
      </w:r>
      <w:r>
        <w:rPr/>
        <w:t>program</w:t>
      </w:r>
      <w:r>
        <w:rPr>
          <w:spacing w:val="-3"/>
        </w:rPr>
        <w:t> </w:t>
      </w:r>
      <w:r>
        <w:rPr/>
        <w:t>must</w:t>
      </w:r>
      <w:r>
        <w:rPr>
          <w:spacing w:val="-3"/>
        </w:rPr>
        <w:t> </w:t>
      </w:r>
      <w:r>
        <w:rPr/>
        <w:t>meet</w:t>
      </w:r>
      <w:r>
        <w:rPr>
          <w:spacing w:val="-3"/>
        </w:rPr>
        <w:t> </w:t>
      </w:r>
      <w:r>
        <w:rPr/>
        <w:t>the</w:t>
      </w:r>
      <w:r>
        <w:rPr>
          <w:spacing w:val="-4"/>
        </w:rPr>
        <w:t> </w:t>
      </w:r>
      <w:r>
        <w:rPr/>
        <w:t>following</w:t>
      </w:r>
      <w:r>
        <w:rPr>
          <w:spacing w:val="-3"/>
        </w:rPr>
        <w:t> </w:t>
      </w:r>
      <w:r>
        <w:rPr/>
        <w:t>criteria</w:t>
      </w:r>
      <w:r>
        <w:rPr>
          <w:spacing w:val="-4"/>
        </w:rPr>
        <w:t> </w:t>
      </w:r>
      <w:r>
        <w:rPr/>
        <w:t>to</w:t>
      </w:r>
      <w:r>
        <w:rPr>
          <w:spacing w:val="-3"/>
        </w:rPr>
        <w:t> </w:t>
      </w:r>
      <w:r>
        <w:rPr/>
        <w:t>receive</w:t>
      </w:r>
      <w:r>
        <w:rPr>
          <w:spacing w:val="-4"/>
        </w:rPr>
        <w:t> </w:t>
      </w:r>
      <w:r>
        <w:rPr/>
        <w:t>needs- related payments:</w:t>
      </w:r>
    </w:p>
    <w:p>
      <w:pPr>
        <w:pStyle w:val="ListParagraph"/>
        <w:numPr>
          <w:ilvl w:val="0"/>
          <w:numId w:val="24"/>
        </w:numPr>
        <w:tabs>
          <w:tab w:pos="2059" w:val="left" w:leader="none"/>
        </w:tabs>
        <w:spacing w:line="240" w:lineRule="auto" w:before="0" w:after="0"/>
        <w:ind w:left="2059" w:right="0" w:hanging="360"/>
        <w:jc w:val="left"/>
        <w:rPr>
          <w:sz w:val="24"/>
        </w:rPr>
      </w:pPr>
      <w:r>
        <w:rPr>
          <w:sz w:val="24"/>
        </w:rPr>
        <w:t>Be</w:t>
      </w:r>
      <w:r>
        <w:rPr>
          <w:spacing w:val="-1"/>
          <w:sz w:val="24"/>
        </w:rPr>
        <w:t> </w:t>
      </w:r>
      <w:r>
        <w:rPr>
          <w:spacing w:val="-2"/>
          <w:sz w:val="24"/>
        </w:rPr>
        <w:t>unemployed.</w:t>
      </w:r>
    </w:p>
    <w:p>
      <w:pPr>
        <w:pStyle w:val="ListParagraph"/>
        <w:numPr>
          <w:ilvl w:val="0"/>
          <w:numId w:val="24"/>
        </w:numPr>
        <w:tabs>
          <w:tab w:pos="2059" w:val="left" w:leader="none"/>
        </w:tabs>
        <w:spacing w:line="240" w:lineRule="auto" w:before="41" w:after="0"/>
        <w:ind w:left="2059" w:right="0" w:hanging="360"/>
        <w:jc w:val="left"/>
        <w:rPr>
          <w:sz w:val="24"/>
        </w:rPr>
      </w:pPr>
      <w:r>
        <w:rPr>
          <w:sz w:val="24"/>
        </w:rPr>
        <w:t>Not</w:t>
      </w:r>
      <w:r>
        <w:rPr>
          <w:spacing w:val="-3"/>
          <w:sz w:val="24"/>
        </w:rPr>
        <w:t> </w:t>
      </w:r>
      <w:r>
        <w:rPr>
          <w:sz w:val="24"/>
        </w:rPr>
        <w:t>qualify</w:t>
      </w:r>
      <w:r>
        <w:rPr>
          <w:spacing w:val="-1"/>
          <w:sz w:val="24"/>
        </w:rPr>
        <w:t> </w:t>
      </w:r>
      <w:r>
        <w:rPr>
          <w:sz w:val="24"/>
        </w:rPr>
        <w:t>for,</w:t>
      </w:r>
      <w:r>
        <w:rPr>
          <w:spacing w:val="-1"/>
          <w:sz w:val="24"/>
        </w:rPr>
        <w:t> </w:t>
      </w:r>
      <w:r>
        <w:rPr>
          <w:sz w:val="24"/>
        </w:rPr>
        <w:t>or</w:t>
      </w:r>
      <w:r>
        <w:rPr>
          <w:spacing w:val="-2"/>
          <w:sz w:val="24"/>
        </w:rPr>
        <w:t> </w:t>
      </w:r>
      <w:r>
        <w:rPr>
          <w:sz w:val="24"/>
        </w:rPr>
        <w:t>have</w:t>
      </w:r>
      <w:r>
        <w:rPr>
          <w:spacing w:val="-2"/>
          <w:sz w:val="24"/>
        </w:rPr>
        <w:t> </w:t>
      </w:r>
      <w:r>
        <w:rPr>
          <w:sz w:val="24"/>
        </w:rPr>
        <w:t>ceased</w:t>
      </w:r>
      <w:r>
        <w:rPr>
          <w:spacing w:val="-1"/>
          <w:sz w:val="24"/>
        </w:rPr>
        <w:t> </w:t>
      </w:r>
      <w:r>
        <w:rPr>
          <w:sz w:val="24"/>
        </w:rPr>
        <w:t>qualifying</w:t>
      </w:r>
      <w:r>
        <w:rPr>
          <w:spacing w:val="-1"/>
          <w:sz w:val="24"/>
        </w:rPr>
        <w:t> </w:t>
      </w:r>
      <w:r>
        <w:rPr>
          <w:sz w:val="24"/>
        </w:rPr>
        <w:t>for,</w:t>
      </w:r>
      <w:r>
        <w:rPr>
          <w:spacing w:val="-1"/>
          <w:sz w:val="24"/>
        </w:rPr>
        <w:t> </w:t>
      </w:r>
      <w:r>
        <w:rPr>
          <w:sz w:val="24"/>
        </w:rPr>
        <w:t>unemployment </w:t>
      </w:r>
      <w:r>
        <w:rPr>
          <w:spacing w:val="-2"/>
          <w:sz w:val="24"/>
        </w:rPr>
        <w:t>compensation.</w:t>
      </w:r>
    </w:p>
    <w:p>
      <w:pPr>
        <w:pStyle w:val="ListParagraph"/>
        <w:numPr>
          <w:ilvl w:val="0"/>
          <w:numId w:val="24"/>
        </w:numPr>
        <w:tabs>
          <w:tab w:pos="2059" w:val="left" w:leader="none"/>
        </w:tabs>
        <w:spacing w:line="276" w:lineRule="auto" w:before="41" w:after="0"/>
        <w:ind w:left="2059" w:right="2073" w:hanging="360"/>
        <w:jc w:val="left"/>
        <w:rPr>
          <w:sz w:val="24"/>
        </w:rPr>
      </w:pPr>
      <w:r>
        <w:rPr>
          <w:sz w:val="24"/>
        </w:rPr>
        <w:t>Be</w:t>
      </w:r>
      <w:r>
        <w:rPr>
          <w:spacing w:val="-4"/>
          <w:sz w:val="24"/>
        </w:rPr>
        <w:t> </w:t>
      </w:r>
      <w:r>
        <w:rPr>
          <w:sz w:val="24"/>
        </w:rPr>
        <w:t>enrolled</w:t>
      </w:r>
      <w:r>
        <w:rPr>
          <w:spacing w:val="-3"/>
          <w:sz w:val="24"/>
        </w:rPr>
        <w:t> </w:t>
      </w:r>
      <w:r>
        <w:rPr>
          <w:sz w:val="24"/>
        </w:rPr>
        <w:t>(applied</w:t>
      </w:r>
      <w:r>
        <w:rPr>
          <w:spacing w:val="-1"/>
          <w:sz w:val="24"/>
        </w:rPr>
        <w:t> </w:t>
      </w:r>
      <w:r>
        <w:rPr>
          <w:sz w:val="24"/>
        </w:rPr>
        <w:t>and</w:t>
      </w:r>
      <w:r>
        <w:rPr>
          <w:spacing w:val="-1"/>
          <w:sz w:val="24"/>
        </w:rPr>
        <w:t> </w:t>
      </w:r>
      <w:r>
        <w:rPr>
          <w:sz w:val="24"/>
        </w:rPr>
        <w:t>accepted)</w:t>
      </w:r>
      <w:r>
        <w:rPr>
          <w:spacing w:val="-4"/>
          <w:sz w:val="24"/>
        </w:rPr>
        <w:t> </w:t>
      </w:r>
      <w:r>
        <w:rPr>
          <w:sz w:val="24"/>
        </w:rPr>
        <w:t>in</w:t>
      </w:r>
      <w:r>
        <w:rPr>
          <w:spacing w:val="-3"/>
          <w:sz w:val="24"/>
        </w:rPr>
        <w:t> </w:t>
      </w:r>
      <w:r>
        <w:rPr>
          <w:sz w:val="24"/>
        </w:rPr>
        <w:t>training</w:t>
      </w:r>
      <w:r>
        <w:rPr>
          <w:spacing w:val="-3"/>
          <w:sz w:val="24"/>
        </w:rPr>
        <w:t> </w:t>
      </w:r>
      <w:r>
        <w:rPr>
          <w:sz w:val="24"/>
        </w:rPr>
        <w:t>services</w:t>
      </w:r>
      <w:r>
        <w:rPr>
          <w:spacing w:val="-3"/>
          <w:sz w:val="24"/>
        </w:rPr>
        <w:t> </w:t>
      </w:r>
      <w:r>
        <w:rPr>
          <w:sz w:val="24"/>
        </w:rPr>
        <w:t>under</w:t>
      </w:r>
      <w:r>
        <w:rPr>
          <w:spacing w:val="-2"/>
          <w:sz w:val="24"/>
        </w:rPr>
        <w:t> </w:t>
      </w:r>
      <w:r>
        <w:rPr>
          <w:sz w:val="24"/>
        </w:rPr>
        <w:t>WIOA</w:t>
      </w:r>
      <w:r>
        <w:rPr>
          <w:spacing w:val="-4"/>
          <w:sz w:val="24"/>
        </w:rPr>
        <w:t> </w:t>
      </w:r>
      <w:r>
        <w:rPr>
          <w:sz w:val="24"/>
        </w:rPr>
        <w:t>Title</w:t>
      </w:r>
      <w:r>
        <w:rPr>
          <w:spacing w:val="-2"/>
          <w:sz w:val="24"/>
        </w:rPr>
        <w:t> </w:t>
      </w:r>
      <w:r>
        <w:rPr>
          <w:sz w:val="24"/>
        </w:rPr>
        <w:t>I</w:t>
      </w:r>
      <w:r>
        <w:rPr>
          <w:spacing w:val="-4"/>
          <w:sz w:val="24"/>
        </w:rPr>
        <w:t> </w:t>
      </w:r>
      <w:r>
        <w:rPr>
          <w:sz w:val="24"/>
        </w:rPr>
        <w:t>that</w:t>
      </w:r>
      <w:r>
        <w:rPr>
          <w:spacing w:val="-3"/>
          <w:sz w:val="24"/>
        </w:rPr>
        <w:t> </w:t>
      </w:r>
      <w:r>
        <w:rPr>
          <w:sz w:val="24"/>
        </w:rPr>
        <w:t>has already begun or will begin within 30 calendar days.</w:t>
      </w:r>
    </w:p>
    <w:p>
      <w:pPr>
        <w:pStyle w:val="BodyText"/>
        <w:spacing w:before="1"/>
      </w:pPr>
    </w:p>
    <w:p>
      <w:pPr>
        <w:pStyle w:val="Heading3"/>
        <w:ind w:left="1339"/>
        <w:rPr>
          <w:i/>
        </w:rPr>
      </w:pPr>
      <w:r>
        <w:rPr>
          <w:i/>
        </w:rPr>
        <w:t>Dislocated</w:t>
      </w:r>
      <w:r>
        <w:rPr>
          <w:i/>
          <w:spacing w:val="-2"/>
        </w:rPr>
        <w:t> </w:t>
      </w:r>
      <w:r>
        <w:rPr>
          <w:i/>
        </w:rPr>
        <w:t>Worker</w:t>
      </w:r>
      <w:r>
        <w:rPr>
          <w:i/>
          <w:spacing w:val="-2"/>
        </w:rPr>
        <w:t> Eligibility</w:t>
      </w:r>
    </w:p>
    <w:p>
      <w:pPr>
        <w:pStyle w:val="BodyText"/>
        <w:ind w:left="1339" w:right="1476"/>
      </w:pPr>
      <w:r>
        <w:rPr/>
        <w:t>Participants</w:t>
      </w:r>
      <w:r>
        <w:rPr>
          <w:spacing w:val="-3"/>
        </w:rPr>
        <w:t> </w:t>
      </w:r>
      <w:r>
        <w:rPr/>
        <w:t>enrolled</w:t>
      </w:r>
      <w:r>
        <w:rPr>
          <w:spacing w:val="-3"/>
        </w:rPr>
        <w:t> </w:t>
      </w:r>
      <w:r>
        <w:rPr/>
        <w:t>in</w:t>
      </w:r>
      <w:r>
        <w:rPr>
          <w:spacing w:val="-3"/>
        </w:rPr>
        <w:t> </w:t>
      </w:r>
      <w:r>
        <w:rPr/>
        <w:t>the</w:t>
      </w:r>
      <w:r>
        <w:rPr>
          <w:spacing w:val="-4"/>
        </w:rPr>
        <w:t> </w:t>
      </w:r>
      <w:r>
        <w:rPr/>
        <w:t>Dislocated</w:t>
      </w:r>
      <w:r>
        <w:rPr>
          <w:spacing w:val="-3"/>
        </w:rPr>
        <w:t> </w:t>
      </w:r>
      <w:r>
        <w:rPr/>
        <w:t>Worker</w:t>
      </w:r>
      <w:r>
        <w:rPr>
          <w:spacing w:val="-4"/>
        </w:rPr>
        <w:t> </w:t>
      </w:r>
      <w:r>
        <w:rPr/>
        <w:t>program</w:t>
      </w:r>
      <w:r>
        <w:rPr>
          <w:spacing w:val="-3"/>
        </w:rPr>
        <w:t> </w:t>
      </w:r>
      <w:r>
        <w:rPr/>
        <w:t>must</w:t>
      </w:r>
      <w:r>
        <w:rPr>
          <w:spacing w:val="-3"/>
        </w:rPr>
        <w:t> </w:t>
      </w:r>
      <w:r>
        <w:rPr/>
        <w:t>meet</w:t>
      </w:r>
      <w:r>
        <w:rPr>
          <w:spacing w:val="-3"/>
        </w:rPr>
        <w:t> </w:t>
      </w:r>
      <w:r>
        <w:rPr/>
        <w:t>the</w:t>
      </w:r>
      <w:r>
        <w:rPr>
          <w:spacing w:val="-4"/>
        </w:rPr>
        <w:t> </w:t>
      </w:r>
      <w:r>
        <w:rPr/>
        <w:t>following</w:t>
      </w:r>
      <w:r>
        <w:rPr>
          <w:spacing w:val="-3"/>
        </w:rPr>
        <w:t> </w:t>
      </w:r>
      <w:r>
        <w:rPr/>
        <w:t>criteria</w:t>
      </w:r>
      <w:r>
        <w:rPr>
          <w:spacing w:val="-4"/>
        </w:rPr>
        <w:t> </w:t>
      </w:r>
      <w:r>
        <w:rPr/>
        <w:t>to receive needs-related payments:</w:t>
      </w:r>
    </w:p>
    <w:p>
      <w:pPr>
        <w:pStyle w:val="ListParagraph"/>
        <w:numPr>
          <w:ilvl w:val="0"/>
          <w:numId w:val="24"/>
        </w:numPr>
        <w:tabs>
          <w:tab w:pos="2059" w:val="left" w:leader="none"/>
        </w:tabs>
        <w:spacing w:line="240" w:lineRule="auto" w:before="0" w:after="0"/>
        <w:ind w:left="2059" w:right="0" w:hanging="360"/>
        <w:jc w:val="left"/>
        <w:rPr>
          <w:sz w:val="24"/>
        </w:rPr>
      </w:pPr>
      <w:r>
        <w:rPr>
          <w:sz w:val="24"/>
        </w:rPr>
        <w:t>Be</w:t>
      </w:r>
      <w:r>
        <w:rPr>
          <w:spacing w:val="-1"/>
          <w:sz w:val="24"/>
        </w:rPr>
        <w:t> </w:t>
      </w:r>
      <w:r>
        <w:rPr>
          <w:spacing w:val="-2"/>
          <w:sz w:val="24"/>
        </w:rPr>
        <w:t>unemployed.</w:t>
      </w:r>
    </w:p>
    <w:p>
      <w:pPr>
        <w:pStyle w:val="ListParagraph"/>
        <w:numPr>
          <w:ilvl w:val="0"/>
          <w:numId w:val="24"/>
        </w:numPr>
        <w:tabs>
          <w:tab w:pos="2059" w:val="left" w:leader="none"/>
        </w:tabs>
        <w:spacing w:line="276" w:lineRule="auto" w:before="41" w:after="0"/>
        <w:ind w:left="2059" w:right="2393" w:hanging="360"/>
        <w:jc w:val="left"/>
        <w:rPr>
          <w:sz w:val="24"/>
        </w:rPr>
      </w:pPr>
      <w:r>
        <w:rPr>
          <w:sz w:val="24"/>
        </w:rPr>
        <w:t>Have</w:t>
      </w:r>
      <w:r>
        <w:rPr>
          <w:spacing w:val="-5"/>
          <w:sz w:val="24"/>
        </w:rPr>
        <w:t> </w:t>
      </w:r>
      <w:r>
        <w:rPr>
          <w:sz w:val="24"/>
        </w:rPr>
        <w:t>ceased</w:t>
      </w:r>
      <w:r>
        <w:rPr>
          <w:spacing w:val="-4"/>
          <w:sz w:val="24"/>
        </w:rPr>
        <w:t> </w:t>
      </w:r>
      <w:r>
        <w:rPr>
          <w:sz w:val="24"/>
        </w:rPr>
        <w:t>to</w:t>
      </w:r>
      <w:r>
        <w:rPr>
          <w:spacing w:val="-4"/>
          <w:sz w:val="24"/>
        </w:rPr>
        <w:t> </w:t>
      </w:r>
      <w:r>
        <w:rPr>
          <w:sz w:val="24"/>
        </w:rPr>
        <w:t>qualify</w:t>
      </w:r>
      <w:r>
        <w:rPr>
          <w:spacing w:val="-4"/>
          <w:sz w:val="24"/>
        </w:rPr>
        <w:t> </w:t>
      </w:r>
      <w:r>
        <w:rPr>
          <w:sz w:val="24"/>
        </w:rPr>
        <w:t>for</w:t>
      </w:r>
      <w:r>
        <w:rPr>
          <w:spacing w:val="-5"/>
          <w:sz w:val="24"/>
        </w:rPr>
        <w:t> </w:t>
      </w:r>
      <w:r>
        <w:rPr>
          <w:sz w:val="24"/>
        </w:rPr>
        <w:t>unemployment</w:t>
      </w:r>
      <w:r>
        <w:rPr>
          <w:spacing w:val="-4"/>
          <w:sz w:val="24"/>
        </w:rPr>
        <w:t> </w:t>
      </w:r>
      <w:r>
        <w:rPr>
          <w:sz w:val="24"/>
        </w:rPr>
        <w:t>compensation</w:t>
      </w:r>
      <w:r>
        <w:rPr>
          <w:spacing w:val="-4"/>
          <w:sz w:val="24"/>
        </w:rPr>
        <w:t> </w:t>
      </w:r>
      <w:r>
        <w:rPr>
          <w:sz w:val="24"/>
        </w:rPr>
        <w:t>or</w:t>
      </w:r>
      <w:r>
        <w:rPr>
          <w:spacing w:val="-5"/>
          <w:sz w:val="24"/>
        </w:rPr>
        <w:t> </w:t>
      </w:r>
      <w:r>
        <w:rPr>
          <w:sz w:val="24"/>
        </w:rPr>
        <w:t>Trade</w:t>
      </w:r>
      <w:r>
        <w:rPr>
          <w:spacing w:val="-5"/>
          <w:sz w:val="24"/>
        </w:rPr>
        <w:t> </w:t>
      </w:r>
      <w:r>
        <w:rPr>
          <w:sz w:val="24"/>
        </w:rPr>
        <w:t>Readjustment </w:t>
      </w:r>
      <w:r>
        <w:rPr>
          <w:spacing w:val="-2"/>
          <w:sz w:val="24"/>
        </w:rPr>
        <w:t>Allowance.</w:t>
      </w:r>
    </w:p>
    <w:p>
      <w:pPr>
        <w:pStyle w:val="ListParagraph"/>
        <w:numPr>
          <w:ilvl w:val="0"/>
          <w:numId w:val="24"/>
        </w:numPr>
        <w:tabs>
          <w:tab w:pos="2059" w:val="left" w:leader="none"/>
        </w:tabs>
        <w:spacing w:line="276" w:lineRule="auto" w:before="0" w:after="0"/>
        <w:ind w:left="2059" w:right="1501" w:hanging="360"/>
        <w:jc w:val="left"/>
        <w:rPr>
          <w:sz w:val="24"/>
        </w:rPr>
      </w:pPr>
      <w:r>
        <w:rPr>
          <w:sz w:val="24"/>
        </w:rPr>
        <w:t>Be enrolled in a program of training services under WIOA Title I by the end of the 13th week after the most recent layoff that resulted in a determination of the worker’s eligibility as a dislocated worker, or, if later, by the end of the 8th week after the worker is informed that a short-term layoff will exceed 6 months, or be unemployed and not qualify</w:t>
      </w:r>
      <w:r>
        <w:rPr>
          <w:spacing w:val="-5"/>
          <w:sz w:val="24"/>
        </w:rPr>
        <w:t> </w:t>
      </w:r>
      <w:r>
        <w:rPr>
          <w:sz w:val="24"/>
        </w:rPr>
        <w:t>for</w:t>
      </w:r>
      <w:r>
        <w:rPr>
          <w:spacing w:val="-6"/>
          <w:sz w:val="24"/>
        </w:rPr>
        <w:t> </w:t>
      </w:r>
      <w:r>
        <w:rPr>
          <w:sz w:val="24"/>
        </w:rPr>
        <w:t>unemployment</w:t>
      </w:r>
      <w:r>
        <w:rPr>
          <w:spacing w:val="-5"/>
          <w:sz w:val="24"/>
        </w:rPr>
        <w:t> </w:t>
      </w:r>
      <w:r>
        <w:rPr>
          <w:sz w:val="24"/>
        </w:rPr>
        <w:t>compensation</w:t>
      </w:r>
      <w:r>
        <w:rPr>
          <w:spacing w:val="-5"/>
          <w:sz w:val="24"/>
        </w:rPr>
        <w:t> </w:t>
      </w:r>
      <w:r>
        <w:rPr>
          <w:sz w:val="24"/>
        </w:rPr>
        <w:t>or</w:t>
      </w:r>
      <w:r>
        <w:rPr>
          <w:spacing w:val="-6"/>
          <w:sz w:val="24"/>
        </w:rPr>
        <w:t> </w:t>
      </w:r>
      <w:r>
        <w:rPr>
          <w:sz w:val="24"/>
        </w:rPr>
        <w:t>Trade</w:t>
      </w:r>
      <w:r>
        <w:rPr>
          <w:spacing w:val="-4"/>
          <w:sz w:val="24"/>
        </w:rPr>
        <w:t> </w:t>
      </w:r>
      <w:r>
        <w:rPr>
          <w:sz w:val="24"/>
        </w:rPr>
        <w:t>Readjustment</w:t>
      </w:r>
      <w:r>
        <w:rPr>
          <w:spacing w:val="-5"/>
          <w:sz w:val="24"/>
        </w:rPr>
        <w:t> </w:t>
      </w:r>
      <w:r>
        <w:rPr>
          <w:sz w:val="24"/>
        </w:rPr>
        <w:t>Allowance</w:t>
      </w:r>
      <w:r>
        <w:rPr>
          <w:spacing w:val="-4"/>
          <w:sz w:val="24"/>
        </w:rPr>
        <w:t> </w:t>
      </w:r>
      <w:r>
        <w:rPr>
          <w:sz w:val="24"/>
        </w:rPr>
        <w:t>(TRA)</w:t>
      </w:r>
      <w:r>
        <w:rPr>
          <w:spacing w:val="-6"/>
          <w:sz w:val="24"/>
        </w:rPr>
        <w:t> </w:t>
      </w:r>
      <w:r>
        <w:rPr>
          <w:sz w:val="24"/>
        </w:rPr>
        <w:t>under TAA</w:t>
      </w:r>
      <w:r>
        <w:rPr>
          <w:spacing w:val="-1"/>
          <w:sz w:val="24"/>
        </w:rPr>
        <w:t> </w:t>
      </w:r>
      <w:r>
        <w:rPr>
          <w:sz w:val="24"/>
        </w:rPr>
        <w:t>and be enrolled (applied and accepted)</w:t>
      </w:r>
      <w:r>
        <w:rPr>
          <w:spacing w:val="-1"/>
          <w:sz w:val="24"/>
        </w:rPr>
        <w:t> </w:t>
      </w:r>
      <w:r>
        <w:rPr>
          <w:sz w:val="24"/>
        </w:rPr>
        <w:t>in training services under WIOA</w:t>
      </w:r>
      <w:r>
        <w:rPr>
          <w:spacing w:val="-1"/>
          <w:sz w:val="24"/>
        </w:rPr>
        <w:t> </w:t>
      </w:r>
      <w:r>
        <w:rPr>
          <w:sz w:val="24"/>
        </w:rPr>
        <w:t>Title I</w:t>
      </w:r>
      <w:r>
        <w:rPr>
          <w:spacing w:val="-4"/>
          <w:sz w:val="24"/>
        </w:rPr>
        <w:t> </w:t>
      </w:r>
      <w:r>
        <w:rPr>
          <w:sz w:val="24"/>
        </w:rPr>
        <w:t>that has already begun or will begin within 30 calendar days.</w:t>
      </w:r>
    </w:p>
    <w:p>
      <w:pPr>
        <w:pStyle w:val="BodyText"/>
        <w:ind w:left="1340"/>
      </w:pPr>
      <w:r>
        <w:rPr/>
        <w:t>For</w:t>
      </w:r>
      <w:r>
        <w:rPr>
          <w:spacing w:val="-5"/>
        </w:rPr>
        <w:t> </w:t>
      </w:r>
      <w:r>
        <w:rPr/>
        <w:t>dislocated</w:t>
      </w:r>
      <w:r>
        <w:rPr>
          <w:spacing w:val="1"/>
        </w:rPr>
        <w:t> </w:t>
      </w:r>
      <w:r>
        <w:rPr/>
        <w:t>workers,</w:t>
      </w:r>
      <w:r>
        <w:rPr>
          <w:spacing w:val="-1"/>
        </w:rPr>
        <w:t> </w:t>
      </w:r>
      <w:r>
        <w:rPr/>
        <w:t>payments</w:t>
      </w:r>
      <w:r>
        <w:rPr>
          <w:spacing w:val="-1"/>
        </w:rPr>
        <w:t> </w:t>
      </w:r>
      <w:r>
        <w:rPr/>
        <w:t>must</w:t>
      </w:r>
      <w:r>
        <w:rPr>
          <w:spacing w:val="-1"/>
        </w:rPr>
        <w:t> </w:t>
      </w:r>
      <w:r>
        <w:rPr/>
        <w:t>not</w:t>
      </w:r>
      <w:r>
        <w:rPr>
          <w:spacing w:val="-1"/>
        </w:rPr>
        <w:t> </w:t>
      </w:r>
      <w:r>
        <w:rPr/>
        <w:t>exceed</w:t>
      </w:r>
      <w:r>
        <w:rPr>
          <w:spacing w:val="1"/>
        </w:rPr>
        <w:t> </w:t>
      </w:r>
      <w:r>
        <w:rPr/>
        <w:t>the</w:t>
      </w:r>
      <w:r>
        <w:rPr>
          <w:spacing w:val="-2"/>
        </w:rPr>
        <w:t> </w:t>
      </w:r>
      <w:r>
        <w:rPr/>
        <w:t>greater</w:t>
      </w:r>
      <w:r>
        <w:rPr>
          <w:spacing w:val="-2"/>
        </w:rPr>
        <w:t> </w:t>
      </w:r>
      <w:r>
        <w:rPr/>
        <w:t>of</w:t>
      </w:r>
      <w:r>
        <w:rPr>
          <w:spacing w:val="-2"/>
        </w:rPr>
        <w:t> </w:t>
      </w:r>
      <w:r>
        <w:rPr/>
        <w:t>either</w:t>
      </w:r>
      <w:r>
        <w:rPr>
          <w:spacing w:val="-2"/>
        </w:rPr>
        <w:t> </w:t>
      </w:r>
      <w:r>
        <w:rPr/>
        <w:t>of</w:t>
      </w:r>
      <w:r>
        <w:rPr>
          <w:spacing w:val="-2"/>
        </w:rPr>
        <w:t> </w:t>
      </w:r>
      <w:r>
        <w:rPr/>
        <w:t>the</w:t>
      </w:r>
      <w:r>
        <w:rPr>
          <w:spacing w:val="-2"/>
        </w:rPr>
        <w:t> </w:t>
      </w:r>
      <w:r>
        <w:rPr/>
        <w:t>following</w:t>
      </w:r>
      <w:r>
        <w:rPr>
          <w:spacing w:val="-1"/>
        </w:rPr>
        <w:t> </w:t>
      </w:r>
      <w:r>
        <w:rPr>
          <w:spacing w:val="-2"/>
        </w:rPr>
        <w:t>levels:</w:t>
      </w:r>
    </w:p>
    <w:p>
      <w:pPr>
        <w:pStyle w:val="ListParagraph"/>
        <w:numPr>
          <w:ilvl w:val="0"/>
          <w:numId w:val="24"/>
        </w:numPr>
        <w:tabs>
          <w:tab w:pos="2060" w:val="left" w:leader="none"/>
        </w:tabs>
        <w:spacing w:line="276" w:lineRule="auto" w:before="0" w:after="0"/>
        <w:ind w:left="2060" w:right="1569" w:hanging="360"/>
        <w:jc w:val="left"/>
        <w:rPr>
          <w:sz w:val="24"/>
        </w:rPr>
      </w:pPr>
      <w:r>
        <w:rPr>
          <w:sz w:val="24"/>
        </w:rPr>
        <w:t>The</w:t>
      </w:r>
      <w:r>
        <w:rPr>
          <w:spacing w:val="-5"/>
          <w:sz w:val="24"/>
        </w:rPr>
        <w:t> </w:t>
      </w:r>
      <w:r>
        <w:rPr>
          <w:sz w:val="24"/>
        </w:rPr>
        <w:t>applicable</w:t>
      </w:r>
      <w:r>
        <w:rPr>
          <w:spacing w:val="-3"/>
          <w:sz w:val="24"/>
        </w:rPr>
        <w:t> </w:t>
      </w:r>
      <w:r>
        <w:rPr>
          <w:sz w:val="24"/>
        </w:rPr>
        <w:t>weekly</w:t>
      </w:r>
      <w:r>
        <w:rPr>
          <w:spacing w:val="-4"/>
          <w:sz w:val="24"/>
        </w:rPr>
        <w:t> </w:t>
      </w:r>
      <w:r>
        <w:rPr>
          <w:sz w:val="24"/>
        </w:rPr>
        <w:t>level</w:t>
      </w:r>
      <w:r>
        <w:rPr>
          <w:spacing w:val="-4"/>
          <w:sz w:val="24"/>
        </w:rPr>
        <w:t> </w:t>
      </w:r>
      <w:r>
        <w:rPr>
          <w:sz w:val="24"/>
        </w:rPr>
        <w:t>of</w:t>
      </w:r>
      <w:r>
        <w:rPr>
          <w:spacing w:val="-5"/>
          <w:sz w:val="24"/>
        </w:rPr>
        <w:t> </w:t>
      </w:r>
      <w:r>
        <w:rPr>
          <w:sz w:val="24"/>
        </w:rPr>
        <w:t>the</w:t>
      </w:r>
      <w:r>
        <w:rPr>
          <w:spacing w:val="-5"/>
          <w:sz w:val="24"/>
        </w:rPr>
        <w:t> </w:t>
      </w:r>
      <w:r>
        <w:rPr>
          <w:sz w:val="24"/>
        </w:rPr>
        <w:t>unemployment</w:t>
      </w:r>
      <w:r>
        <w:rPr>
          <w:spacing w:val="-2"/>
          <w:sz w:val="24"/>
        </w:rPr>
        <w:t> </w:t>
      </w:r>
      <w:r>
        <w:rPr>
          <w:sz w:val="24"/>
        </w:rPr>
        <w:t>compensation</w:t>
      </w:r>
      <w:r>
        <w:rPr>
          <w:spacing w:val="-4"/>
          <w:sz w:val="24"/>
        </w:rPr>
        <w:t> </w:t>
      </w:r>
      <w:r>
        <w:rPr>
          <w:sz w:val="24"/>
        </w:rPr>
        <w:t>benefit,</w:t>
      </w:r>
      <w:r>
        <w:rPr>
          <w:spacing w:val="-4"/>
          <w:sz w:val="24"/>
        </w:rPr>
        <w:t> </w:t>
      </w:r>
      <w:r>
        <w:rPr>
          <w:sz w:val="24"/>
        </w:rPr>
        <w:t>for</w:t>
      </w:r>
      <w:r>
        <w:rPr>
          <w:spacing w:val="-5"/>
          <w:sz w:val="24"/>
        </w:rPr>
        <w:t> </w:t>
      </w:r>
      <w:r>
        <w:rPr>
          <w:sz w:val="24"/>
        </w:rPr>
        <w:t>participants who were eligible for unemployment compensation as a result of the qualifying </w:t>
      </w:r>
      <w:r>
        <w:rPr>
          <w:spacing w:val="-2"/>
          <w:sz w:val="24"/>
        </w:rPr>
        <w:t>dislocation.</w:t>
      </w:r>
    </w:p>
    <w:p>
      <w:pPr>
        <w:pStyle w:val="ListParagraph"/>
        <w:numPr>
          <w:ilvl w:val="0"/>
          <w:numId w:val="24"/>
        </w:numPr>
        <w:tabs>
          <w:tab w:pos="2059" w:val="left" w:leader="none"/>
        </w:tabs>
        <w:spacing w:line="276" w:lineRule="auto" w:before="0" w:after="0"/>
        <w:ind w:left="2059" w:right="1637" w:hanging="360"/>
        <w:jc w:val="left"/>
        <w:rPr>
          <w:sz w:val="24"/>
        </w:rPr>
      </w:pPr>
      <w:r>
        <w:rPr>
          <w:sz w:val="24"/>
        </w:rPr>
        <w:t>The poverty level for an equivalent period, for participants who did not qualify for unemployment compensation as a result of the qualifying layoff. The weekly payment level</w:t>
      </w:r>
      <w:r>
        <w:rPr>
          <w:spacing w:val="-3"/>
          <w:sz w:val="24"/>
        </w:rPr>
        <w:t> </w:t>
      </w:r>
      <w:r>
        <w:rPr>
          <w:sz w:val="24"/>
        </w:rPr>
        <w:t>must</w:t>
      </w:r>
      <w:r>
        <w:rPr>
          <w:spacing w:val="-3"/>
          <w:sz w:val="24"/>
        </w:rPr>
        <w:t> </w:t>
      </w:r>
      <w:r>
        <w:rPr>
          <w:sz w:val="24"/>
        </w:rPr>
        <w:t>be</w:t>
      </w:r>
      <w:r>
        <w:rPr>
          <w:spacing w:val="-4"/>
          <w:sz w:val="24"/>
        </w:rPr>
        <w:t> </w:t>
      </w:r>
      <w:r>
        <w:rPr>
          <w:sz w:val="24"/>
        </w:rPr>
        <w:t>adjusted</w:t>
      </w:r>
      <w:r>
        <w:rPr>
          <w:spacing w:val="-3"/>
          <w:sz w:val="24"/>
        </w:rPr>
        <w:t> </w:t>
      </w:r>
      <w:r>
        <w:rPr>
          <w:sz w:val="24"/>
        </w:rPr>
        <w:t>to</w:t>
      </w:r>
      <w:r>
        <w:rPr>
          <w:spacing w:val="-3"/>
          <w:sz w:val="24"/>
        </w:rPr>
        <w:t> </w:t>
      </w:r>
      <w:r>
        <w:rPr>
          <w:sz w:val="24"/>
        </w:rPr>
        <w:t>reflect</w:t>
      </w:r>
      <w:r>
        <w:rPr>
          <w:spacing w:val="-3"/>
          <w:sz w:val="24"/>
        </w:rPr>
        <w:t> </w:t>
      </w:r>
      <w:r>
        <w:rPr>
          <w:sz w:val="24"/>
        </w:rPr>
        <w:t>changes</w:t>
      </w:r>
      <w:r>
        <w:rPr>
          <w:spacing w:val="-3"/>
          <w:sz w:val="24"/>
        </w:rPr>
        <w:t> </w:t>
      </w:r>
      <w:r>
        <w:rPr>
          <w:sz w:val="24"/>
        </w:rPr>
        <w:t>in</w:t>
      </w:r>
      <w:r>
        <w:rPr>
          <w:spacing w:val="-3"/>
          <w:sz w:val="24"/>
        </w:rPr>
        <w:t> </w:t>
      </w:r>
      <w:r>
        <w:rPr>
          <w:sz w:val="24"/>
        </w:rPr>
        <w:t>total</w:t>
      </w:r>
      <w:r>
        <w:rPr>
          <w:spacing w:val="-3"/>
          <w:sz w:val="24"/>
        </w:rPr>
        <w:t> </w:t>
      </w:r>
      <w:r>
        <w:rPr>
          <w:sz w:val="24"/>
        </w:rPr>
        <w:t>family</w:t>
      </w:r>
      <w:r>
        <w:rPr>
          <w:spacing w:val="-3"/>
          <w:sz w:val="24"/>
        </w:rPr>
        <w:t> </w:t>
      </w:r>
      <w:r>
        <w:rPr>
          <w:sz w:val="24"/>
        </w:rPr>
        <w:t>income,</w:t>
      </w:r>
      <w:r>
        <w:rPr>
          <w:spacing w:val="-3"/>
          <w:sz w:val="24"/>
        </w:rPr>
        <w:t> </w:t>
      </w:r>
      <w:r>
        <w:rPr>
          <w:sz w:val="24"/>
        </w:rPr>
        <w:t>as</w:t>
      </w:r>
      <w:r>
        <w:rPr>
          <w:spacing w:val="-3"/>
          <w:sz w:val="24"/>
        </w:rPr>
        <w:t> </w:t>
      </w:r>
      <w:r>
        <w:rPr>
          <w:sz w:val="24"/>
        </w:rPr>
        <w:t>determined</w:t>
      </w:r>
      <w:r>
        <w:rPr>
          <w:spacing w:val="-3"/>
          <w:sz w:val="24"/>
        </w:rPr>
        <w:t> </w:t>
      </w:r>
      <w:r>
        <w:rPr>
          <w:sz w:val="24"/>
        </w:rPr>
        <w:t>by</w:t>
      </w:r>
      <w:r>
        <w:rPr>
          <w:spacing w:val="-3"/>
          <w:sz w:val="24"/>
        </w:rPr>
        <w:t> </w:t>
      </w:r>
      <w:r>
        <w:rPr>
          <w:sz w:val="24"/>
        </w:rPr>
        <w:t>Local WDB policies. At least quarterly, the amount of family income must be reviewed to determine if adjustments must be made in the amount of NRP payments.</w:t>
      </w:r>
    </w:p>
    <w:p>
      <w:pPr>
        <w:spacing w:after="0" w:line="276" w:lineRule="auto"/>
        <w:jc w:val="left"/>
        <w:rPr>
          <w:sz w:val="24"/>
        </w:rPr>
        <w:sectPr>
          <w:pgSz w:w="12240" w:h="15840"/>
          <w:pgMar w:header="0" w:footer="722" w:top="1360" w:bottom="920" w:left="100" w:right="0"/>
        </w:sectPr>
      </w:pPr>
    </w:p>
    <w:p>
      <w:pPr>
        <w:pStyle w:val="Heading3"/>
        <w:spacing w:before="75"/>
        <w:rPr>
          <w:i/>
        </w:rPr>
      </w:pPr>
      <w:r>
        <w:rPr>
          <w:i/>
        </w:rPr>
        <w:t>Youth</w:t>
      </w:r>
      <w:r>
        <w:rPr>
          <w:i/>
          <w:spacing w:val="-3"/>
        </w:rPr>
        <w:t> </w:t>
      </w:r>
      <w:r>
        <w:rPr>
          <w:i/>
          <w:spacing w:val="-2"/>
        </w:rPr>
        <w:t>Eligibility</w:t>
      </w:r>
    </w:p>
    <w:p>
      <w:pPr>
        <w:pStyle w:val="BodyText"/>
        <w:ind w:left="1340" w:right="1476"/>
      </w:pPr>
      <w:r>
        <w:rPr/>
        <w:t>Participants</w:t>
      </w:r>
      <w:r>
        <w:rPr>
          <w:spacing w:val="-3"/>
        </w:rPr>
        <w:t> </w:t>
      </w:r>
      <w:r>
        <w:rPr/>
        <w:t>enrolled</w:t>
      </w:r>
      <w:r>
        <w:rPr>
          <w:spacing w:val="-3"/>
        </w:rPr>
        <w:t> </w:t>
      </w:r>
      <w:r>
        <w:rPr/>
        <w:t>in</w:t>
      </w:r>
      <w:r>
        <w:rPr>
          <w:spacing w:val="-3"/>
        </w:rPr>
        <w:t> </w:t>
      </w:r>
      <w:r>
        <w:rPr/>
        <w:t>the</w:t>
      </w:r>
      <w:r>
        <w:rPr>
          <w:spacing w:val="-4"/>
        </w:rPr>
        <w:t> </w:t>
      </w:r>
      <w:r>
        <w:rPr/>
        <w:t>Youth</w:t>
      </w:r>
      <w:r>
        <w:rPr>
          <w:spacing w:val="-3"/>
        </w:rPr>
        <w:t> </w:t>
      </w:r>
      <w:r>
        <w:rPr/>
        <w:t>program</w:t>
      </w:r>
      <w:r>
        <w:rPr>
          <w:spacing w:val="-3"/>
        </w:rPr>
        <w:t> </w:t>
      </w:r>
      <w:r>
        <w:rPr/>
        <w:t>must</w:t>
      </w:r>
      <w:r>
        <w:rPr>
          <w:spacing w:val="-1"/>
        </w:rPr>
        <w:t> </w:t>
      </w:r>
      <w:r>
        <w:rPr/>
        <w:t>meet</w:t>
      </w:r>
      <w:r>
        <w:rPr>
          <w:spacing w:val="-3"/>
        </w:rPr>
        <w:t> </w:t>
      </w:r>
      <w:r>
        <w:rPr/>
        <w:t>the</w:t>
      </w:r>
      <w:r>
        <w:rPr>
          <w:spacing w:val="-4"/>
        </w:rPr>
        <w:t> </w:t>
      </w:r>
      <w:r>
        <w:rPr/>
        <w:t>following</w:t>
      </w:r>
      <w:r>
        <w:rPr>
          <w:spacing w:val="-3"/>
        </w:rPr>
        <w:t> </w:t>
      </w:r>
      <w:r>
        <w:rPr/>
        <w:t>criteria</w:t>
      </w:r>
      <w:r>
        <w:rPr>
          <w:spacing w:val="-4"/>
        </w:rPr>
        <w:t> </w:t>
      </w:r>
      <w:r>
        <w:rPr/>
        <w:t>to</w:t>
      </w:r>
      <w:r>
        <w:rPr>
          <w:spacing w:val="-3"/>
        </w:rPr>
        <w:t> </w:t>
      </w:r>
      <w:r>
        <w:rPr/>
        <w:t>receive</w:t>
      </w:r>
      <w:r>
        <w:rPr>
          <w:spacing w:val="-4"/>
        </w:rPr>
        <w:t> </w:t>
      </w:r>
      <w:r>
        <w:rPr/>
        <w:t>needs- related payments:</w:t>
      </w:r>
    </w:p>
    <w:p>
      <w:pPr>
        <w:pStyle w:val="ListParagraph"/>
        <w:numPr>
          <w:ilvl w:val="0"/>
          <w:numId w:val="24"/>
        </w:numPr>
        <w:tabs>
          <w:tab w:pos="2059" w:val="left" w:leader="none"/>
        </w:tabs>
        <w:spacing w:line="240" w:lineRule="auto" w:before="0" w:after="0"/>
        <w:ind w:left="2059" w:right="0" w:hanging="359"/>
        <w:jc w:val="left"/>
        <w:rPr>
          <w:sz w:val="24"/>
        </w:rPr>
      </w:pPr>
      <w:r>
        <w:rPr>
          <w:sz w:val="24"/>
        </w:rPr>
        <w:t>Be</w:t>
      </w:r>
      <w:r>
        <w:rPr>
          <w:spacing w:val="-1"/>
          <w:sz w:val="24"/>
        </w:rPr>
        <w:t> </w:t>
      </w:r>
      <w:r>
        <w:rPr>
          <w:spacing w:val="-2"/>
          <w:sz w:val="24"/>
        </w:rPr>
        <w:t>unemployed.</w:t>
      </w:r>
    </w:p>
    <w:p>
      <w:pPr>
        <w:pStyle w:val="ListParagraph"/>
        <w:numPr>
          <w:ilvl w:val="0"/>
          <w:numId w:val="24"/>
        </w:numPr>
        <w:tabs>
          <w:tab w:pos="2059" w:val="left" w:leader="none"/>
        </w:tabs>
        <w:spacing w:line="240" w:lineRule="auto" w:before="41" w:after="0"/>
        <w:ind w:left="2059" w:right="0" w:hanging="359"/>
        <w:jc w:val="left"/>
        <w:rPr>
          <w:sz w:val="24"/>
        </w:rPr>
      </w:pPr>
      <w:r>
        <w:rPr>
          <w:sz w:val="24"/>
        </w:rPr>
        <w:t>Not</w:t>
      </w:r>
      <w:r>
        <w:rPr>
          <w:spacing w:val="-3"/>
          <w:sz w:val="24"/>
        </w:rPr>
        <w:t> </w:t>
      </w:r>
      <w:r>
        <w:rPr>
          <w:sz w:val="24"/>
        </w:rPr>
        <w:t>qualify</w:t>
      </w:r>
      <w:r>
        <w:rPr>
          <w:spacing w:val="-1"/>
          <w:sz w:val="24"/>
        </w:rPr>
        <w:t> </w:t>
      </w:r>
      <w:r>
        <w:rPr>
          <w:sz w:val="24"/>
        </w:rPr>
        <w:t>for</w:t>
      </w:r>
      <w:r>
        <w:rPr>
          <w:spacing w:val="-1"/>
          <w:sz w:val="24"/>
        </w:rPr>
        <w:t> </w:t>
      </w:r>
      <w:r>
        <w:rPr>
          <w:sz w:val="24"/>
        </w:rPr>
        <w:t>or</w:t>
      </w:r>
      <w:r>
        <w:rPr>
          <w:spacing w:val="-2"/>
          <w:sz w:val="24"/>
        </w:rPr>
        <w:t> </w:t>
      </w:r>
      <w:r>
        <w:rPr>
          <w:sz w:val="24"/>
        </w:rPr>
        <w:t>have</w:t>
      </w:r>
      <w:r>
        <w:rPr>
          <w:spacing w:val="-2"/>
          <w:sz w:val="24"/>
        </w:rPr>
        <w:t> </w:t>
      </w:r>
      <w:r>
        <w:rPr>
          <w:sz w:val="24"/>
        </w:rPr>
        <w:t>ceased qualifying</w:t>
      </w:r>
      <w:r>
        <w:rPr>
          <w:spacing w:val="-1"/>
          <w:sz w:val="24"/>
        </w:rPr>
        <w:t> </w:t>
      </w:r>
      <w:r>
        <w:rPr>
          <w:sz w:val="24"/>
        </w:rPr>
        <w:t>for</w:t>
      </w:r>
      <w:r>
        <w:rPr>
          <w:spacing w:val="-2"/>
          <w:sz w:val="24"/>
        </w:rPr>
        <w:t> </w:t>
      </w:r>
      <w:r>
        <w:rPr>
          <w:sz w:val="24"/>
        </w:rPr>
        <w:t>unemployment </w:t>
      </w:r>
      <w:r>
        <w:rPr>
          <w:spacing w:val="-2"/>
          <w:sz w:val="24"/>
        </w:rPr>
        <w:t>compensation.</w:t>
      </w:r>
    </w:p>
    <w:p>
      <w:pPr>
        <w:pStyle w:val="BodyText"/>
        <w:spacing w:before="40"/>
      </w:pPr>
    </w:p>
    <w:p>
      <w:pPr>
        <w:pStyle w:val="Heading3"/>
        <w:spacing w:before="1"/>
        <w:rPr>
          <w:i/>
        </w:rPr>
      </w:pPr>
      <w:r>
        <w:rPr>
          <w:i/>
        </w:rPr>
        <w:t>Approval</w:t>
      </w:r>
      <w:r>
        <w:rPr>
          <w:i/>
          <w:spacing w:val="-3"/>
        </w:rPr>
        <w:t> </w:t>
      </w:r>
      <w:r>
        <w:rPr>
          <w:i/>
        </w:rPr>
        <w:t>of</w:t>
      </w:r>
      <w:r>
        <w:rPr>
          <w:i/>
          <w:spacing w:val="-2"/>
        </w:rPr>
        <w:t> </w:t>
      </w:r>
      <w:r>
        <w:rPr>
          <w:i/>
        </w:rPr>
        <w:t>Support</w:t>
      </w:r>
      <w:r>
        <w:rPr>
          <w:i/>
          <w:spacing w:val="-2"/>
        </w:rPr>
        <w:t> Payments</w:t>
      </w:r>
    </w:p>
    <w:p>
      <w:pPr>
        <w:pStyle w:val="BodyText"/>
        <w:ind w:left="1340" w:right="1476"/>
      </w:pPr>
      <w:r>
        <w:rPr/>
        <w:t>A WIOA Project Director and/or Operations Supervisor in each center will be responsible for reviewing</w:t>
      </w:r>
      <w:r>
        <w:rPr>
          <w:spacing w:val="-4"/>
        </w:rPr>
        <w:t> </w:t>
      </w:r>
      <w:r>
        <w:rPr/>
        <w:t>and</w:t>
      </w:r>
      <w:r>
        <w:rPr>
          <w:spacing w:val="-3"/>
        </w:rPr>
        <w:t> </w:t>
      </w:r>
      <w:r>
        <w:rPr/>
        <w:t>approving</w:t>
      </w:r>
      <w:r>
        <w:rPr>
          <w:spacing w:val="-3"/>
        </w:rPr>
        <w:t> </w:t>
      </w:r>
      <w:r>
        <w:rPr/>
        <w:t>support</w:t>
      </w:r>
      <w:r>
        <w:rPr>
          <w:spacing w:val="-4"/>
        </w:rPr>
        <w:t> </w:t>
      </w:r>
      <w:r>
        <w:rPr/>
        <w:t>payment</w:t>
      </w:r>
      <w:r>
        <w:rPr>
          <w:spacing w:val="-4"/>
        </w:rPr>
        <w:t> </w:t>
      </w:r>
      <w:r>
        <w:rPr/>
        <w:t>request</w:t>
      </w:r>
      <w:r>
        <w:rPr>
          <w:spacing w:val="-3"/>
        </w:rPr>
        <w:t> </w:t>
      </w:r>
      <w:r>
        <w:rPr/>
        <w:t>for</w:t>
      </w:r>
      <w:r>
        <w:rPr>
          <w:spacing w:val="-5"/>
        </w:rPr>
        <w:t> </w:t>
      </w:r>
      <w:r>
        <w:rPr/>
        <w:t>WIOA</w:t>
      </w:r>
      <w:r>
        <w:rPr>
          <w:spacing w:val="-5"/>
        </w:rPr>
        <w:t> </w:t>
      </w:r>
      <w:r>
        <w:rPr/>
        <w:t>Adults,</w:t>
      </w:r>
      <w:r>
        <w:rPr>
          <w:spacing w:val="-4"/>
        </w:rPr>
        <w:t> </w:t>
      </w:r>
      <w:r>
        <w:rPr/>
        <w:t>Dislocated</w:t>
      </w:r>
      <w:r>
        <w:rPr>
          <w:spacing w:val="-4"/>
        </w:rPr>
        <w:t> </w:t>
      </w:r>
      <w:r>
        <w:rPr/>
        <w:t>Workers,</w:t>
      </w:r>
      <w:r>
        <w:rPr>
          <w:spacing w:val="-3"/>
        </w:rPr>
        <w:t> </w:t>
      </w:r>
      <w:r>
        <w:rPr/>
        <w:t>and Youth to ensure all WIOA requirements have been met, and the request is appropriate and to ensure sufficient funds are available.</w:t>
      </w:r>
    </w:p>
    <w:p>
      <w:pPr>
        <w:pStyle w:val="BodyText"/>
        <w:ind w:left="1340"/>
      </w:pPr>
      <w:hyperlink r:id="rId59">
        <w:r>
          <w:rPr>
            <w:color w:val="0562C1"/>
            <w:spacing w:val="-2"/>
            <w:u w:val="single" w:color="0562C1"/>
          </w:rPr>
          <w:t>https://www.mississippivalleyworkforce.org/policies-procedures</w:t>
        </w:r>
      </w:hyperlink>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29824">
                <wp:simplePos x="0" y="0"/>
                <wp:positionH relativeFrom="page">
                  <wp:posOffset>896111</wp:posOffset>
                </wp:positionH>
                <wp:positionV relativeFrom="paragraph">
                  <wp:posOffset>171428</wp:posOffset>
                </wp:positionV>
                <wp:extent cx="5980430" cy="180340"/>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5980430" cy="180340"/>
                          <a:chExt cx="5980430" cy="180340"/>
                        </a:xfrm>
                      </wpg:grpSpPr>
                      <wps:wsp>
                        <wps:cNvPr id="252" name="Graphic 252"/>
                        <wps:cNvSpPr/>
                        <wps:spPr>
                          <a:xfrm>
                            <a:off x="0" y="4657"/>
                            <a:ext cx="5980430" cy="175260"/>
                          </a:xfrm>
                          <a:custGeom>
                            <a:avLst/>
                            <a:gdLst/>
                            <a:ahLst/>
                            <a:cxnLst/>
                            <a:rect l="l" t="t" r="r" b="b"/>
                            <a:pathLst>
                              <a:path w="5980430" h="175260">
                                <a:moveTo>
                                  <a:pt x="5980176" y="0"/>
                                </a:moveTo>
                                <a:lnTo>
                                  <a:pt x="0" y="0"/>
                                </a:lnTo>
                                <a:lnTo>
                                  <a:pt x="0" y="175260"/>
                                </a:lnTo>
                                <a:lnTo>
                                  <a:pt x="5980176" y="175260"/>
                                </a:lnTo>
                                <a:lnTo>
                                  <a:pt x="5980176" y="0"/>
                                </a:lnTo>
                                <a:close/>
                              </a:path>
                            </a:pathLst>
                          </a:custGeom>
                          <a:solidFill>
                            <a:srgbClr val="1F3863"/>
                          </a:solidFill>
                        </wps:spPr>
                        <wps:bodyPr wrap="square" lIns="0" tIns="0" rIns="0" bIns="0" rtlCol="0">
                          <a:prstTxWarp prst="textNoShape">
                            <a:avLst/>
                          </a:prstTxWarp>
                          <a:noAutofit/>
                        </wps:bodyPr>
                      </wps:wsp>
                      <wps:wsp>
                        <wps:cNvPr id="253" name="Graphic 253"/>
                        <wps:cNvSpPr/>
                        <wps:spPr>
                          <a:xfrm>
                            <a:off x="549149" y="3047"/>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wps:wsp>
                        <wps:cNvPr id="254" name="Textbox 254"/>
                        <wps:cNvSpPr txBox="1"/>
                        <wps:spPr>
                          <a:xfrm>
                            <a:off x="0" y="6095"/>
                            <a:ext cx="5980430" cy="173990"/>
                          </a:xfrm>
                          <a:prstGeom prst="rect">
                            <a:avLst/>
                          </a:prstGeom>
                        </wps:spPr>
                        <wps:txbx>
                          <w:txbxContent>
                            <w:p>
                              <w:pPr>
                                <w:spacing w:line="273" w:lineRule="exact" w:before="0"/>
                                <w:ind w:left="28" w:right="0" w:firstLine="0"/>
                                <w:jc w:val="left"/>
                                <w:rPr>
                                  <w:b/>
                                  <w:sz w:val="24"/>
                                </w:rPr>
                              </w:pPr>
                              <w:r>
                                <w:rPr>
                                  <w:b/>
                                  <w:color w:val="FFFFFF"/>
                                  <w:sz w:val="24"/>
                                </w:rPr>
                                <w:t>Question</w:t>
                              </w:r>
                              <w:r>
                                <w:rPr>
                                  <w:b/>
                                  <w:color w:val="FFFFFF"/>
                                  <w:spacing w:val="-3"/>
                                  <w:sz w:val="24"/>
                                </w:rPr>
                                <w:t> </w:t>
                              </w:r>
                              <w:r>
                                <w:rPr>
                                  <w:b/>
                                  <w:color w:val="FFFFFF"/>
                                  <w:spacing w:val="-5"/>
                                  <w:sz w:val="24"/>
                                </w:rPr>
                                <w:t>11</w:t>
                              </w:r>
                            </w:p>
                          </w:txbxContent>
                        </wps:txbx>
                        <wps:bodyPr wrap="square" lIns="0" tIns="0" rIns="0" bIns="0" rtlCol="0">
                          <a:noAutofit/>
                        </wps:bodyPr>
                      </wps:wsp>
                    </wpg:wgp>
                  </a:graphicData>
                </a:graphic>
              </wp:anchor>
            </w:drawing>
          </mc:Choice>
          <mc:Fallback>
            <w:pict>
              <v:group style="position:absolute;margin-left:70.559998pt;margin-top:13.498339pt;width:470.9pt;height:14.2pt;mso-position-horizontal-relative:page;mso-position-vertical-relative:paragraph;z-index:-15686656;mso-wrap-distance-left:0;mso-wrap-distance-right:0" id="docshapegroup122" coordorigin="1411,270" coordsize="9418,284">
                <v:rect style="position:absolute;left:1411;top:277;width:9418;height:276" id="docshape123" filled="true" fillcolor="#1f3863" stroked="false">
                  <v:fill type="solid"/>
                </v:rect>
                <v:line style="position:absolute" from="2276,275" to="9967,275" stroked="true" strokeweight=".48pt" strokecolor="#5b9bd3">
                  <v:stroke dashstyle="solid"/>
                </v:line>
                <v:shape style="position:absolute;left:1411;top:279;width:9418;height:274" type="#_x0000_t202" id="docshape124" filled="false" stroked="false">
                  <v:textbox inset="0,0,0,0">
                    <w:txbxContent>
                      <w:p>
                        <w:pPr>
                          <w:spacing w:line="273" w:lineRule="exact" w:before="0"/>
                          <w:ind w:left="28" w:right="0" w:firstLine="0"/>
                          <w:jc w:val="left"/>
                          <w:rPr>
                            <w:b/>
                            <w:sz w:val="24"/>
                          </w:rPr>
                        </w:pPr>
                        <w:r>
                          <w:rPr>
                            <w:b/>
                            <w:color w:val="FFFFFF"/>
                            <w:sz w:val="24"/>
                          </w:rPr>
                          <w:t>Question</w:t>
                        </w:r>
                        <w:r>
                          <w:rPr>
                            <w:b/>
                            <w:color w:val="FFFFFF"/>
                            <w:spacing w:val="-3"/>
                            <w:sz w:val="24"/>
                          </w:rPr>
                          <w:t> </w:t>
                        </w:r>
                        <w:r>
                          <w:rPr>
                            <w:b/>
                            <w:color w:val="FFFFFF"/>
                            <w:spacing w:val="-5"/>
                            <w:sz w:val="24"/>
                          </w:rPr>
                          <w:t>11</w:t>
                        </w:r>
                      </w:p>
                    </w:txbxContent>
                  </v:textbox>
                  <w10:wrap type="none"/>
                </v:shape>
                <w10:wrap type="topAndBottom"/>
              </v:group>
            </w:pict>
          </mc:Fallback>
        </mc:AlternateContent>
      </w:r>
    </w:p>
    <w:p>
      <w:pPr>
        <w:pStyle w:val="BodyText"/>
        <w:spacing w:line="259" w:lineRule="auto"/>
        <w:ind w:left="1340" w:right="1798"/>
      </w:pPr>
      <w:r>
        <w:rPr/>
        <w:t>Plans, assurances, and strategies for maximizing coordination, improving service delivery, and</w:t>
      </w:r>
      <w:r>
        <w:rPr>
          <w:spacing w:val="-4"/>
        </w:rPr>
        <w:t> </w:t>
      </w:r>
      <w:r>
        <w:rPr/>
        <w:t>avoiding</w:t>
      </w:r>
      <w:r>
        <w:rPr>
          <w:spacing w:val="-4"/>
        </w:rPr>
        <w:t> </w:t>
      </w:r>
      <w:r>
        <w:rPr/>
        <w:t>duplication</w:t>
      </w:r>
      <w:r>
        <w:rPr>
          <w:spacing w:val="-4"/>
        </w:rPr>
        <w:t> </w:t>
      </w:r>
      <w:r>
        <w:rPr/>
        <w:t>of</w:t>
      </w:r>
      <w:r>
        <w:rPr>
          <w:spacing w:val="-5"/>
        </w:rPr>
        <w:t> </w:t>
      </w:r>
      <w:r>
        <w:rPr/>
        <w:t>Wagner-Peyser</w:t>
      </w:r>
      <w:r>
        <w:rPr>
          <w:spacing w:val="-5"/>
        </w:rPr>
        <w:t> </w:t>
      </w:r>
      <w:r>
        <w:rPr/>
        <w:t>Act</w:t>
      </w:r>
      <w:r>
        <w:rPr>
          <w:spacing w:val="-4"/>
        </w:rPr>
        <w:t> </w:t>
      </w:r>
      <w:r>
        <w:rPr/>
        <w:t>services</w:t>
      </w:r>
      <w:r>
        <w:rPr>
          <w:spacing w:val="-4"/>
        </w:rPr>
        <w:t> </w:t>
      </w:r>
      <w:r>
        <w:rPr/>
        <w:t>and</w:t>
      </w:r>
      <w:r>
        <w:rPr>
          <w:spacing w:val="-4"/>
        </w:rPr>
        <w:t> </w:t>
      </w:r>
      <w:r>
        <w:rPr/>
        <w:t>other</w:t>
      </w:r>
      <w:r>
        <w:rPr>
          <w:spacing w:val="-5"/>
        </w:rPr>
        <w:t> </w:t>
      </w:r>
      <w:r>
        <w:rPr/>
        <w:t>services</w:t>
      </w:r>
      <w:r>
        <w:rPr>
          <w:spacing w:val="-2"/>
        </w:rPr>
        <w:t> </w:t>
      </w:r>
      <w:r>
        <w:rPr/>
        <w:t>provided</w:t>
      </w:r>
      <w:r>
        <w:rPr>
          <w:spacing w:val="-4"/>
        </w:rPr>
        <w:t> </w:t>
      </w:r>
      <w:r>
        <w:rPr/>
        <w:t>through the one stop delivery system.</w:t>
      </w:r>
    </w:p>
    <w:p>
      <w:pPr>
        <w:pStyle w:val="BodyText"/>
        <w:spacing w:before="44"/>
        <w:rPr>
          <w:sz w:val="20"/>
        </w:rPr>
      </w:pPr>
      <w:r>
        <w:rPr/>
        <mc:AlternateContent>
          <mc:Choice Requires="wps">
            <w:drawing>
              <wp:anchor distT="0" distB="0" distL="0" distR="0" allowOverlap="1" layoutInCell="1" locked="0" behindDoc="1" simplePos="0" relativeHeight="487630336">
                <wp:simplePos x="0" y="0"/>
                <wp:positionH relativeFrom="page">
                  <wp:posOffset>896111</wp:posOffset>
                </wp:positionH>
                <wp:positionV relativeFrom="paragraph">
                  <wp:posOffset>189633</wp:posOffset>
                </wp:positionV>
                <wp:extent cx="5980430" cy="9525"/>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931797pt;width:470.88pt;height:.72pt;mso-position-horizontal-relative:page;mso-position-vertical-relative:paragraph;z-index:-15686144;mso-wrap-distance-left:0;mso-wrap-distance-right:0" id="docshape125" filled="true" fillcolor="#4471c4" stroked="false">
                <v:fill type="solid"/>
                <w10:wrap type="topAndBottom"/>
              </v:rect>
            </w:pict>
          </mc:Fallback>
        </mc:AlternateContent>
      </w:r>
    </w:p>
    <w:p>
      <w:pPr>
        <w:pStyle w:val="BodyText"/>
        <w:spacing w:before="37"/>
        <w:ind w:left="1340"/>
      </w:pPr>
      <w:bookmarkStart w:name="Wagner Peyser" w:id="133"/>
      <w:bookmarkEnd w:id="133"/>
      <w:r>
        <w:rPr/>
      </w:r>
      <w:bookmarkStart w:name="_bookmark66" w:id="134"/>
      <w:bookmarkEnd w:id="134"/>
      <w:r>
        <w:rPr/>
      </w:r>
      <w:r>
        <w:rPr>
          <w:color w:val="1F3762"/>
          <w:spacing w:val="11"/>
        </w:rPr>
        <w:t>WAGNER</w:t>
      </w:r>
      <w:r>
        <w:rPr>
          <w:color w:val="1F3762"/>
          <w:spacing w:val="34"/>
        </w:rPr>
        <w:t> </w:t>
      </w:r>
      <w:r>
        <w:rPr>
          <w:color w:val="1F3762"/>
          <w:spacing w:val="9"/>
        </w:rPr>
        <w:t>PEYSER</w:t>
      </w:r>
    </w:p>
    <w:p>
      <w:pPr>
        <w:pStyle w:val="BodyText"/>
        <w:spacing w:before="41"/>
        <w:ind w:left="1340" w:right="1558"/>
      </w:pPr>
      <w:r>
        <w:rPr/>
        <w:t>The One-Stop focuses on providing a variety of employment related labor exchange services including but not limited to job search assistance, job referral, and placement assistance for job seekers, re-employment services to UI claimants, job seeker assessment of skill levels, abilities and</w:t>
      </w:r>
      <w:r>
        <w:rPr>
          <w:spacing w:val="-4"/>
        </w:rPr>
        <w:t> </w:t>
      </w:r>
      <w:r>
        <w:rPr/>
        <w:t>aptitudes,</w:t>
      </w:r>
      <w:r>
        <w:rPr>
          <w:spacing w:val="-4"/>
        </w:rPr>
        <w:t> </w:t>
      </w:r>
      <w:r>
        <w:rPr/>
        <w:t>career</w:t>
      </w:r>
      <w:r>
        <w:rPr>
          <w:spacing w:val="-5"/>
        </w:rPr>
        <w:t> </w:t>
      </w:r>
      <w:r>
        <w:rPr/>
        <w:t>guidance</w:t>
      </w:r>
      <w:r>
        <w:rPr>
          <w:spacing w:val="-5"/>
        </w:rPr>
        <w:t> </w:t>
      </w:r>
      <w:r>
        <w:rPr/>
        <w:t>when</w:t>
      </w:r>
      <w:r>
        <w:rPr>
          <w:spacing w:val="-4"/>
        </w:rPr>
        <w:t> </w:t>
      </w:r>
      <w:r>
        <w:rPr/>
        <w:t>appropriate,</w:t>
      </w:r>
      <w:r>
        <w:rPr>
          <w:spacing w:val="-2"/>
        </w:rPr>
        <w:t> </w:t>
      </w:r>
      <w:r>
        <w:rPr/>
        <w:t>job</w:t>
      </w:r>
      <w:r>
        <w:rPr>
          <w:spacing w:val="-4"/>
        </w:rPr>
        <w:t> </w:t>
      </w:r>
      <w:r>
        <w:rPr/>
        <w:t>search</w:t>
      </w:r>
      <w:r>
        <w:rPr>
          <w:spacing w:val="-4"/>
        </w:rPr>
        <w:t> </w:t>
      </w:r>
      <w:r>
        <w:rPr/>
        <w:t>workshops,</w:t>
      </w:r>
      <w:r>
        <w:rPr>
          <w:spacing w:val="-4"/>
        </w:rPr>
        <w:t> </w:t>
      </w:r>
      <w:r>
        <w:rPr/>
        <w:t>referrals</w:t>
      </w:r>
      <w:r>
        <w:rPr>
          <w:spacing w:val="-4"/>
        </w:rPr>
        <w:t> </w:t>
      </w:r>
      <w:r>
        <w:rPr/>
        <w:t>to</w:t>
      </w:r>
      <w:r>
        <w:rPr>
          <w:spacing w:val="-4"/>
        </w:rPr>
        <w:t> </w:t>
      </w:r>
      <w:r>
        <w:rPr/>
        <w:t>training</w:t>
      </w:r>
      <w:r>
        <w:rPr>
          <w:spacing w:val="-4"/>
        </w:rPr>
        <w:t> </w:t>
      </w:r>
      <w:r>
        <w:rPr/>
        <w:t>and recruitment services to employers with job openings. Services are delivered in one of three modes including self-service, facilitated self-help services and staff assisted service delivery </w:t>
      </w:r>
      <w:r>
        <w:rPr>
          <w:spacing w:val="-2"/>
        </w:rPr>
        <w:t>approaches.</w:t>
      </w:r>
    </w:p>
    <w:p>
      <w:pPr>
        <w:pStyle w:val="BodyText"/>
      </w:pPr>
    </w:p>
    <w:p>
      <w:pPr>
        <w:pStyle w:val="BodyText"/>
        <w:ind w:left="1340" w:right="1558"/>
      </w:pPr>
      <w:r>
        <w:rPr/>
        <w:t>Continuous training for AJC staff is a priority to enhance their skills and knowledge, ensuring the provision of superior customer service. Cross-training initiatives between programs are implemented</w:t>
      </w:r>
      <w:r>
        <w:rPr>
          <w:spacing w:val="-3"/>
        </w:rPr>
        <w:t> </w:t>
      </w:r>
      <w:r>
        <w:rPr/>
        <w:t>to</w:t>
      </w:r>
      <w:r>
        <w:rPr>
          <w:spacing w:val="-3"/>
        </w:rPr>
        <w:t> </w:t>
      </w:r>
      <w:r>
        <w:rPr/>
        <w:t>deepen</w:t>
      </w:r>
      <w:r>
        <w:rPr>
          <w:spacing w:val="-3"/>
        </w:rPr>
        <w:t> </w:t>
      </w:r>
      <w:r>
        <w:rPr/>
        <w:t>the</w:t>
      </w:r>
      <w:r>
        <w:rPr>
          <w:spacing w:val="-4"/>
        </w:rPr>
        <w:t> </w:t>
      </w:r>
      <w:r>
        <w:rPr/>
        <w:t>staff's</w:t>
      </w:r>
      <w:r>
        <w:rPr>
          <w:spacing w:val="-3"/>
        </w:rPr>
        <w:t> </w:t>
      </w:r>
      <w:r>
        <w:rPr/>
        <w:t>understanding</w:t>
      </w:r>
      <w:r>
        <w:rPr>
          <w:spacing w:val="-3"/>
        </w:rPr>
        <w:t> </w:t>
      </w:r>
      <w:r>
        <w:rPr/>
        <w:t>of</w:t>
      </w:r>
      <w:r>
        <w:rPr>
          <w:spacing w:val="-4"/>
        </w:rPr>
        <w:t> </w:t>
      </w:r>
      <w:r>
        <w:rPr/>
        <w:t>their</w:t>
      </w:r>
      <w:r>
        <w:rPr>
          <w:spacing w:val="-4"/>
        </w:rPr>
        <w:t> </w:t>
      </w:r>
      <w:r>
        <w:rPr/>
        <w:t>roles</w:t>
      </w:r>
      <w:r>
        <w:rPr>
          <w:spacing w:val="-3"/>
        </w:rPr>
        <w:t> </w:t>
      </w:r>
      <w:r>
        <w:rPr/>
        <w:t>and</w:t>
      </w:r>
      <w:r>
        <w:rPr>
          <w:spacing w:val="-3"/>
        </w:rPr>
        <w:t> </w:t>
      </w:r>
      <w:r>
        <w:rPr/>
        <w:t>those</w:t>
      </w:r>
      <w:r>
        <w:rPr>
          <w:spacing w:val="-4"/>
        </w:rPr>
        <w:t> </w:t>
      </w:r>
      <w:r>
        <w:rPr/>
        <w:t>of</w:t>
      </w:r>
      <w:r>
        <w:rPr>
          <w:spacing w:val="-2"/>
        </w:rPr>
        <w:t> </w:t>
      </w:r>
      <w:r>
        <w:rPr/>
        <w:t>other</w:t>
      </w:r>
      <w:r>
        <w:rPr>
          <w:spacing w:val="-4"/>
        </w:rPr>
        <w:t> </w:t>
      </w:r>
      <w:r>
        <w:rPr/>
        <w:t>core</w:t>
      </w:r>
      <w:r>
        <w:rPr>
          <w:spacing w:val="-4"/>
        </w:rPr>
        <w:t> </w:t>
      </w:r>
      <w:r>
        <w:rPr/>
        <w:t>partners, facilitating more effective referrals and minimizing duplication between programs.</w:t>
      </w:r>
    </w:p>
    <w:p>
      <w:pPr>
        <w:pStyle w:val="BodyText"/>
      </w:pPr>
    </w:p>
    <w:p>
      <w:pPr>
        <w:pStyle w:val="BodyText"/>
        <w:ind w:left="1340" w:right="1442"/>
      </w:pPr>
      <w:r>
        <w:rPr/>
        <w:t>Whenever possible, the MVWA One-Stop strives for the co-location of partner programs, ensuring program staff members are physically present in the AJC. In cases where co-location is not</w:t>
      </w:r>
      <w:r>
        <w:rPr>
          <w:spacing w:val="-4"/>
        </w:rPr>
        <w:t> </w:t>
      </w:r>
      <w:r>
        <w:rPr/>
        <w:t>feasible,</w:t>
      </w:r>
      <w:r>
        <w:rPr>
          <w:spacing w:val="-4"/>
        </w:rPr>
        <w:t> </w:t>
      </w:r>
      <w:r>
        <w:rPr/>
        <w:t>appropriately</w:t>
      </w:r>
      <w:r>
        <w:rPr>
          <w:spacing w:val="-4"/>
        </w:rPr>
        <w:t> </w:t>
      </w:r>
      <w:r>
        <w:rPr/>
        <w:t>trained</w:t>
      </w:r>
      <w:r>
        <w:rPr>
          <w:spacing w:val="-4"/>
        </w:rPr>
        <w:t> </w:t>
      </w:r>
      <w:r>
        <w:rPr/>
        <w:t>team</w:t>
      </w:r>
      <w:r>
        <w:rPr>
          <w:spacing w:val="-4"/>
        </w:rPr>
        <w:t> </w:t>
      </w:r>
      <w:r>
        <w:rPr/>
        <w:t>members</w:t>
      </w:r>
      <w:r>
        <w:rPr>
          <w:spacing w:val="-4"/>
        </w:rPr>
        <w:t> </w:t>
      </w:r>
      <w:r>
        <w:rPr/>
        <w:t>from</w:t>
      </w:r>
      <w:r>
        <w:rPr>
          <w:spacing w:val="-4"/>
        </w:rPr>
        <w:t> </w:t>
      </w:r>
      <w:r>
        <w:rPr/>
        <w:t>different</w:t>
      </w:r>
      <w:r>
        <w:rPr>
          <w:spacing w:val="-4"/>
        </w:rPr>
        <w:t> </w:t>
      </w:r>
      <w:r>
        <w:rPr/>
        <w:t>partner</w:t>
      </w:r>
      <w:r>
        <w:rPr>
          <w:spacing w:val="-5"/>
        </w:rPr>
        <w:t> </w:t>
      </w:r>
      <w:r>
        <w:rPr/>
        <w:t>programs</w:t>
      </w:r>
      <w:r>
        <w:rPr>
          <w:spacing w:val="-4"/>
        </w:rPr>
        <w:t> </w:t>
      </w:r>
      <w:r>
        <w:rPr/>
        <w:t>are</w:t>
      </w:r>
      <w:r>
        <w:rPr>
          <w:spacing w:val="-3"/>
        </w:rPr>
        <w:t> </w:t>
      </w:r>
      <w:r>
        <w:rPr/>
        <w:t>available</w:t>
      </w:r>
      <w:r>
        <w:rPr>
          <w:spacing w:val="-5"/>
        </w:rPr>
        <w:t> </w:t>
      </w:r>
      <w:r>
        <w:rPr/>
        <w:t>to provide information about services and guide customers on accessing those services, either in person or through technology.</w:t>
      </w:r>
    </w:p>
    <w:p>
      <w:pPr>
        <w:pStyle w:val="BodyText"/>
      </w:pPr>
    </w:p>
    <w:p>
      <w:pPr>
        <w:pStyle w:val="BodyText"/>
        <w:spacing w:before="1"/>
        <w:ind w:left="1340" w:right="1476"/>
      </w:pPr>
      <w:r>
        <w:rPr/>
        <w:t>Wagner-Peyser Career Planners play a crucial role in promoting Integrated Resource Teams. These teams collaborate with participants utilizing services from multiple partner programs, conducting meetings to identify customer needs and develop tailored plans. This approach ensures</w:t>
      </w:r>
      <w:r>
        <w:rPr>
          <w:spacing w:val="-3"/>
        </w:rPr>
        <w:t> </w:t>
      </w:r>
      <w:r>
        <w:rPr/>
        <w:t>that</w:t>
      </w:r>
      <w:r>
        <w:rPr>
          <w:spacing w:val="-3"/>
        </w:rPr>
        <w:t> </w:t>
      </w:r>
      <w:r>
        <w:rPr/>
        <w:t>each</w:t>
      </w:r>
      <w:r>
        <w:rPr>
          <w:spacing w:val="-3"/>
        </w:rPr>
        <w:t> </w:t>
      </w:r>
      <w:r>
        <w:rPr/>
        <w:t>participant</w:t>
      </w:r>
      <w:r>
        <w:rPr>
          <w:spacing w:val="-3"/>
        </w:rPr>
        <w:t> </w:t>
      </w:r>
      <w:r>
        <w:rPr/>
        <w:t>receives</w:t>
      </w:r>
      <w:r>
        <w:rPr>
          <w:spacing w:val="-3"/>
        </w:rPr>
        <w:t> </w:t>
      </w:r>
      <w:r>
        <w:rPr/>
        <w:t>the</w:t>
      </w:r>
      <w:r>
        <w:rPr>
          <w:spacing w:val="-4"/>
        </w:rPr>
        <w:t> </w:t>
      </w:r>
      <w:r>
        <w:rPr/>
        <w:t>most</w:t>
      </w:r>
      <w:r>
        <w:rPr>
          <w:spacing w:val="-3"/>
        </w:rPr>
        <w:t> </w:t>
      </w:r>
      <w:r>
        <w:rPr/>
        <w:t>effective</w:t>
      </w:r>
      <w:r>
        <w:rPr>
          <w:spacing w:val="-4"/>
        </w:rPr>
        <w:t> </w:t>
      </w:r>
      <w:r>
        <w:rPr/>
        <w:t>assistance</w:t>
      </w:r>
      <w:r>
        <w:rPr>
          <w:spacing w:val="-4"/>
        </w:rPr>
        <w:t> </w:t>
      </w:r>
      <w:r>
        <w:rPr/>
        <w:t>in</w:t>
      </w:r>
      <w:r>
        <w:rPr>
          <w:spacing w:val="-3"/>
        </w:rPr>
        <w:t> </w:t>
      </w:r>
      <w:r>
        <w:rPr/>
        <w:t>progressing</w:t>
      </w:r>
      <w:r>
        <w:rPr>
          <w:spacing w:val="-3"/>
        </w:rPr>
        <w:t> </w:t>
      </w:r>
      <w:r>
        <w:rPr/>
        <w:t>through</w:t>
      </w:r>
      <w:r>
        <w:rPr>
          <w:spacing w:val="-3"/>
        </w:rPr>
        <w:t> </w:t>
      </w:r>
      <w:r>
        <w:rPr/>
        <w:t>their individual plans.</w:t>
      </w:r>
    </w:p>
    <w:p>
      <w:pPr>
        <w:spacing w:after="0"/>
        <w:sectPr>
          <w:pgSz w:w="12240" w:h="15840"/>
          <w:pgMar w:header="0" w:footer="722" w:top="1640" w:bottom="920" w:left="100" w:right="0"/>
        </w:sectPr>
      </w:pPr>
    </w:p>
    <w:p>
      <w:pPr>
        <w:pStyle w:val="Heading3"/>
        <w:spacing w:line="276" w:lineRule="exact" w:before="79"/>
        <w:rPr>
          <w:i/>
        </w:rPr>
      </w:pPr>
      <w:r>
        <w:rPr>
          <w:i/>
          <w:spacing w:val="-2"/>
        </w:rPr>
        <w:t>Strategies</w:t>
      </w:r>
    </w:p>
    <w:p>
      <w:pPr>
        <w:pStyle w:val="ListParagraph"/>
        <w:numPr>
          <w:ilvl w:val="0"/>
          <w:numId w:val="25"/>
        </w:numPr>
        <w:tabs>
          <w:tab w:pos="2060" w:val="left" w:leader="none"/>
        </w:tabs>
        <w:spacing w:line="240" w:lineRule="auto" w:before="0" w:after="0"/>
        <w:ind w:left="2060" w:right="1593" w:hanging="360"/>
        <w:jc w:val="left"/>
        <w:rPr>
          <w:sz w:val="24"/>
        </w:rPr>
      </w:pPr>
      <w:r>
        <w:rPr>
          <w:sz w:val="24"/>
        </w:rPr>
        <w:t>The One Stop Operator will review the MOU service tables to see where duplication is occurring</w:t>
      </w:r>
      <w:r>
        <w:rPr>
          <w:spacing w:val="-2"/>
          <w:sz w:val="24"/>
        </w:rPr>
        <w:t> </w:t>
      </w:r>
      <w:r>
        <w:rPr>
          <w:sz w:val="24"/>
        </w:rPr>
        <w:t>and</w:t>
      </w:r>
      <w:r>
        <w:rPr>
          <w:spacing w:val="-4"/>
          <w:sz w:val="24"/>
        </w:rPr>
        <w:t> </w:t>
      </w:r>
      <w:r>
        <w:rPr>
          <w:sz w:val="24"/>
        </w:rPr>
        <w:t>meetings</w:t>
      </w:r>
      <w:r>
        <w:rPr>
          <w:spacing w:val="-2"/>
          <w:sz w:val="24"/>
        </w:rPr>
        <w:t> </w:t>
      </w:r>
      <w:r>
        <w:rPr>
          <w:sz w:val="24"/>
        </w:rPr>
        <w:t>will</w:t>
      </w:r>
      <w:r>
        <w:rPr>
          <w:spacing w:val="-4"/>
          <w:sz w:val="24"/>
        </w:rPr>
        <w:t> </w:t>
      </w:r>
      <w:r>
        <w:rPr>
          <w:sz w:val="24"/>
        </w:rPr>
        <w:t>be</w:t>
      </w:r>
      <w:r>
        <w:rPr>
          <w:spacing w:val="-5"/>
          <w:sz w:val="24"/>
        </w:rPr>
        <w:t> </w:t>
      </w:r>
      <w:r>
        <w:rPr>
          <w:sz w:val="24"/>
        </w:rPr>
        <w:t>held</w:t>
      </w:r>
      <w:r>
        <w:rPr>
          <w:spacing w:val="-4"/>
          <w:sz w:val="24"/>
        </w:rPr>
        <w:t> </w:t>
      </w:r>
      <w:r>
        <w:rPr>
          <w:sz w:val="24"/>
        </w:rPr>
        <w:t>with</w:t>
      </w:r>
      <w:r>
        <w:rPr>
          <w:spacing w:val="-4"/>
          <w:sz w:val="24"/>
        </w:rPr>
        <w:t> </w:t>
      </w:r>
      <w:r>
        <w:rPr>
          <w:sz w:val="24"/>
        </w:rPr>
        <w:t>partner</w:t>
      </w:r>
      <w:r>
        <w:rPr>
          <w:spacing w:val="-3"/>
          <w:sz w:val="24"/>
        </w:rPr>
        <w:t> </w:t>
      </w:r>
      <w:r>
        <w:rPr>
          <w:sz w:val="24"/>
        </w:rPr>
        <w:t>programs</w:t>
      </w:r>
      <w:r>
        <w:rPr>
          <w:spacing w:val="-4"/>
          <w:sz w:val="24"/>
        </w:rPr>
        <w:t> </w:t>
      </w:r>
      <w:r>
        <w:rPr>
          <w:sz w:val="24"/>
        </w:rPr>
        <w:t>on</w:t>
      </w:r>
      <w:r>
        <w:rPr>
          <w:spacing w:val="-4"/>
          <w:sz w:val="24"/>
        </w:rPr>
        <w:t> </w:t>
      </w:r>
      <w:r>
        <w:rPr>
          <w:sz w:val="24"/>
        </w:rPr>
        <w:t>each</w:t>
      </w:r>
      <w:r>
        <w:rPr>
          <w:spacing w:val="-4"/>
          <w:sz w:val="24"/>
        </w:rPr>
        <w:t> </w:t>
      </w:r>
      <w:r>
        <w:rPr>
          <w:sz w:val="24"/>
        </w:rPr>
        <w:t>service</w:t>
      </w:r>
      <w:r>
        <w:rPr>
          <w:spacing w:val="-3"/>
          <w:sz w:val="24"/>
        </w:rPr>
        <w:t> </w:t>
      </w:r>
      <w:r>
        <w:rPr>
          <w:sz w:val="24"/>
        </w:rPr>
        <w:t>duplicated</w:t>
      </w:r>
      <w:r>
        <w:rPr>
          <w:spacing w:val="-4"/>
          <w:sz w:val="24"/>
        </w:rPr>
        <w:t> </w:t>
      </w:r>
      <w:r>
        <w:rPr>
          <w:sz w:val="24"/>
        </w:rPr>
        <w:t>to see how resources may be maximized to reduce overlap in service delivery and </w:t>
      </w:r>
      <w:r>
        <w:rPr>
          <w:spacing w:val="-2"/>
          <w:sz w:val="24"/>
        </w:rPr>
        <w:t>coordination.</w:t>
      </w:r>
    </w:p>
    <w:p>
      <w:pPr>
        <w:pStyle w:val="ListParagraph"/>
        <w:numPr>
          <w:ilvl w:val="0"/>
          <w:numId w:val="25"/>
        </w:numPr>
        <w:tabs>
          <w:tab w:pos="2060" w:val="left" w:leader="none"/>
        </w:tabs>
        <w:spacing w:line="240" w:lineRule="auto" w:before="0" w:after="0"/>
        <w:ind w:left="2060" w:right="2082" w:hanging="360"/>
        <w:jc w:val="left"/>
        <w:rPr>
          <w:sz w:val="24"/>
        </w:rPr>
      </w:pPr>
      <w:r>
        <w:rPr>
          <w:sz w:val="24"/>
        </w:rPr>
        <w:t>Partners</w:t>
      </w:r>
      <w:r>
        <w:rPr>
          <w:spacing w:val="-4"/>
          <w:sz w:val="24"/>
        </w:rPr>
        <w:t> </w:t>
      </w:r>
      <w:r>
        <w:rPr>
          <w:sz w:val="24"/>
        </w:rPr>
        <w:t>will</w:t>
      </w:r>
      <w:r>
        <w:rPr>
          <w:spacing w:val="-4"/>
          <w:sz w:val="24"/>
        </w:rPr>
        <w:t> </w:t>
      </w:r>
      <w:r>
        <w:rPr>
          <w:sz w:val="24"/>
        </w:rPr>
        <w:t>review</w:t>
      </w:r>
      <w:r>
        <w:rPr>
          <w:spacing w:val="-5"/>
          <w:sz w:val="24"/>
        </w:rPr>
        <w:t> </w:t>
      </w:r>
      <w:r>
        <w:rPr>
          <w:sz w:val="24"/>
        </w:rPr>
        <w:t>intake</w:t>
      </w:r>
      <w:r>
        <w:rPr>
          <w:spacing w:val="-5"/>
          <w:sz w:val="24"/>
        </w:rPr>
        <w:t> </w:t>
      </w:r>
      <w:r>
        <w:rPr>
          <w:sz w:val="24"/>
        </w:rPr>
        <w:t>forms,</w:t>
      </w:r>
      <w:r>
        <w:rPr>
          <w:spacing w:val="-4"/>
          <w:sz w:val="24"/>
        </w:rPr>
        <w:t> </w:t>
      </w:r>
      <w:r>
        <w:rPr>
          <w:sz w:val="24"/>
        </w:rPr>
        <w:t>releases</w:t>
      </w:r>
      <w:r>
        <w:rPr>
          <w:spacing w:val="-2"/>
          <w:sz w:val="24"/>
        </w:rPr>
        <w:t> </w:t>
      </w:r>
      <w:r>
        <w:rPr>
          <w:sz w:val="24"/>
        </w:rPr>
        <w:t>and</w:t>
      </w:r>
      <w:r>
        <w:rPr>
          <w:spacing w:val="-4"/>
          <w:sz w:val="24"/>
        </w:rPr>
        <w:t> </w:t>
      </w:r>
      <w:r>
        <w:rPr>
          <w:sz w:val="24"/>
        </w:rPr>
        <w:t>other</w:t>
      </w:r>
      <w:r>
        <w:rPr>
          <w:spacing w:val="-5"/>
          <w:sz w:val="24"/>
        </w:rPr>
        <w:t> </w:t>
      </w:r>
      <w:r>
        <w:rPr>
          <w:sz w:val="24"/>
        </w:rPr>
        <w:t>required</w:t>
      </w:r>
      <w:r>
        <w:rPr>
          <w:spacing w:val="-4"/>
          <w:sz w:val="24"/>
        </w:rPr>
        <w:t> </w:t>
      </w:r>
      <w:r>
        <w:rPr>
          <w:sz w:val="24"/>
        </w:rPr>
        <w:t>documentation</w:t>
      </w:r>
      <w:r>
        <w:rPr>
          <w:spacing w:val="-4"/>
          <w:sz w:val="24"/>
        </w:rPr>
        <w:t> </w:t>
      </w:r>
      <w:r>
        <w:rPr>
          <w:sz w:val="24"/>
        </w:rPr>
        <w:t>to</w:t>
      </w:r>
      <w:r>
        <w:rPr>
          <w:spacing w:val="-4"/>
          <w:sz w:val="24"/>
        </w:rPr>
        <w:t> </w:t>
      </w:r>
      <w:r>
        <w:rPr>
          <w:sz w:val="24"/>
        </w:rPr>
        <w:t>see where consolidation or reductions in duplication can be made.</w:t>
      </w:r>
    </w:p>
    <w:p>
      <w:pPr>
        <w:pStyle w:val="ListParagraph"/>
        <w:numPr>
          <w:ilvl w:val="0"/>
          <w:numId w:val="25"/>
        </w:numPr>
        <w:tabs>
          <w:tab w:pos="2060" w:val="left" w:leader="none"/>
        </w:tabs>
        <w:spacing w:line="240" w:lineRule="auto" w:before="0" w:after="0"/>
        <w:ind w:left="2060" w:right="1772" w:hanging="360"/>
        <w:jc w:val="left"/>
        <w:rPr>
          <w:sz w:val="24"/>
        </w:rPr>
      </w:pPr>
      <w:r>
        <w:rPr>
          <w:sz w:val="24"/>
        </w:rPr>
        <w:t>Develop</w:t>
      </w:r>
      <w:r>
        <w:rPr>
          <w:spacing w:val="-4"/>
          <w:sz w:val="24"/>
        </w:rPr>
        <w:t> </w:t>
      </w:r>
      <w:r>
        <w:rPr>
          <w:sz w:val="24"/>
        </w:rPr>
        <w:t>an</w:t>
      </w:r>
      <w:r>
        <w:rPr>
          <w:spacing w:val="-2"/>
          <w:sz w:val="24"/>
        </w:rPr>
        <w:t> </w:t>
      </w:r>
      <w:r>
        <w:rPr>
          <w:sz w:val="24"/>
        </w:rPr>
        <w:t>agreement</w:t>
      </w:r>
      <w:r>
        <w:rPr>
          <w:spacing w:val="-4"/>
          <w:sz w:val="24"/>
        </w:rPr>
        <w:t> </w:t>
      </w:r>
      <w:r>
        <w:rPr>
          <w:sz w:val="24"/>
        </w:rPr>
        <w:t>to</w:t>
      </w:r>
      <w:r>
        <w:rPr>
          <w:spacing w:val="-4"/>
          <w:sz w:val="24"/>
        </w:rPr>
        <w:t> </w:t>
      </w:r>
      <w:r>
        <w:rPr>
          <w:sz w:val="24"/>
        </w:rPr>
        <w:t>utilize</w:t>
      </w:r>
      <w:r>
        <w:rPr>
          <w:spacing w:val="-5"/>
          <w:sz w:val="24"/>
        </w:rPr>
        <w:t> </w:t>
      </w:r>
      <w:r>
        <w:rPr>
          <w:sz w:val="24"/>
        </w:rPr>
        <w:t>the</w:t>
      </w:r>
      <w:r>
        <w:rPr>
          <w:spacing w:val="-5"/>
          <w:sz w:val="24"/>
        </w:rPr>
        <w:t> </w:t>
      </w:r>
      <w:r>
        <w:rPr>
          <w:sz w:val="24"/>
        </w:rPr>
        <w:t>same</w:t>
      </w:r>
      <w:r>
        <w:rPr>
          <w:spacing w:val="-5"/>
          <w:sz w:val="24"/>
        </w:rPr>
        <w:t> </w:t>
      </w:r>
      <w:r>
        <w:rPr>
          <w:sz w:val="24"/>
        </w:rPr>
        <w:t>"foundational"</w:t>
      </w:r>
      <w:r>
        <w:rPr>
          <w:spacing w:val="-4"/>
          <w:sz w:val="24"/>
        </w:rPr>
        <w:t> </w:t>
      </w:r>
      <w:r>
        <w:rPr>
          <w:sz w:val="24"/>
        </w:rPr>
        <w:t>assessment</w:t>
      </w:r>
      <w:r>
        <w:rPr>
          <w:spacing w:val="-4"/>
          <w:sz w:val="24"/>
        </w:rPr>
        <w:t> </w:t>
      </w:r>
      <w:r>
        <w:rPr>
          <w:sz w:val="24"/>
        </w:rPr>
        <w:t>questions</w:t>
      </w:r>
      <w:r>
        <w:rPr>
          <w:spacing w:val="-4"/>
          <w:sz w:val="24"/>
        </w:rPr>
        <w:t> </w:t>
      </w:r>
      <w:r>
        <w:rPr>
          <w:sz w:val="24"/>
        </w:rPr>
        <w:t>that</w:t>
      </w:r>
      <w:r>
        <w:rPr>
          <w:spacing w:val="-4"/>
          <w:sz w:val="24"/>
        </w:rPr>
        <w:t> </w:t>
      </w:r>
      <w:r>
        <w:rPr>
          <w:sz w:val="24"/>
        </w:rPr>
        <w:t>are accessible to all partners through the utilization of a "same" shared documentation </w:t>
      </w:r>
      <w:r>
        <w:rPr>
          <w:spacing w:val="-2"/>
          <w:sz w:val="24"/>
        </w:rPr>
        <w:t>system.</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Use</w:t>
      </w:r>
      <w:r>
        <w:rPr>
          <w:spacing w:val="-3"/>
          <w:sz w:val="24"/>
        </w:rPr>
        <w:t> </w:t>
      </w:r>
      <w:r>
        <w:rPr>
          <w:sz w:val="24"/>
        </w:rPr>
        <w:t>Integrated</w:t>
      </w:r>
      <w:r>
        <w:rPr>
          <w:spacing w:val="-2"/>
          <w:sz w:val="24"/>
        </w:rPr>
        <w:t> </w:t>
      </w:r>
      <w:r>
        <w:rPr>
          <w:sz w:val="24"/>
        </w:rPr>
        <w:t>resource</w:t>
      </w:r>
      <w:r>
        <w:rPr>
          <w:spacing w:val="-3"/>
          <w:sz w:val="24"/>
        </w:rPr>
        <w:t> </w:t>
      </w:r>
      <w:r>
        <w:rPr>
          <w:sz w:val="24"/>
        </w:rPr>
        <w:t>teams</w:t>
      </w:r>
      <w:r>
        <w:rPr>
          <w:spacing w:val="-2"/>
          <w:sz w:val="24"/>
        </w:rPr>
        <w:t> </w:t>
      </w:r>
      <w:r>
        <w:rPr>
          <w:sz w:val="24"/>
        </w:rPr>
        <w:t>that</w:t>
      </w:r>
      <w:r>
        <w:rPr>
          <w:spacing w:val="-1"/>
          <w:sz w:val="24"/>
        </w:rPr>
        <w:t> </w:t>
      </w:r>
      <w:r>
        <w:rPr>
          <w:sz w:val="24"/>
        </w:rPr>
        <w:t>develop</w:t>
      </w:r>
      <w:r>
        <w:rPr>
          <w:spacing w:val="-2"/>
          <w:sz w:val="24"/>
        </w:rPr>
        <w:t> </w:t>
      </w:r>
      <w:r>
        <w:rPr>
          <w:sz w:val="24"/>
        </w:rPr>
        <w:t>goals</w:t>
      </w:r>
      <w:r>
        <w:rPr>
          <w:spacing w:val="-2"/>
          <w:sz w:val="24"/>
        </w:rPr>
        <w:t> </w:t>
      </w:r>
      <w:r>
        <w:rPr>
          <w:sz w:val="24"/>
        </w:rPr>
        <w:t>that</w:t>
      </w:r>
      <w:r>
        <w:rPr>
          <w:spacing w:val="-2"/>
          <w:sz w:val="24"/>
        </w:rPr>
        <w:t> </w:t>
      </w:r>
      <w:r>
        <w:rPr>
          <w:sz w:val="24"/>
        </w:rPr>
        <w:t>are</w:t>
      </w:r>
      <w:r>
        <w:rPr>
          <w:spacing w:val="-1"/>
          <w:sz w:val="24"/>
        </w:rPr>
        <w:t> </w:t>
      </w:r>
      <w:r>
        <w:rPr>
          <w:sz w:val="24"/>
        </w:rPr>
        <w:t>cross-agency</w:t>
      </w:r>
      <w:r>
        <w:rPr>
          <w:spacing w:val="-1"/>
          <w:sz w:val="24"/>
        </w:rPr>
        <w:t> </w:t>
      </w:r>
      <w:r>
        <w:rPr>
          <w:spacing w:val="-2"/>
          <w:sz w:val="24"/>
        </w:rPr>
        <w:t>specific</w:t>
      </w:r>
    </w:p>
    <w:p>
      <w:pPr>
        <w:pStyle w:val="ListParagraph"/>
        <w:numPr>
          <w:ilvl w:val="0"/>
          <w:numId w:val="25"/>
        </w:numPr>
        <w:tabs>
          <w:tab w:pos="2060" w:val="left" w:leader="none"/>
        </w:tabs>
        <w:spacing w:line="240" w:lineRule="auto" w:before="0" w:after="0"/>
        <w:ind w:left="2060" w:right="1640" w:hanging="360"/>
        <w:jc w:val="left"/>
        <w:rPr>
          <w:sz w:val="24"/>
        </w:rPr>
      </w:pPr>
      <w:r>
        <w:rPr>
          <w:sz w:val="24"/>
        </w:rPr>
        <w:t>IRT</w:t>
      </w:r>
      <w:r>
        <w:rPr>
          <w:spacing w:val="-4"/>
          <w:sz w:val="24"/>
        </w:rPr>
        <w:t> </w:t>
      </w:r>
      <w:r>
        <w:rPr>
          <w:sz w:val="24"/>
        </w:rPr>
        <w:t>model</w:t>
      </w:r>
      <w:r>
        <w:rPr>
          <w:spacing w:val="-3"/>
          <w:sz w:val="24"/>
        </w:rPr>
        <w:t> </w:t>
      </w:r>
      <w:r>
        <w:rPr>
          <w:sz w:val="24"/>
        </w:rPr>
        <w:t>has</w:t>
      </w:r>
      <w:r>
        <w:rPr>
          <w:spacing w:val="-3"/>
          <w:sz w:val="24"/>
        </w:rPr>
        <w:t> </w:t>
      </w:r>
      <w:r>
        <w:rPr>
          <w:sz w:val="24"/>
        </w:rPr>
        <w:t>been</w:t>
      </w:r>
      <w:r>
        <w:rPr>
          <w:spacing w:val="-1"/>
          <w:sz w:val="24"/>
        </w:rPr>
        <w:t> </w:t>
      </w:r>
      <w:r>
        <w:rPr>
          <w:sz w:val="24"/>
        </w:rPr>
        <w:t>agreed</w:t>
      </w:r>
      <w:r>
        <w:rPr>
          <w:spacing w:val="-3"/>
          <w:sz w:val="24"/>
        </w:rPr>
        <w:t> </w:t>
      </w:r>
      <w:r>
        <w:rPr>
          <w:sz w:val="24"/>
        </w:rPr>
        <w:t>upon</w:t>
      </w:r>
      <w:r>
        <w:rPr>
          <w:spacing w:val="-3"/>
          <w:sz w:val="24"/>
        </w:rPr>
        <w:t> </w:t>
      </w:r>
      <w:r>
        <w:rPr>
          <w:sz w:val="24"/>
        </w:rPr>
        <w:t>by</w:t>
      </w:r>
      <w:r>
        <w:rPr>
          <w:spacing w:val="-3"/>
          <w:sz w:val="24"/>
        </w:rPr>
        <w:t> </w:t>
      </w:r>
      <w:r>
        <w:rPr>
          <w:sz w:val="24"/>
        </w:rPr>
        <w:t>core</w:t>
      </w:r>
      <w:r>
        <w:rPr>
          <w:spacing w:val="-4"/>
          <w:sz w:val="24"/>
        </w:rPr>
        <w:t> </w:t>
      </w:r>
      <w:r>
        <w:rPr>
          <w:sz w:val="24"/>
        </w:rPr>
        <w:t>partners</w:t>
      </w:r>
      <w:r>
        <w:rPr>
          <w:spacing w:val="-1"/>
          <w:sz w:val="24"/>
        </w:rPr>
        <w:t> </w:t>
      </w:r>
      <w:r>
        <w:rPr>
          <w:sz w:val="24"/>
        </w:rPr>
        <w:t>to</w:t>
      </w:r>
      <w:r>
        <w:rPr>
          <w:spacing w:val="-3"/>
          <w:sz w:val="24"/>
        </w:rPr>
        <w:t> </w:t>
      </w:r>
      <w:r>
        <w:rPr>
          <w:sz w:val="24"/>
        </w:rPr>
        <w:t>be</w:t>
      </w:r>
      <w:r>
        <w:rPr>
          <w:spacing w:val="-4"/>
          <w:sz w:val="24"/>
        </w:rPr>
        <w:t> </w:t>
      </w:r>
      <w:r>
        <w:rPr>
          <w:sz w:val="24"/>
        </w:rPr>
        <w:t>the</w:t>
      </w:r>
      <w:r>
        <w:rPr>
          <w:spacing w:val="-4"/>
          <w:sz w:val="24"/>
        </w:rPr>
        <w:t> </w:t>
      </w:r>
      <w:r>
        <w:rPr>
          <w:sz w:val="24"/>
        </w:rPr>
        <w:t>"Expected"</w:t>
      </w:r>
      <w:r>
        <w:rPr>
          <w:spacing w:val="-3"/>
          <w:sz w:val="24"/>
        </w:rPr>
        <w:t> </w:t>
      </w:r>
      <w:r>
        <w:rPr>
          <w:sz w:val="24"/>
        </w:rPr>
        <w:t>process</w:t>
      </w:r>
      <w:r>
        <w:rPr>
          <w:spacing w:val="-3"/>
          <w:sz w:val="24"/>
        </w:rPr>
        <w:t> </w:t>
      </w:r>
      <w:r>
        <w:rPr>
          <w:sz w:val="24"/>
        </w:rPr>
        <w:t>to</w:t>
      </w:r>
      <w:r>
        <w:rPr>
          <w:spacing w:val="-3"/>
          <w:sz w:val="24"/>
        </w:rPr>
        <w:t> </w:t>
      </w:r>
      <w:r>
        <w:rPr>
          <w:sz w:val="24"/>
        </w:rPr>
        <w:t>occur with first meeting and then follow up meetings on a regular schedule, (e.g. 30, 90 day, </w:t>
      </w:r>
      <w:r>
        <w:rPr>
          <w:spacing w:val="-2"/>
          <w:sz w:val="24"/>
        </w:rPr>
        <w:t>etc.)</w:t>
      </w:r>
    </w:p>
    <w:p>
      <w:pPr>
        <w:pStyle w:val="ListParagraph"/>
        <w:numPr>
          <w:ilvl w:val="0"/>
          <w:numId w:val="25"/>
        </w:numPr>
        <w:tabs>
          <w:tab w:pos="2060" w:val="left" w:leader="none"/>
        </w:tabs>
        <w:spacing w:line="240" w:lineRule="auto" w:before="0" w:after="0"/>
        <w:ind w:left="2060" w:right="1954" w:hanging="360"/>
        <w:jc w:val="left"/>
        <w:rPr>
          <w:sz w:val="24"/>
        </w:rPr>
      </w:pPr>
      <w:r>
        <w:rPr>
          <w:sz w:val="24"/>
        </w:rPr>
        <w:t>Core</w:t>
      </w:r>
      <w:r>
        <w:rPr>
          <w:spacing w:val="-5"/>
          <w:sz w:val="24"/>
        </w:rPr>
        <w:t> </w:t>
      </w:r>
      <w:r>
        <w:rPr>
          <w:sz w:val="24"/>
        </w:rPr>
        <w:t>partner</w:t>
      </w:r>
      <w:r>
        <w:rPr>
          <w:spacing w:val="-5"/>
          <w:sz w:val="24"/>
        </w:rPr>
        <w:t> </w:t>
      </w:r>
      <w:r>
        <w:rPr>
          <w:sz w:val="24"/>
        </w:rPr>
        <w:t>staff</w:t>
      </w:r>
      <w:r>
        <w:rPr>
          <w:spacing w:val="-3"/>
          <w:sz w:val="24"/>
        </w:rPr>
        <w:t> </w:t>
      </w:r>
      <w:r>
        <w:rPr>
          <w:sz w:val="24"/>
        </w:rPr>
        <w:t>will</w:t>
      </w:r>
      <w:r>
        <w:rPr>
          <w:spacing w:val="-4"/>
          <w:sz w:val="24"/>
        </w:rPr>
        <w:t> </w:t>
      </w:r>
      <w:r>
        <w:rPr>
          <w:sz w:val="24"/>
        </w:rPr>
        <w:t>engage</w:t>
      </w:r>
      <w:r>
        <w:rPr>
          <w:spacing w:val="-5"/>
          <w:sz w:val="24"/>
        </w:rPr>
        <w:t> </w:t>
      </w:r>
      <w:r>
        <w:rPr>
          <w:sz w:val="24"/>
        </w:rPr>
        <w:t>in</w:t>
      </w:r>
      <w:r>
        <w:rPr>
          <w:spacing w:val="-4"/>
          <w:sz w:val="24"/>
        </w:rPr>
        <w:t> </w:t>
      </w:r>
      <w:r>
        <w:rPr>
          <w:sz w:val="24"/>
        </w:rPr>
        <w:t>monthly</w:t>
      </w:r>
      <w:r>
        <w:rPr>
          <w:spacing w:val="-4"/>
          <w:sz w:val="24"/>
        </w:rPr>
        <w:t> </w:t>
      </w:r>
      <w:r>
        <w:rPr>
          <w:sz w:val="24"/>
        </w:rPr>
        <w:t>case</w:t>
      </w:r>
      <w:r>
        <w:rPr>
          <w:spacing w:val="-5"/>
          <w:sz w:val="24"/>
        </w:rPr>
        <w:t> </w:t>
      </w:r>
      <w:r>
        <w:rPr>
          <w:sz w:val="24"/>
        </w:rPr>
        <w:t>management</w:t>
      </w:r>
      <w:r>
        <w:rPr>
          <w:spacing w:val="-4"/>
          <w:sz w:val="24"/>
        </w:rPr>
        <w:t> </w:t>
      </w:r>
      <w:r>
        <w:rPr>
          <w:sz w:val="24"/>
        </w:rPr>
        <w:t>meetings</w:t>
      </w:r>
      <w:r>
        <w:rPr>
          <w:spacing w:val="-4"/>
          <w:sz w:val="24"/>
        </w:rPr>
        <w:t> </w:t>
      </w:r>
      <w:r>
        <w:rPr>
          <w:sz w:val="24"/>
        </w:rPr>
        <w:t>and/or</w:t>
      </w:r>
      <w:r>
        <w:rPr>
          <w:spacing w:val="-5"/>
          <w:sz w:val="24"/>
        </w:rPr>
        <w:t> </w:t>
      </w:r>
      <w:r>
        <w:rPr>
          <w:sz w:val="24"/>
        </w:rPr>
        <w:t>provide monthly updates on co-enrolled clientele.</w:t>
      </w:r>
    </w:p>
    <w:p>
      <w:pPr>
        <w:pStyle w:val="BodyText"/>
        <w:tabs>
          <w:tab w:pos="10728" w:val="left" w:leader="none"/>
        </w:tabs>
        <w:spacing w:line="252" w:lineRule="auto" w:before="273"/>
        <w:ind w:left="1340" w:right="1409" w:hanging="29"/>
      </w:pPr>
      <w:r>
        <w:rPr>
          <w:b/>
          <w:color w:val="FFFFFF"/>
          <w:spacing w:val="-17"/>
          <w:shd w:fill="1F3863" w:color="auto" w:val="clear"/>
        </w:rPr>
        <w:t> </w:t>
      </w:r>
      <w:r>
        <w:rPr>
          <w:b/>
          <w:color w:val="FFFFFF"/>
          <w:shd w:fill="1F3863" w:color="auto" w:val="clear"/>
        </w:rPr>
        <w:t>Question 12</w:t>
        <w:tab/>
      </w:r>
      <w:r>
        <w:rPr>
          <w:b/>
          <w:color w:val="FFFFFF"/>
        </w:rPr>
        <w:t> </w:t>
      </w:r>
      <w:r>
        <w:rPr>
          <w:color w:val="000000"/>
        </w:rPr>
        <w:t>How the LWDB will coordinate WIOA Title I workforce investment activities with adult education and literacy activities under WIOA Title II, including how the LWDB will carry out</w:t>
      </w:r>
      <w:r>
        <w:rPr>
          <w:color w:val="000000"/>
          <w:spacing w:val="40"/>
        </w:rPr>
        <w:t> </w:t>
      </w:r>
      <w:r>
        <w:rPr>
          <w:color w:val="000000"/>
        </w:rPr>
        <w:t>the review of local applications submitted under Title II.</w:t>
      </w:r>
    </w:p>
    <w:p>
      <w:pPr>
        <w:pStyle w:val="BodyText"/>
        <w:spacing w:before="56"/>
        <w:rPr>
          <w:sz w:val="20"/>
        </w:rPr>
      </w:pPr>
      <w:r>
        <w:rPr/>
        <mc:AlternateContent>
          <mc:Choice Requires="wps">
            <w:drawing>
              <wp:anchor distT="0" distB="0" distL="0" distR="0" allowOverlap="1" layoutInCell="1" locked="0" behindDoc="1" simplePos="0" relativeHeight="487630848">
                <wp:simplePos x="0" y="0"/>
                <wp:positionH relativeFrom="page">
                  <wp:posOffset>896111</wp:posOffset>
                </wp:positionH>
                <wp:positionV relativeFrom="paragraph">
                  <wp:posOffset>197085</wp:posOffset>
                </wp:positionV>
                <wp:extent cx="5980430" cy="9525"/>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518518pt;width:470.88pt;height:.72pt;mso-position-horizontal-relative:page;mso-position-vertical-relative:paragraph;z-index:-15685632;mso-wrap-distance-left:0;mso-wrap-distance-right:0" id="docshape126" filled="true" fillcolor="#4471c4" stroked="false">
                <v:fill type="solid"/>
                <w10:wrap type="topAndBottom"/>
              </v:rect>
            </w:pict>
          </mc:Fallback>
        </mc:AlternateContent>
      </w:r>
    </w:p>
    <w:p>
      <w:pPr>
        <w:pStyle w:val="BodyText"/>
        <w:spacing w:before="37"/>
        <w:ind w:left="1340"/>
      </w:pPr>
      <w:bookmarkStart w:name="Adult Education and Literacy coordinatio" w:id="135"/>
      <w:bookmarkEnd w:id="135"/>
      <w:r>
        <w:rPr/>
      </w:r>
      <w:bookmarkStart w:name="_bookmark67" w:id="136"/>
      <w:bookmarkEnd w:id="136"/>
      <w:r>
        <w:rPr/>
      </w:r>
      <w:r>
        <w:rPr>
          <w:color w:val="1F3762"/>
          <w:spacing w:val="11"/>
        </w:rPr>
        <w:t>ADULT</w:t>
      </w:r>
      <w:r>
        <w:rPr>
          <w:color w:val="1F3762"/>
          <w:spacing w:val="35"/>
        </w:rPr>
        <w:t> </w:t>
      </w:r>
      <w:r>
        <w:rPr>
          <w:color w:val="1F3762"/>
          <w:spacing w:val="12"/>
        </w:rPr>
        <w:t>EDUCATION</w:t>
      </w:r>
      <w:r>
        <w:rPr>
          <w:color w:val="1F3762"/>
          <w:spacing w:val="32"/>
        </w:rPr>
        <w:t> </w:t>
      </w:r>
      <w:r>
        <w:rPr>
          <w:color w:val="1F3762"/>
          <w:spacing w:val="9"/>
        </w:rPr>
        <w:t>AND</w:t>
      </w:r>
      <w:r>
        <w:rPr>
          <w:color w:val="1F3762"/>
          <w:spacing w:val="34"/>
        </w:rPr>
        <w:t> </w:t>
      </w:r>
      <w:r>
        <w:rPr>
          <w:color w:val="1F3762"/>
          <w:spacing w:val="12"/>
        </w:rPr>
        <w:t>LITERACY</w:t>
      </w:r>
      <w:r>
        <w:rPr>
          <w:color w:val="1F3762"/>
          <w:spacing w:val="35"/>
        </w:rPr>
        <w:t> </w:t>
      </w:r>
      <w:r>
        <w:rPr>
          <w:color w:val="1F3762"/>
          <w:spacing w:val="11"/>
        </w:rPr>
        <w:t>COORDINATION</w:t>
      </w:r>
    </w:p>
    <w:p>
      <w:pPr>
        <w:pStyle w:val="BodyText"/>
        <w:spacing w:before="41"/>
        <w:ind w:left="1340" w:right="1476"/>
      </w:pPr>
      <w:r>
        <w:rPr/>
        <w:t>The Adult Education and Family Literacy Act (AEFLA) programs in the MVWA are based through Eastern Iowa Community College and Southeastern Community Colleges. Services delivered by the AEFLA providers include Adult Basic Education classes, High School Equivalency Diploma instruction, English Language Learning (ELL) Centers for non-native English</w:t>
      </w:r>
      <w:r>
        <w:rPr>
          <w:spacing w:val="-3"/>
        </w:rPr>
        <w:t> </w:t>
      </w:r>
      <w:r>
        <w:rPr/>
        <w:t>speakers</w:t>
      </w:r>
      <w:r>
        <w:rPr>
          <w:spacing w:val="-3"/>
        </w:rPr>
        <w:t> </w:t>
      </w:r>
      <w:r>
        <w:rPr/>
        <w:t>and</w:t>
      </w:r>
      <w:r>
        <w:rPr>
          <w:spacing w:val="-1"/>
        </w:rPr>
        <w:t> </w:t>
      </w:r>
      <w:r>
        <w:rPr/>
        <w:t>computer</w:t>
      </w:r>
      <w:r>
        <w:rPr>
          <w:spacing w:val="-4"/>
        </w:rPr>
        <w:t> </w:t>
      </w:r>
      <w:r>
        <w:rPr/>
        <w:t>workshops.</w:t>
      </w:r>
      <w:r>
        <w:rPr>
          <w:spacing w:val="-3"/>
        </w:rPr>
        <w:t> </w:t>
      </w:r>
      <w:r>
        <w:rPr/>
        <w:t>Title</w:t>
      </w:r>
      <w:r>
        <w:rPr>
          <w:spacing w:val="-4"/>
        </w:rPr>
        <w:t> </w:t>
      </w:r>
      <w:r>
        <w:rPr/>
        <w:t>I</w:t>
      </w:r>
      <w:r>
        <w:rPr>
          <w:spacing w:val="-7"/>
        </w:rPr>
        <w:t> </w:t>
      </w:r>
      <w:r>
        <w:rPr/>
        <w:t>participants</w:t>
      </w:r>
      <w:r>
        <w:rPr>
          <w:spacing w:val="-3"/>
        </w:rPr>
        <w:t> </w:t>
      </w:r>
      <w:r>
        <w:rPr/>
        <w:t>are</w:t>
      </w:r>
      <w:r>
        <w:rPr>
          <w:spacing w:val="-4"/>
        </w:rPr>
        <w:t> </w:t>
      </w:r>
      <w:r>
        <w:rPr/>
        <w:t>referred</w:t>
      </w:r>
      <w:r>
        <w:rPr>
          <w:spacing w:val="-1"/>
        </w:rPr>
        <w:t> </w:t>
      </w:r>
      <w:r>
        <w:rPr/>
        <w:t>to</w:t>
      </w:r>
      <w:r>
        <w:rPr>
          <w:spacing w:val="-3"/>
        </w:rPr>
        <w:t> </w:t>
      </w:r>
      <w:r>
        <w:rPr/>
        <w:t>AEFLA</w:t>
      </w:r>
      <w:r>
        <w:rPr>
          <w:spacing w:val="-4"/>
        </w:rPr>
        <w:t> </w:t>
      </w:r>
      <w:r>
        <w:rPr/>
        <w:t>when</w:t>
      </w:r>
      <w:r>
        <w:rPr>
          <w:spacing w:val="-3"/>
        </w:rPr>
        <w:t> </w:t>
      </w:r>
      <w:r>
        <w:rPr/>
        <w:t>they need to increase their basic reading, math, or computer skills, attain a high school equivalency diploma or improve proficiency of the English language.</w:t>
      </w:r>
    </w:p>
    <w:p>
      <w:pPr>
        <w:pStyle w:val="BodyText"/>
      </w:pPr>
    </w:p>
    <w:p>
      <w:pPr>
        <w:pStyle w:val="Heading3"/>
        <w:rPr>
          <w:i/>
        </w:rPr>
      </w:pPr>
      <w:r>
        <w:rPr>
          <w:i/>
        </w:rPr>
        <w:t>Coordination</w:t>
      </w:r>
      <w:r>
        <w:rPr>
          <w:i/>
          <w:spacing w:val="-4"/>
        </w:rPr>
        <w:t> </w:t>
      </w:r>
      <w:r>
        <w:rPr>
          <w:i/>
        </w:rPr>
        <w:t>of</w:t>
      </w:r>
      <w:r>
        <w:rPr>
          <w:i/>
          <w:spacing w:val="-2"/>
        </w:rPr>
        <w:t> </w:t>
      </w:r>
      <w:r>
        <w:rPr>
          <w:i/>
        </w:rPr>
        <w:t>Title</w:t>
      </w:r>
      <w:r>
        <w:rPr>
          <w:i/>
          <w:spacing w:val="-2"/>
        </w:rPr>
        <w:t> </w:t>
      </w:r>
      <w:r>
        <w:rPr>
          <w:i/>
        </w:rPr>
        <w:t>I</w:t>
      </w:r>
      <w:r>
        <w:rPr>
          <w:i/>
          <w:spacing w:val="-4"/>
        </w:rPr>
        <w:t> </w:t>
      </w:r>
      <w:r>
        <w:rPr>
          <w:i/>
        </w:rPr>
        <w:t>Activities</w:t>
      </w:r>
      <w:r>
        <w:rPr>
          <w:i/>
          <w:spacing w:val="-2"/>
        </w:rPr>
        <w:t> </w:t>
      </w:r>
      <w:r>
        <w:rPr>
          <w:i/>
        </w:rPr>
        <w:t>with</w:t>
      </w:r>
      <w:r>
        <w:rPr>
          <w:i/>
          <w:spacing w:val="-1"/>
        </w:rPr>
        <w:t> </w:t>
      </w:r>
      <w:r>
        <w:rPr>
          <w:i/>
        </w:rPr>
        <w:t>Title</w:t>
      </w:r>
      <w:r>
        <w:rPr>
          <w:i/>
          <w:spacing w:val="-2"/>
        </w:rPr>
        <w:t> </w:t>
      </w:r>
      <w:r>
        <w:rPr>
          <w:i/>
        </w:rPr>
        <w:t>II</w:t>
      </w:r>
      <w:r>
        <w:rPr>
          <w:i/>
          <w:spacing w:val="-1"/>
        </w:rPr>
        <w:t> </w:t>
      </w:r>
      <w:r>
        <w:rPr>
          <w:i/>
          <w:spacing w:val="-2"/>
        </w:rPr>
        <w:t>Activities</w:t>
      </w:r>
    </w:p>
    <w:p>
      <w:pPr>
        <w:pStyle w:val="ListParagraph"/>
        <w:numPr>
          <w:ilvl w:val="0"/>
          <w:numId w:val="24"/>
        </w:numPr>
        <w:tabs>
          <w:tab w:pos="2059" w:val="left" w:leader="none"/>
        </w:tabs>
        <w:spacing w:line="240" w:lineRule="auto" w:before="0" w:after="0"/>
        <w:ind w:left="2059" w:right="0" w:hanging="359"/>
        <w:jc w:val="left"/>
        <w:rPr>
          <w:sz w:val="24"/>
        </w:rPr>
      </w:pPr>
      <w:r>
        <w:rPr>
          <w:sz w:val="24"/>
        </w:rPr>
        <w:t>AEFLA</w:t>
      </w:r>
      <w:r>
        <w:rPr>
          <w:spacing w:val="-5"/>
          <w:sz w:val="24"/>
        </w:rPr>
        <w:t> </w:t>
      </w:r>
      <w:r>
        <w:rPr>
          <w:sz w:val="24"/>
        </w:rPr>
        <w:t>staff</w:t>
      </w:r>
      <w:r>
        <w:rPr>
          <w:spacing w:val="-2"/>
          <w:sz w:val="24"/>
        </w:rPr>
        <w:t> </w:t>
      </w:r>
      <w:r>
        <w:rPr>
          <w:sz w:val="24"/>
        </w:rPr>
        <w:t>attend</w:t>
      </w:r>
      <w:r>
        <w:rPr>
          <w:spacing w:val="-1"/>
          <w:sz w:val="24"/>
        </w:rPr>
        <w:t> </w:t>
      </w:r>
      <w:r>
        <w:rPr>
          <w:sz w:val="24"/>
        </w:rPr>
        <w:t>monthly</w:t>
      </w:r>
      <w:r>
        <w:rPr>
          <w:spacing w:val="-2"/>
          <w:sz w:val="24"/>
        </w:rPr>
        <w:t> </w:t>
      </w:r>
      <w:r>
        <w:rPr>
          <w:sz w:val="24"/>
        </w:rPr>
        <w:t>core</w:t>
      </w:r>
      <w:r>
        <w:rPr>
          <w:spacing w:val="-2"/>
          <w:sz w:val="24"/>
        </w:rPr>
        <w:t> </w:t>
      </w:r>
      <w:r>
        <w:rPr>
          <w:sz w:val="24"/>
        </w:rPr>
        <w:t>partner</w:t>
      </w:r>
      <w:r>
        <w:rPr>
          <w:spacing w:val="-2"/>
          <w:sz w:val="24"/>
        </w:rPr>
        <w:t> </w:t>
      </w:r>
      <w:r>
        <w:rPr>
          <w:sz w:val="24"/>
        </w:rPr>
        <w:t>meetings</w:t>
      </w:r>
      <w:r>
        <w:rPr>
          <w:spacing w:val="-2"/>
          <w:sz w:val="24"/>
        </w:rPr>
        <w:t> </w:t>
      </w:r>
      <w:r>
        <w:rPr>
          <w:sz w:val="24"/>
        </w:rPr>
        <w:t>to</w:t>
      </w:r>
      <w:r>
        <w:rPr>
          <w:spacing w:val="-1"/>
          <w:sz w:val="24"/>
        </w:rPr>
        <w:t> </w:t>
      </w:r>
      <w:r>
        <w:rPr>
          <w:sz w:val="24"/>
        </w:rPr>
        <w:t>discuss</w:t>
      </w:r>
      <w:r>
        <w:rPr>
          <w:spacing w:val="-1"/>
          <w:sz w:val="24"/>
        </w:rPr>
        <w:t> </w:t>
      </w:r>
      <w:r>
        <w:rPr>
          <w:sz w:val="24"/>
        </w:rPr>
        <w:t>service</w:t>
      </w:r>
      <w:r>
        <w:rPr>
          <w:spacing w:val="-2"/>
          <w:sz w:val="24"/>
        </w:rPr>
        <w:t> coordination.</w:t>
      </w:r>
    </w:p>
    <w:p>
      <w:pPr>
        <w:pStyle w:val="ListParagraph"/>
        <w:numPr>
          <w:ilvl w:val="0"/>
          <w:numId w:val="24"/>
        </w:numPr>
        <w:tabs>
          <w:tab w:pos="2059" w:val="left" w:leader="none"/>
        </w:tabs>
        <w:spacing w:line="240" w:lineRule="auto" w:before="43" w:after="0"/>
        <w:ind w:left="2059" w:right="0" w:hanging="359"/>
        <w:jc w:val="left"/>
        <w:rPr>
          <w:sz w:val="24"/>
        </w:rPr>
      </w:pPr>
      <w:r>
        <w:rPr>
          <w:sz w:val="24"/>
        </w:rPr>
        <w:t>Title</w:t>
      </w:r>
      <w:r>
        <w:rPr>
          <w:spacing w:val="-5"/>
          <w:sz w:val="24"/>
        </w:rPr>
        <w:t> </w:t>
      </w:r>
      <w:r>
        <w:rPr>
          <w:sz w:val="24"/>
        </w:rPr>
        <w:t>1</w:t>
      </w:r>
      <w:r>
        <w:rPr>
          <w:spacing w:val="-2"/>
          <w:sz w:val="24"/>
        </w:rPr>
        <w:t> </w:t>
      </w:r>
      <w:r>
        <w:rPr>
          <w:sz w:val="24"/>
        </w:rPr>
        <w:t>staff</w:t>
      </w:r>
      <w:r>
        <w:rPr>
          <w:spacing w:val="-2"/>
          <w:sz w:val="24"/>
        </w:rPr>
        <w:t> </w:t>
      </w:r>
      <w:r>
        <w:rPr>
          <w:sz w:val="24"/>
        </w:rPr>
        <w:t>present</w:t>
      </w:r>
      <w:r>
        <w:rPr>
          <w:spacing w:val="-2"/>
          <w:sz w:val="24"/>
        </w:rPr>
        <w:t> </w:t>
      </w:r>
      <w:r>
        <w:rPr>
          <w:sz w:val="24"/>
        </w:rPr>
        <w:t>at</w:t>
      </w:r>
      <w:r>
        <w:rPr>
          <w:spacing w:val="-1"/>
          <w:sz w:val="24"/>
        </w:rPr>
        <w:t> </w:t>
      </w:r>
      <w:r>
        <w:rPr>
          <w:sz w:val="24"/>
        </w:rPr>
        <w:t>AEFLA</w:t>
      </w:r>
      <w:r>
        <w:rPr>
          <w:spacing w:val="-3"/>
          <w:sz w:val="24"/>
        </w:rPr>
        <w:t> </w:t>
      </w:r>
      <w:r>
        <w:rPr>
          <w:sz w:val="24"/>
        </w:rPr>
        <w:t>student</w:t>
      </w:r>
      <w:r>
        <w:rPr>
          <w:spacing w:val="-2"/>
          <w:sz w:val="24"/>
        </w:rPr>
        <w:t> </w:t>
      </w:r>
      <w:r>
        <w:rPr>
          <w:sz w:val="24"/>
        </w:rPr>
        <w:t>orientations</w:t>
      </w:r>
      <w:r>
        <w:rPr>
          <w:spacing w:val="-1"/>
          <w:sz w:val="24"/>
        </w:rPr>
        <w:t> </w:t>
      </w:r>
      <w:r>
        <w:rPr>
          <w:sz w:val="24"/>
        </w:rPr>
        <w:t>and</w:t>
      </w:r>
      <w:r>
        <w:rPr>
          <w:spacing w:val="-2"/>
          <w:sz w:val="24"/>
        </w:rPr>
        <w:t> </w:t>
      </w:r>
      <w:r>
        <w:rPr>
          <w:sz w:val="24"/>
        </w:rPr>
        <w:t>education</w:t>
      </w:r>
      <w:r>
        <w:rPr>
          <w:spacing w:val="-1"/>
          <w:sz w:val="24"/>
        </w:rPr>
        <w:t> </w:t>
      </w:r>
      <w:r>
        <w:rPr>
          <w:spacing w:val="-2"/>
          <w:sz w:val="24"/>
        </w:rPr>
        <w:t>sessions.</w:t>
      </w:r>
    </w:p>
    <w:p>
      <w:pPr>
        <w:pStyle w:val="ListParagraph"/>
        <w:numPr>
          <w:ilvl w:val="0"/>
          <w:numId w:val="24"/>
        </w:numPr>
        <w:tabs>
          <w:tab w:pos="2059" w:val="left" w:leader="none"/>
        </w:tabs>
        <w:spacing w:line="240" w:lineRule="auto" w:before="41" w:after="0"/>
        <w:ind w:left="2059" w:right="0" w:hanging="359"/>
        <w:jc w:val="left"/>
        <w:rPr>
          <w:sz w:val="24"/>
        </w:rPr>
      </w:pPr>
      <w:r>
        <w:rPr>
          <w:sz w:val="24"/>
        </w:rPr>
        <w:t>Title</w:t>
      </w:r>
      <w:r>
        <w:rPr>
          <w:spacing w:val="-5"/>
          <w:sz w:val="24"/>
        </w:rPr>
        <w:t> </w:t>
      </w:r>
      <w:r>
        <w:rPr>
          <w:sz w:val="24"/>
        </w:rPr>
        <w:t>1</w:t>
      </w:r>
      <w:r>
        <w:rPr>
          <w:spacing w:val="-1"/>
          <w:sz w:val="24"/>
        </w:rPr>
        <w:t> </w:t>
      </w:r>
      <w:r>
        <w:rPr>
          <w:sz w:val="24"/>
        </w:rPr>
        <w:t>and</w:t>
      </w:r>
      <w:r>
        <w:rPr>
          <w:spacing w:val="1"/>
          <w:sz w:val="24"/>
        </w:rPr>
        <w:t> </w:t>
      </w:r>
      <w:r>
        <w:rPr>
          <w:sz w:val="24"/>
        </w:rPr>
        <w:t>II</w:t>
      </w:r>
      <w:r>
        <w:rPr>
          <w:spacing w:val="-6"/>
          <w:sz w:val="24"/>
        </w:rPr>
        <w:t> </w:t>
      </w:r>
      <w:r>
        <w:rPr>
          <w:sz w:val="24"/>
        </w:rPr>
        <w:t>staff</w:t>
      </w:r>
      <w:r>
        <w:rPr>
          <w:spacing w:val="-2"/>
          <w:sz w:val="24"/>
        </w:rPr>
        <w:t> </w:t>
      </w:r>
      <w:r>
        <w:rPr>
          <w:sz w:val="24"/>
        </w:rPr>
        <w:t>participate</w:t>
      </w:r>
      <w:r>
        <w:rPr>
          <w:spacing w:val="-2"/>
          <w:sz w:val="24"/>
        </w:rPr>
        <w:t> </w:t>
      </w:r>
      <w:r>
        <w:rPr>
          <w:sz w:val="24"/>
        </w:rPr>
        <w:t>in</w:t>
      </w:r>
      <w:r>
        <w:rPr>
          <w:spacing w:val="-1"/>
          <w:sz w:val="24"/>
        </w:rPr>
        <w:t> </w:t>
      </w:r>
      <w:r>
        <w:rPr>
          <w:sz w:val="24"/>
        </w:rPr>
        <w:t>the</w:t>
      </w:r>
      <w:r>
        <w:rPr>
          <w:spacing w:val="-3"/>
          <w:sz w:val="24"/>
        </w:rPr>
        <w:t> </w:t>
      </w:r>
      <w:r>
        <w:rPr>
          <w:sz w:val="24"/>
        </w:rPr>
        <w:t>integrated</w:t>
      </w:r>
      <w:r>
        <w:rPr>
          <w:spacing w:val="-1"/>
          <w:sz w:val="24"/>
        </w:rPr>
        <w:t> </w:t>
      </w:r>
      <w:r>
        <w:rPr>
          <w:sz w:val="24"/>
        </w:rPr>
        <w:t>Business</w:t>
      </w:r>
      <w:r>
        <w:rPr>
          <w:spacing w:val="-1"/>
          <w:sz w:val="24"/>
        </w:rPr>
        <w:t> </w:t>
      </w:r>
      <w:r>
        <w:rPr>
          <w:sz w:val="24"/>
        </w:rPr>
        <w:t>Services</w:t>
      </w:r>
      <w:r>
        <w:rPr>
          <w:spacing w:val="-1"/>
          <w:sz w:val="24"/>
        </w:rPr>
        <w:t> </w:t>
      </w:r>
      <w:r>
        <w:rPr>
          <w:spacing w:val="-2"/>
          <w:sz w:val="24"/>
        </w:rPr>
        <w:t>Teams.</w:t>
      </w:r>
    </w:p>
    <w:p>
      <w:pPr>
        <w:pStyle w:val="ListParagraph"/>
        <w:numPr>
          <w:ilvl w:val="0"/>
          <w:numId w:val="24"/>
        </w:numPr>
        <w:tabs>
          <w:tab w:pos="2059" w:val="left" w:leader="none"/>
        </w:tabs>
        <w:spacing w:line="240" w:lineRule="auto" w:before="41" w:after="0"/>
        <w:ind w:left="2059" w:right="0" w:hanging="359"/>
        <w:jc w:val="left"/>
        <w:rPr>
          <w:sz w:val="24"/>
        </w:rPr>
      </w:pPr>
      <w:r>
        <w:rPr>
          <w:sz w:val="24"/>
        </w:rPr>
        <w:t>Staff</w:t>
      </w:r>
      <w:r>
        <w:rPr>
          <w:spacing w:val="-3"/>
          <w:sz w:val="24"/>
        </w:rPr>
        <w:t> </w:t>
      </w:r>
      <w:r>
        <w:rPr>
          <w:sz w:val="24"/>
        </w:rPr>
        <w:t>contact</w:t>
      </w:r>
      <w:r>
        <w:rPr>
          <w:spacing w:val="-2"/>
          <w:sz w:val="24"/>
        </w:rPr>
        <w:t> </w:t>
      </w:r>
      <w:r>
        <w:rPr>
          <w:sz w:val="24"/>
        </w:rPr>
        <w:t>information</w:t>
      </w:r>
      <w:r>
        <w:rPr>
          <w:spacing w:val="-2"/>
          <w:sz w:val="24"/>
        </w:rPr>
        <w:t> </w:t>
      </w:r>
      <w:r>
        <w:rPr>
          <w:sz w:val="24"/>
        </w:rPr>
        <w:t>from</w:t>
      </w:r>
      <w:r>
        <w:rPr>
          <w:spacing w:val="-1"/>
          <w:sz w:val="24"/>
        </w:rPr>
        <w:t> </w:t>
      </w:r>
      <w:r>
        <w:rPr>
          <w:sz w:val="24"/>
        </w:rPr>
        <w:t>Title</w:t>
      </w:r>
      <w:r>
        <w:rPr>
          <w:spacing w:val="-1"/>
          <w:sz w:val="24"/>
        </w:rPr>
        <w:t> </w:t>
      </w:r>
      <w:r>
        <w:rPr>
          <w:sz w:val="24"/>
        </w:rPr>
        <w:t>I</w:t>
      </w:r>
      <w:r>
        <w:rPr>
          <w:spacing w:val="-6"/>
          <w:sz w:val="24"/>
        </w:rPr>
        <w:t> </w:t>
      </w:r>
      <w:r>
        <w:rPr>
          <w:sz w:val="24"/>
        </w:rPr>
        <w:t>and</w:t>
      </w:r>
      <w:r>
        <w:rPr>
          <w:spacing w:val="-1"/>
          <w:sz w:val="24"/>
        </w:rPr>
        <w:t> </w:t>
      </w:r>
      <w:r>
        <w:rPr>
          <w:sz w:val="24"/>
        </w:rPr>
        <w:t>AEFLA</w:t>
      </w:r>
      <w:r>
        <w:rPr>
          <w:spacing w:val="-1"/>
          <w:sz w:val="24"/>
        </w:rPr>
        <w:t> </w:t>
      </w:r>
      <w:r>
        <w:rPr>
          <w:sz w:val="24"/>
        </w:rPr>
        <w:t>is</w:t>
      </w:r>
      <w:r>
        <w:rPr>
          <w:spacing w:val="-2"/>
          <w:sz w:val="24"/>
        </w:rPr>
        <w:t> </w:t>
      </w:r>
      <w:r>
        <w:rPr>
          <w:sz w:val="24"/>
        </w:rPr>
        <w:t>shared</w:t>
      </w:r>
      <w:r>
        <w:rPr>
          <w:spacing w:val="-1"/>
          <w:sz w:val="24"/>
        </w:rPr>
        <w:t> </w:t>
      </w:r>
      <w:r>
        <w:rPr>
          <w:sz w:val="24"/>
        </w:rPr>
        <w:t>amongst</w:t>
      </w:r>
      <w:r>
        <w:rPr>
          <w:spacing w:val="-2"/>
          <w:sz w:val="24"/>
        </w:rPr>
        <w:t> </w:t>
      </w:r>
      <w:r>
        <w:rPr>
          <w:sz w:val="24"/>
        </w:rPr>
        <w:t>partners</w:t>
      </w:r>
      <w:r>
        <w:rPr>
          <w:spacing w:val="-2"/>
          <w:sz w:val="24"/>
        </w:rPr>
        <w:t> </w:t>
      </w:r>
      <w:r>
        <w:rPr>
          <w:sz w:val="24"/>
        </w:rPr>
        <w:t>and</w:t>
      </w:r>
      <w:r>
        <w:rPr>
          <w:spacing w:val="-1"/>
          <w:sz w:val="24"/>
        </w:rPr>
        <w:t> </w:t>
      </w:r>
      <w:r>
        <w:rPr>
          <w:spacing w:val="-2"/>
          <w:sz w:val="24"/>
        </w:rPr>
        <w:t>clients.</w:t>
      </w:r>
    </w:p>
    <w:p>
      <w:pPr>
        <w:pStyle w:val="ListParagraph"/>
        <w:numPr>
          <w:ilvl w:val="0"/>
          <w:numId w:val="24"/>
        </w:numPr>
        <w:tabs>
          <w:tab w:pos="2060" w:val="left" w:leader="none"/>
        </w:tabs>
        <w:spacing w:line="276" w:lineRule="auto" w:before="41" w:after="0"/>
        <w:ind w:left="2060" w:right="1512" w:hanging="360"/>
        <w:jc w:val="left"/>
        <w:rPr>
          <w:sz w:val="24"/>
        </w:rPr>
      </w:pPr>
      <w:r>
        <w:rPr>
          <w:sz w:val="24"/>
        </w:rPr>
        <w:t>A</w:t>
      </w:r>
      <w:r>
        <w:rPr>
          <w:spacing w:val="-4"/>
          <w:sz w:val="24"/>
        </w:rPr>
        <w:t> </w:t>
      </w:r>
      <w:r>
        <w:rPr>
          <w:sz w:val="24"/>
        </w:rPr>
        <w:t>joint</w:t>
      </w:r>
      <w:r>
        <w:rPr>
          <w:spacing w:val="-3"/>
          <w:sz w:val="24"/>
        </w:rPr>
        <w:t> </w:t>
      </w:r>
      <w:r>
        <w:rPr>
          <w:sz w:val="24"/>
        </w:rPr>
        <w:t>in-service</w:t>
      </w:r>
      <w:r>
        <w:rPr>
          <w:spacing w:val="-4"/>
          <w:sz w:val="24"/>
        </w:rPr>
        <w:t> </w:t>
      </w:r>
      <w:r>
        <w:rPr>
          <w:sz w:val="24"/>
        </w:rPr>
        <w:t>training</w:t>
      </w:r>
      <w:r>
        <w:rPr>
          <w:spacing w:val="-3"/>
          <w:sz w:val="24"/>
        </w:rPr>
        <w:t> </w:t>
      </w:r>
      <w:r>
        <w:rPr>
          <w:sz w:val="24"/>
        </w:rPr>
        <w:t>for</w:t>
      </w:r>
      <w:r>
        <w:rPr>
          <w:spacing w:val="-4"/>
          <w:sz w:val="24"/>
        </w:rPr>
        <w:t> </w:t>
      </w:r>
      <w:r>
        <w:rPr>
          <w:sz w:val="24"/>
        </w:rPr>
        <w:t>the</w:t>
      </w:r>
      <w:r>
        <w:rPr>
          <w:spacing w:val="-4"/>
          <w:sz w:val="24"/>
        </w:rPr>
        <w:t> </w:t>
      </w:r>
      <w:r>
        <w:rPr>
          <w:sz w:val="24"/>
        </w:rPr>
        <w:t>core</w:t>
      </w:r>
      <w:r>
        <w:rPr>
          <w:spacing w:val="-4"/>
          <w:sz w:val="24"/>
        </w:rPr>
        <w:t> </w:t>
      </w:r>
      <w:r>
        <w:rPr>
          <w:sz w:val="24"/>
        </w:rPr>
        <w:t>partners,</w:t>
      </w:r>
      <w:r>
        <w:rPr>
          <w:spacing w:val="-3"/>
          <w:sz w:val="24"/>
        </w:rPr>
        <w:t> </w:t>
      </w:r>
      <w:r>
        <w:rPr>
          <w:sz w:val="24"/>
        </w:rPr>
        <w:t>including</w:t>
      </w:r>
      <w:r>
        <w:rPr>
          <w:spacing w:val="-3"/>
          <w:sz w:val="24"/>
        </w:rPr>
        <w:t> </w:t>
      </w:r>
      <w:r>
        <w:rPr>
          <w:sz w:val="24"/>
        </w:rPr>
        <w:t>AEFLA</w:t>
      </w:r>
      <w:r>
        <w:rPr>
          <w:spacing w:val="-4"/>
          <w:sz w:val="24"/>
        </w:rPr>
        <w:t> </w:t>
      </w:r>
      <w:r>
        <w:rPr>
          <w:sz w:val="24"/>
        </w:rPr>
        <w:t>staff.</w:t>
      </w:r>
      <w:r>
        <w:rPr>
          <w:spacing w:val="-3"/>
          <w:sz w:val="24"/>
        </w:rPr>
        <w:t> </w:t>
      </w:r>
      <w:r>
        <w:rPr>
          <w:sz w:val="24"/>
        </w:rPr>
        <w:t>The</w:t>
      </w:r>
      <w:r>
        <w:rPr>
          <w:spacing w:val="-4"/>
          <w:sz w:val="24"/>
        </w:rPr>
        <w:t> </w:t>
      </w:r>
      <w:r>
        <w:rPr>
          <w:sz w:val="24"/>
        </w:rPr>
        <w:t>training</w:t>
      </w:r>
      <w:r>
        <w:rPr>
          <w:spacing w:val="-3"/>
          <w:sz w:val="24"/>
        </w:rPr>
        <w:t> </w:t>
      </w:r>
      <w:r>
        <w:rPr>
          <w:sz w:val="24"/>
        </w:rPr>
        <w:t>will focus on staff cross training, the referral process and developing a system that promotes collaboration and ongoing communication.</w:t>
      </w:r>
    </w:p>
    <w:p>
      <w:pPr>
        <w:pStyle w:val="ListParagraph"/>
        <w:numPr>
          <w:ilvl w:val="0"/>
          <w:numId w:val="24"/>
        </w:numPr>
        <w:tabs>
          <w:tab w:pos="2059" w:val="left" w:leader="none"/>
        </w:tabs>
        <w:spacing w:line="240" w:lineRule="auto" w:before="1" w:after="0"/>
        <w:ind w:left="2059" w:right="0" w:hanging="359"/>
        <w:jc w:val="left"/>
        <w:rPr>
          <w:sz w:val="24"/>
        </w:rPr>
      </w:pPr>
      <w:r>
        <w:rPr>
          <w:sz w:val="24"/>
        </w:rPr>
        <w:t>AEFLA</w:t>
      </w:r>
      <w:r>
        <w:rPr>
          <w:spacing w:val="-5"/>
          <w:sz w:val="24"/>
        </w:rPr>
        <w:t> </w:t>
      </w:r>
      <w:r>
        <w:rPr>
          <w:sz w:val="24"/>
        </w:rPr>
        <w:t>staff</w:t>
      </w:r>
      <w:r>
        <w:rPr>
          <w:spacing w:val="-2"/>
          <w:sz w:val="24"/>
        </w:rPr>
        <w:t> </w:t>
      </w:r>
      <w:r>
        <w:rPr>
          <w:sz w:val="24"/>
        </w:rPr>
        <w:t>attend</w:t>
      </w:r>
      <w:r>
        <w:rPr>
          <w:spacing w:val="-1"/>
          <w:sz w:val="24"/>
        </w:rPr>
        <w:t> </w:t>
      </w:r>
      <w:r>
        <w:rPr>
          <w:sz w:val="24"/>
        </w:rPr>
        <w:t>ongoing</w:t>
      </w:r>
      <w:r>
        <w:rPr>
          <w:spacing w:val="-1"/>
          <w:sz w:val="24"/>
        </w:rPr>
        <w:t> </w:t>
      </w:r>
      <w:r>
        <w:rPr>
          <w:sz w:val="24"/>
        </w:rPr>
        <w:t>WIOA</w:t>
      </w:r>
      <w:r>
        <w:rPr>
          <w:spacing w:val="-2"/>
          <w:sz w:val="24"/>
        </w:rPr>
        <w:t> </w:t>
      </w:r>
      <w:r>
        <w:rPr>
          <w:sz w:val="24"/>
        </w:rPr>
        <w:t>training</w:t>
      </w:r>
      <w:r>
        <w:rPr>
          <w:spacing w:val="-1"/>
          <w:sz w:val="24"/>
        </w:rPr>
        <w:t> </w:t>
      </w:r>
      <w:r>
        <w:rPr>
          <w:sz w:val="24"/>
        </w:rPr>
        <w:t>opportunities</w:t>
      </w:r>
      <w:r>
        <w:rPr>
          <w:spacing w:val="-2"/>
          <w:sz w:val="24"/>
        </w:rPr>
        <w:t> </w:t>
      </w:r>
      <w:r>
        <w:rPr>
          <w:sz w:val="24"/>
        </w:rPr>
        <w:t>at</w:t>
      </w:r>
      <w:r>
        <w:rPr>
          <w:spacing w:val="-1"/>
          <w:sz w:val="24"/>
        </w:rPr>
        <w:t> </w:t>
      </w:r>
      <w:r>
        <w:rPr>
          <w:sz w:val="24"/>
        </w:rPr>
        <w:t>the</w:t>
      </w:r>
      <w:r>
        <w:rPr>
          <w:spacing w:val="-2"/>
          <w:sz w:val="24"/>
        </w:rPr>
        <w:t> </w:t>
      </w:r>
      <w:r>
        <w:rPr>
          <w:sz w:val="24"/>
        </w:rPr>
        <w:t>state</w:t>
      </w:r>
      <w:r>
        <w:rPr>
          <w:spacing w:val="-2"/>
          <w:sz w:val="24"/>
        </w:rPr>
        <w:t> </w:t>
      </w:r>
      <w:r>
        <w:rPr>
          <w:sz w:val="24"/>
        </w:rPr>
        <w:t>and</w:t>
      </w:r>
      <w:r>
        <w:rPr>
          <w:spacing w:val="-1"/>
          <w:sz w:val="24"/>
        </w:rPr>
        <w:t> </w:t>
      </w:r>
      <w:r>
        <w:rPr>
          <w:sz w:val="24"/>
        </w:rPr>
        <w:t>regional</w:t>
      </w:r>
      <w:r>
        <w:rPr>
          <w:spacing w:val="-1"/>
          <w:sz w:val="24"/>
        </w:rPr>
        <w:t> </w:t>
      </w:r>
      <w:r>
        <w:rPr>
          <w:spacing w:val="-2"/>
          <w:sz w:val="24"/>
        </w:rPr>
        <w:t>level.</w:t>
      </w:r>
    </w:p>
    <w:p>
      <w:pPr>
        <w:pStyle w:val="ListParagraph"/>
        <w:numPr>
          <w:ilvl w:val="0"/>
          <w:numId w:val="24"/>
        </w:numPr>
        <w:tabs>
          <w:tab w:pos="2060" w:val="left" w:leader="none"/>
        </w:tabs>
        <w:spacing w:line="276" w:lineRule="auto" w:before="40" w:after="0"/>
        <w:ind w:left="2060" w:right="2366" w:hanging="360"/>
        <w:jc w:val="left"/>
        <w:rPr>
          <w:sz w:val="24"/>
        </w:rPr>
      </w:pPr>
      <w:r>
        <w:rPr>
          <w:sz w:val="24"/>
        </w:rPr>
        <w:t>AEFLA</w:t>
      </w:r>
      <w:r>
        <w:rPr>
          <w:spacing w:val="-5"/>
          <w:sz w:val="24"/>
        </w:rPr>
        <w:t> </w:t>
      </w:r>
      <w:r>
        <w:rPr>
          <w:sz w:val="24"/>
        </w:rPr>
        <w:t>staff</w:t>
      </w:r>
      <w:r>
        <w:rPr>
          <w:spacing w:val="-5"/>
          <w:sz w:val="24"/>
        </w:rPr>
        <w:t> </w:t>
      </w:r>
      <w:r>
        <w:rPr>
          <w:sz w:val="24"/>
        </w:rPr>
        <w:t>take</w:t>
      </w:r>
      <w:r>
        <w:rPr>
          <w:spacing w:val="-5"/>
          <w:sz w:val="24"/>
        </w:rPr>
        <w:t> </w:t>
      </w:r>
      <w:r>
        <w:rPr>
          <w:sz w:val="24"/>
        </w:rPr>
        <w:t>part</w:t>
      </w:r>
      <w:r>
        <w:rPr>
          <w:spacing w:val="-4"/>
          <w:sz w:val="24"/>
        </w:rPr>
        <w:t> </w:t>
      </w:r>
      <w:r>
        <w:rPr>
          <w:sz w:val="24"/>
        </w:rPr>
        <w:t>in</w:t>
      </w:r>
      <w:r>
        <w:rPr>
          <w:spacing w:val="-2"/>
          <w:sz w:val="24"/>
        </w:rPr>
        <w:t> </w:t>
      </w:r>
      <w:r>
        <w:rPr>
          <w:sz w:val="24"/>
        </w:rPr>
        <w:t>WIOA</w:t>
      </w:r>
      <w:r>
        <w:rPr>
          <w:spacing w:val="-3"/>
          <w:sz w:val="24"/>
        </w:rPr>
        <w:t> </w:t>
      </w:r>
      <w:r>
        <w:rPr>
          <w:sz w:val="24"/>
        </w:rPr>
        <w:t>Integration</w:t>
      </w:r>
      <w:r>
        <w:rPr>
          <w:spacing w:val="-4"/>
          <w:sz w:val="24"/>
        </w:rPr>
        <w:t> </w:t>
      </w:r>
      <w:r>
        <w:rPr>
          <w:sz w:val="24"/>
        </w:rPr>
        <w:t>and</w:t>
      </w:r>
      <w:r>
        <w:rPr>
          <w:spacing w:val="-2"/>
          <w:sz w:val="24"/>
        </w:rPr>
        <w:t> </w:t>
      </w:r>
      <w:r>
        <w:rPr>
          <w:sz w:val="24"/>
        </w:rPr>
        <w:t>Alignment</w:t>
      </w:r>
      <w:r>
        <w:rPr>
          <w:spacing w:val="-4"/>
          <w:sz w:val="24"/>
        </w:rPr>
        <w:t> </w:t>
      </w:r>
      <w:r>
        <w:rPr>
          <w:sz w:val="24"/>
        </w:rPr>
        <w:t>and</w:t>
      </w:r>
      <w:r>
        <w:rPr>
          <w:spacing w:val="-4"/>
          <w:sz w:val="24"/>
        </w:rPr>
        <w:t> </w:t>
      </w:r>
      <w:r>
        <w:rPr>
          <w:sz w:val="24"/>
        </w:rPr>
        <w:t>Career</w:t>
      </w:r>
      <w:r>
        <w:rPr>
          <w:spacing w:val="-5"/>
          <w:sz w:val="24"/>
        </w:rPr>
        <w:t> </w:t>
      </w:r>
      <w:r>
        <w:rPr>
          <w:sz w:val="24"/>
        </w:rPr>
        <w:t>Pathway </w:t>
      </w:r>
      <w:r>
        <w:rPr>
          <w:spacing w:val="-2"/>
          <w:sz w:val="24"/>
        </w:rPr>
        <w:t>trainings.</w:t>
      </w:r>
    </w:p>
    <w:p>
      <w:pPr>
        <w:pStyle w:val="ListParagraph"/>
        <w:numPr>
          <w:ilvl w:val="0"/>
          <w:numId w:val="24"/>
        </w:numPr>
        <w:tabs>
          <w:tab w:pos="2059" w:val="left" w:leader="none"/>
        </w:tabs>
        <w:spacing w:line="240" w:lineRule="auto" w:before="2" w:after="0"/>
        <w:ind w:left="2059" w:right="0" w:hanging="359"/>
        <w:jc w:val="left"/>
        <w:rPr>
          <w:sz w:val="24"/>
        </w:rPr>
      </w:pPr>
      <w:r>
        <w:rPr>
          <w:sz w:val="24"/>
        </w:rPr>
        <w:t>AEFLA</w:t>
      </w:r>
      <w:r>
        <w:rPr>
          <w:spacing w:val="-3"/>
          <w:sz w:val="24"/>
        </w:rPr>
        <w:t> </w:t>
      </w:r>
      <w:r>
        <w:rPr>
          <w:sz w:val="24"/>
        </w:rPr>
        <w:t>staff</w:t>
      </w:r>
      <w:r>
        <w:rPr>
          <w:spacing w:val="-2"/>
          <w:sz w:val="24"/>
        </w:rPr>
        <w:t> </w:t>
      </w:r>
      <w:r>
        <w:rPr>
          <w:sz w:val="24"/>
        </w:rPr>
        <w:t>are</w:t>
      </w:r>
      <w:r>
        <w:rPr>
          <w:spacing w:val="-2"/>
          <w:sz w:val="24"/>
        </w:rPr>
        <w:t> </w:t>
      </w:r>
      <w:r>
        <w:rPr>
          <w:sz w:val="24"/>
        </w:rPr>
        <w:t>represented</w:t>
      </w:r>
      <w:r>
        <w:rPr>
          <w:spacing w:val="-1"/>
          <w:sz w:val="24"/>
        </w:rPr>
        <w:t> </w:t>
      </w:r>
      <w:r>
        <w:rPr>
          <w:sz w:val="24"/>
        </w:rPr>
        <w:t>on</w:t>
      </w:r>
      <w:r>
        <w:rPr>
          <w:spacing w:val="-2"/>
          <w:sz w:val="24"/>
        </w:rPr>
        <w:t> </w:t>
      </w:r>
      <w:r>
        <w:rPr>
          <w:sz w:val="24"/>
        </w:rPr>
        <w:t>the</w:t>
      </w:r>
      <w:r>
        <w:rPr>
          <w:spacing w:val="-2"/>
          <w:sz w:val="24"/>
        </w:rPr>
        <w:t> </w:t>
      </w:r>
      <w:r>
        <w:rPr>
          <w:sz w:val="24"/>
        </w:rPr>
        <w:t>WIOA</w:t>
      </w:r>
      <w:r>
        <w:rPr>
          <w:spacing w:val="-2"/>
          <w:sz w:val="24"/>
        </w:rPr>
        <w:t> </w:t>
      </w:r>
      <w:r>
        <w:rPr>
          <w:sz w:val="24"/>
        </w:rPr>
        <w:t>Compliant</w:t>
      </w:r>
      <w:r>
        <w:rPr>
          <w:spacing w:val="-1"/>
          <w:sz w:val="24"/>
        </w:rPr>
        <w:t> </w:t>
      </w:r>
      <w:r>
        <w:rPr>
          <w:sz w:val="24"/>
        </w:rPr>
        <w:t>Workforce</w:t>
      </w:r>
      <w:r>
        <w:rPr>
          <w:spacing w:val="-2"/>
          <w:sz w:val="24"/>
        </w:rPr>
        <w:t> Board.</w:t>
      </w:r>
    </w:p>
    <w:p>
      <w:pPr>
        <w:pStyle w:val="ListParagraph"/>
        <w:numPr>
          <w:ilvl w:val="0"/>
          <w:numId w:val="24"/>
        </w:numPr>
        <w:tabs>
          <w:tab w:pos="2059" w:val="left" w:leader="none"/>
        </w:tabs>
        <w:spacing w:line="240" w:lineRule="auto" w:before="41" w:after="0"/>
        <w:ind w:left="2059" w:right="0" w:hanging="359"/>
        <w:jc w:val="left"/>
        <w:rPr>
          <w:sz w:val="24"/>
        </w:rPr>
      </w:pPr>
      <w:r>
        <w:rPr>
          <w:sz w:val="24"/>
        </w:rPr>
        <w:t>AEFLA</w:t>
      </w:r>
      <w:r>
        <w:rPr>
          <w:spacing w:val="-5"/>
          <w:sz w:val="24"/>
        </w:rPr>
        <w:t> </w:t>
      </w:r>
      <w:r>
        <w:rPr>
          <w:sz w:val="24"/>
        </w:rPr>
        <w:t>staff</w:t>
      </w:r>
      <w:r>
        <w:rPr>
          <w:spacing w:val="-3"/>
          <w:sz w:val="24"/>
        </w:rPr>
        <w:t> </w:t>
      </w:r>
      <w:r>
        <w:rPr>
          <w:sz w:val="24"/>
        </w:rPr>
        <w:t>participate</w:t>
      </w:r>
      <w:r>
        <w:rPr>
          <w:spacing w:val="-1"/>
          <w:sz w:val="24"/>
        </w:rPr>
        <w:t> </w:t>
      </w:r>
      <w:r>
        <w:rPr>
          <w:sz w:val="24"/>
        </w:rPr>
        <w:t>in</w:t>
      </w:r>
      <w:r>
        <w:rPr>
          <w:spacing w:val="-2"/>
          <w:sz w:val="24"/>
        </w:rPr>
        <w:t> </w:t>
      </w:r>
      <w:r>
        <w:rPr>
          <w:sz w:val="24"/>
        </w:rPr>
        <w:t>reporting</w:t>
      </w:r>
      <w:r>
        <w:rPr>
          <w:spacing w:val="-2"/>
          <w:sz w:val="24"/>
        </w:rPr>
        <w:t> </w:t>
      </w:r>
      <w:r>
        <w:rPr>
          <w:sz w:val="24"/>
        </w:rPr>
        <w:t>state-developed</w:t>
      </w:r>
      <w:r>
        <w:rPr>
          <w:spacing w:val="-3"/>
          <w:sz w:val="24"/>
        </w:rPr>
        <w:t> </w:t>
      </w:r>
      <w:r>
        <w:rPr>
          <w:sz w:val="24"/>
        </w:rPr>
        <w:t>common</w:t>
      </w:r>
      <w:r>
        <w:rPr>
          <w:spacing w:val="-2"/>
          <w:sz w:val="24"/>
        </w:rPr>
        <w:t> </w:t>
      </w:r>
      <w:r>
        <w:rPr>
          <w:sz w:val="24"/>
        </w:rPr>
        <w:t>performance</w:t>
      </w:r>
      <w:r>
        <w:rPr>
          <w:spacing w:val="-2"/>
          <w:sz w:val="24"/>
        </w:rPr>
        <w:t> measures.</w:t>
      </w:r>
    </w:p>
    <w:p>
      <w:pPr>
        <w:spacing w:after="0" w:line="240" w:lineRule="auto"/>
        <w:jc w:val="left"/>
        <w:rPr>
          <w:sz w:val="24"/>
        </w:rPr>
        <w:sectPr>
          <w:pgSz w:w="12240" w:h="15840"/>
          <w:pgMar w:header="0" w:footer="722" w:top="1360" w:bottom="920" w:left="100" w:right="0"/>
        </w:sectPr>
      </w:pPr>
    </w:p>
    <w:p>
      <w:pPr>
        <w:pStyle w:val="ListParagraph"/>
        <w:numPr>
          <w:ilvl w:val="0"/>
          <w:numId w:val="24"/>
        </w:numPr>
        <w:tabs>
          <w:tab w:pos="2059" w:val="left" w:leader="none"/>
        </w:tabs>
        <w:spacing w:line="240" w:lineRule="auto" w:before="79" w:after="0"/>
        <w:ind w:left="2059" w:right="0" w:hanging="359"/>
        <w:jc w:val="left"/>
        <w:rPr>
          <w:sz w:val="24"/>
        </w:rPr>
      </w:pPr>
      <w:r>
        <w:rPr>
          <w:sz w:val="24"/>
        </w:rPr>
        <w:t>AEFLA</w:t>
      </w:r>
      <w:r>
        <w:rPr>
          <w:spacing w:val="-5"/>
          <w:sz w:val="24"/>
        </w:rPr>
        <w:t> </w:t>
      </w:r>
      <w:r>
        <w:rPr>
          <w:sz w:val="24"/>
        </w:rPr>
        <w:t>provides</w:t>
      </w:r>
      <w:r>
        <w:rPr>
          <w:spacing w:val="-1"/>
          <w:sz w:val="24"/>
        </w:rPr>
        <w:t> </w:t>
      </w:r>
      <w:r>
        <w:rPr>
          <w:sz w:val="24"/>
        </w:rPr>
        <w:t>student progress</w:t>
      </w:r>
      <w:r>
        <w:rPr>
          <w:spacing w:val="-2"/>
          <w:sz w:val="24"/>
        </w:rPr>
        <w:t> </w:t>
      </w:r>
      <w:r>
        <w:rPr>
          <w:sz w:val="24"/>
        </w:rPr>
        <w:t>reports</w:t>
      </w:r>
      <w:r>
        <w:rPr>
          <w:spacing w:val="-1"/>
          <w:sz w:val="24"/>
        </w:rPr>
        <w:t> </w:t>
      </w:r>
      <w:r>
        <w:rPr>
          <w:sz w:val="24"/>
        </w:rPr>
        <w:t>and</w:t>
      </w:r>
      <w:r>
        <w:rPr>
          <w:spacing w:val="-2"/>
          <w:sz w:val="24"/>
        </w:rPr>
        <w:t> </w:t>
      </w:r>
      <w:r>
        <w:rPr>
          <w:sz w:val="24"/>
        </w:rPr>
        <w:t>completion</w:t>
      </w:r>
      <w:r>
        <w:rPr>
          <w:spacing w:val="-1"/>
          <w:sz w:val="24"/>
        </w:rPr>
        <w:t> </w:t>
      </w:r>
      <w:r>
        <w:rPr>
          <w:sz w:val="24"/>
        </w:rPr>
        <w:t>information</w:t>
      </w:r>
      <w:r>
        <w:rPr>
          <w:spacing w:val="-2"/>
          <w:sz w:val="24"/>
        </w:rPr>
        <w:t> </w:t>
      </w:r>
      <w:r>
        <w:rPr>
          <w:sz w:val="24"/>
        </w:rPr>
        <w:t>to</w:t>
      </w:r>
      <w:r>
        <w:rPr>
          <w:spacing w:val="-4"/>
          <w:sz w:val="24"/>
        </w:rPr>
        <w:t> </w:t>
      </w:r>
      <w:r>
        <w:rPr>
          <w:sz w:val="24"/>
        </w:rPr>
        <w:t>Title</w:t>
      </w:r>
      <w:r>
        <w:rPr>
          <w:spacing w:val="-2"/>
          <w:sz w:val="24"/>
        </w:rPr>
        <w:t> </w:t>
      </w:r>
      <w:r>
        <w:rPr>
          <w:spacing w:val="-5"/>
          <w:sz w:val="24"/>
        </w:rPr>
        <w:t>I.</w:t>
      </w:r>
    </w:p>
    <w:p>
      <w:pPr>
        <w:pStyle w:val="ListParagraph"/>
        <w:numPr>
          <w:ilvl w:val="0"/>
          <w:numId w:val="24"/>
        </w:numPr>
        <w:tabs>
          <w:tab w:pos="2060" w:val="left" w:leader="none"/>
        </w:tabs>
        <w:spacing w:line="276" w:lineRule="auto" w:before="41" w:after="0"/>
        <w:ind w:left="2060" w:right="1446" w:hanging="360"/>
        <w:jc w:val="left"/>
        <w:rPr>
          <w:sz w:val="24"/>
        </w:rPr>
      </w:pPr>
      <w:r>
        <w:rPr>
          <w:sz w:val="24"/>
        </w:rPr>
        <w:t>AEFLA</w:t>
      </w:r>
      <w:r>
        <w:rPr>
          <w:spacing w:val="-4"/>
          <w:sz w:val="24"/>
        </w:rPr>
        <w:t> </w:t>
      </w:r>
      <w:r>
        <w:rPr>
          <w:sz w:val="24"/>
        </w:rPr>
        <w:t>will</w:t>
      </w:r>
      <w:r>
        <w:rPr>
          <w:spacing w:val="-3"/>
          <w:sz w:val="24"/>
        </w:rPr>
        <w:t> </w:t>
      </w:r>
      <w:r>
        <w:rPr>
          <w:sz w:val="24"/>
        </w:rPr>
        <w:t>be</w:t>
      </w:r>
      <w:r>
        <w:rPr>
          <w:spacing w:val="-2"/>
          <w:sz w:val="24"/>
        </w:rPr>
        <w:t> </w:t>
      </w:r>
      <w:r>
        <w:rPr>
          <w:sz w:val="24"/>
        </w:rPr>
        <w:t>co-located</w:t>
      </w:r>
      <w:r>
        <w:rPr>
          <w:spacing w:val="-3"/>
          <w:sz w:val="24"/>
        </w:rPr>
        <w:t> </w:t>
      </w:r>
      <w:r>
        <w:rPr>
          <w:sz w:val="24"/>
        </w:rPr>
        <w:t>on</w:t>
      </w:r>
      <w:r>
        <w:rPr>
          <w:spacing w:val="-3"/>
          <w:sz w:val="24"/>
        </w:rPr>
        <w:t> </w:t>
      </w:r>
      <w:r>
        <w:rPr>
          <w:sz w:val="24"/>
        </w:rPr>
        <w:t>a</w:t>
      </w:r>
      <w:r>
        <w:rPr>
          <w:spacing w:val="-4"/>
          <w:sz w:val="24"/>
        </w:rPr>
        <w:t> </w:t>
      </w:r>
      <w:r>
        <w:rPr>
          <w:sz w:val="24"/>
        </w:rPr>
        <w:t>part-time</w:t>
      </w:r>
      <w:r>
        <w:rPr>
          <w:spacing w:val="-4"/>
          <w:sz w:val="24"/>
        </w:rPr>
        <w:t> </w:t>
      </w:r>
      <w:r>
        <w:rPr>
          <w:sz w:val="24"/>
        </w:rPr>
        <w:t>basis</w:t>
      </w:r>
      <w:r>
        <w:rPr>
          <w:spacing w:val="-3"/>
          <w:sz w:val="24"/>
        </w:rPr>
        <w:t> </w:t>
      </w:r>
      <w:r>
        <w:rPr>
          <w:sz w:val="24"/>
        </w:rPr>
        <w:t>in</w:t>
      </w:r>
      <w:r>
        <w:rPr>
          <w:spacing w:val="-1"/>
          <w:sz w:val="24"/>
        </w:rPr>
        <w:t> </w:t>
      </w:r>
      <w:r>
        <w:rPr>
          <w:sz w:val="24"/>
        </w:rPr>
        <w:t>both</w:t>
      </w:r>
      <w:r>
        <w:rPr>
          <w:spacing w:val="-3"/>
          <w:sz w:val="24"/>
        </w:rPr>
        <w:t> </w:t>
      </w:r>
      <w:r>
        <w:rPr>
          <w:sz w:val="24"/>
        </w:rPr>
        <w:t>American</w:t>
      </w:r>
      <w:r>
        <w:rPr>
          <w:spacing w:val="-3"/>
          <w:sz w:val="24"/>
        </w:rPr>
        <w:t> </w:t>
      </w:r>
      <w:r>
        <w:rPr>
          <w:sz w:val="24"/>
        </w:rPr>
        <w:t>Job</w:t>
      </w:r>
      <w:r>
        <w:rPr>
          <w:spacing w:val="-3"/>
          <w:sz w:val="24"/>
        </w:rPr>
        <w:t> </w:t>
      </w:r>
      <w:r>
        <w:rPr>
          <w:sz w:val="24"/>
        </w:rPr>
        <w:t>Centers.</w:t>
      </w:r>
      <w:r>
        <w:rPr>
          <w:spacing w:val="-3"/>
          <w:sz w:val="24"/>
        </w:rPr>
        <w:t> </w:t>
      </w:r>
      <w:r>
        <w:rPr>
          <w:sz w:val="24"/>
        </w:rPr>
        <w:t>These</w:t>
      </w:r>
      <w:r>
        <w:rPr>
          <w:spacing w:val="-4"/>
          <w:sz w:val="24"/>
        </w:rPr>
        <w:t> </w:t>
      </w:r>
      <w:r>
        <w:rPr>
          <w:sz w:val="24"/>
        </w:rPr>
        <w:t>part- time individuals will be</w:t>
      </w:r>
      <w:r>
        <w:rPr>
          <w:spacing w:val="40"/>
          <w:sz w:val="24"/>
        </w:rPr>
        <w:t> </w:t>
      </w:r>
      <w:r>
        <w:rPr>
          <w:sz w:val="24"/>
        </w:rPr>
        <w:t>cross trained on partner programs.</w:t>
      </w:r>
    </w:p>
    <w:p>
      <w:pPr>
        <w:pStyle w:val="ListParagraph"/>
        <w:numPr>
          <w:ilvl w:val="0"/>
          <w:numId w:val="24"/>
        </w:numPr>
        <w:tabs>
          <w:tab w:pos="2060" w:val="left" w:leader="none"/>
        </w:tabs>
        <w:spacing w:line="276" w:lineRule="auto" w:before="1" w:after="0"/>
        <w:ind w:left="2060" w:right="1708" w:hanging="360"/>
        <w:jc w:val="left"/>
        <w:rPr>
          <w:sz w:val="24"/>
        </w:rPr>
      </w:pPr>
      <w:r>
        <w:rPr>
          <w:sz w:val="24"/>
        </w:rPr>
        <w:t>AEFLA</w:t>
      </w:r>
      <w:r>
        <w:rPr>
          <w:spacing w:val="-2"/>
          <w:sz w:val="24"/>
        </w:rPr>
        <w:t> </w:t>
      </w:r>
      <w:r>
        <w:rPr>
          <w:sz w:val="24"/>
        </w:rPr>
        <w:t>and</w:t>
      </w:r>
      <w:r>
        <w:rPr>
          <w:spacing w:val="-3"/>
          <w:sz w:val="24"/>
        </w:rPr>
        <w:t> </w:t>
      </w:r>
      <w:r>
        <w:rPr>
          <w:sz w:val="24"/>
        </w:rPr>
        <w:t>Title</w:t>
      </w:r>
      <w:r>
        <w:rPr>
          <w:spacing w:val="-2"/>
          <w:sz w:val="24"/>
        </w:rPr>
        <w:t> </w:t>
      </w:r>
      <w:r>
        <w:rPr>
          <w:sz w:val="24"/>
        </w:rPr>
        <w:t>I</w:t>
      </w:r>
      <w:r>
        <w:rPr>
          <w:spacing w:val="-7"/>
          <w:sz w:val="24"/>
        </w:rPr>
        <w:t> </w:t>
      </w:r>
      <w:r>
        <w:rPr>
          <w:sz w:val="24"/>
        </w:rPr>
        <w:t>partner</w:t>
      </w:r>
      <w:r>
        <w:rPr>
          <w:spacing w:val="-4"/>
          <w:sz w:val="24"/>
        </w:rPr>
        <w:t> </w:t>
      </w:r>
      <w:r>
        <w:rPr>
          <w:sz w:val="24"/>
        </w:rPr>
        <w:t>to</w:t>
      </w:r>
      <w:r>
        <w:rPr>
          <w:spacing w:val="-3"/>
          <w:sz w:val="24"/>
        </w:rPr>
        <w:t> </w:t>
      </w:r>
      <w:r>
        <w:rPr>
          <w:sz w:val="24"/>
        </w:rPr>
        <w:t>provide</w:t>
      </w:r>
      <w:r>
        <w:rPr>
          <w:spacing w:val="-4"/>
          <w:sz w:val="24"/>
        </w:rPr>
        <w:t> </w:t>
      </w:r>
      <w:r>
        <w:rPr>
          <w:sz w:val="24"/>
        </w:rPr>
        <w:t>CASAS</w:t>
      </w:r>
      <w:r>
        <w:rPr>
          <w:spacing w:val="-3"/>
          <w:sz w:val="24"/>
        </w:rPr>
        <w:t> </w:t>
      </w:r>
      <w:r>
        <w:rPr>
          <w:sz w:val="24"/>
        </w:rPr>
        <w:t>testing.</w:t>
      </w:r>
      <w:r>
        <w:rPr>
          <w:spacing w:val="-3"/>
          <w:sz w:val="24"/>
        </w:rPr>
        <w:t> </w:t>
      </w:r>
      <w:r>
        <w:rPr>
          <w:sz w:val="24"/>
        </w:rPr>
        <w:t>CASAS</w:t>
      </w:r>
      <w:r>
        <w:rPr>
          <w:spacing w:val="-3"/>
          <w:sz w:val="24"/>
        </w:rPr>
        <w:t> </w:t>
      </w:r>
      <w:r>
        <w:rPr>
          <w:sz w:val="24"/>
        </w:rPr>
        <w:t>testing</w:t>
      </w:r>
      <w:r>
        <w:rPr>
          <w:spacing w:val="-3"/>
          <w:sz w:val="24"/>
        </w:rPr>
        <w:t> </w:t>
      </w:r>
      <w:r>
        <w:rPr>
          <w:sz w:val="24"/>
        </w:rPr>
        <w:t>will</w:t>
      </w:r>
      <w:r>
        <w:rPr>
          <w:spacing w:val="-5"/>
          <w:sz w:val="24"/>
        </w:rPr>
        <w:t> </w:t>
      </w:r>
      <w:r>
        <w:rPr>
          <w:sz w:val="24"/>
        </w:rPr>
        <w:t>be</w:t>
      </w:r>
      <w:r>
        <w:rPr>
          <w:spacing w:val="-4"/>
          <w:sz w:val="24"/>
        </w:rPr>
        <w:t> </w:t>
      </w:r>
      <w:r>
        <w:rPr>
          <w:sz w:val="24"/>
        </w:rPr>
        <w:t>provided on-site at the Burlington IowaWORKS Center.</w:t>
      </w:r>
    </w:p>
    <w:p>
      <w:pPr>
        <w:pStyle w:val="BodyText"/>
        <w:spacing w:before="24"/>
        <w:rPr>
          <w:sz w:val="20"/>
        </w:rPr>
      </w:pPr>
      <w:r>
        <w:rPr/>
        <mc:AlternateContent>
          <mc:Choice Requires="wps">
            <w:drawing>
              <wp:anchor distT="0" distB="0" distL="0" distR="0" allowOverlap="1" layoutInCell="1" locked="0" behindDoc="1" simplePos="0" relativeHeight="487631360">
                <wp:simplePos x="0" y="0"/>
                <wp:positionH relativeFrom="page">
                  <wp:posOffset>896111</wp:posOffset>
                </wp:positionH>
                <wp:positionV relativeFrom="paragraph">
                  <wp:posOffset>176740</wp:posOffset>
                </wp:positionV>
                <wp:extent cx="5980430" cy="9525"/>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16562pt;width:470.88pt;height:.72pt;mso-position-horizontal-relative:page;mso-position-vertical-relative:paragraph;z-index:-15685120;mso-wrap-distance-left:0;mso-wrap-distance-right:0" id="docshape127" filled="true" fillcolor="#4471c4" stroked="false">
                <v:fill type="solid"/>
                <w10:wrap type="topAndBottom"/>
              </v:rect>
            </w:pict>
          </mc:Fallback>
        </mc:AlternateContent>
      </w:r>
    </w:p>
    <w:p>
      <w:pPr>
        <w:spacing w:before="39"/>
        <w:ind w:left="1340" w:right="0" w:firstLine="0"/>
        <w:jc w:val="left"/>
        <w:rPr>
          <w:sz w:val="22"/>
        </w:rPr>
      </w:pPr>
      <w:bookmarkStart w:name="AEFLA Application Review Process" w:id="137"/>
      <w:bookmarkEnd w:id="137"/>
      <w:r>
        <w:rPr/>
      </w:r>
      <w:bookmarkStart w:name="_bookmark68" w:id="138"/>
      <w:bookmarkEnd w:id="138"/>
      <w:r>
        <w:rPr/>
      </w:r>
      <w:r>
        <w:rPr>
          <w:color w:val="1F3762"/>
          <w:spacing w:val="11"/>
          <w:sz w:val="22"/>
        </w:rPr>
        <w:t>AEFLA</w:t>
      </w:r>
      <w:r>
        <w:rPr>
          <w:color w:val="1F3762"/>
          <w:spacing w:val="31"/>
          <w:sz w:val="22"/>
        </w:rPr>
        <w:t> </w:t>
      </w:r>
      <w:r>
        <w:rPr>
          <w:color w:val="1F3762"/>
          <w:spacing w:val="12"/>
          <w:sz w:val="22"/>
        </w:rPr>
        <w:t>APPLICATION</w:t>
      </w:r>
      <w:r>
        <w:rPr>
          <w:color w:val="1F3762"/>
          <w:spacing w:val="31"/>
          <w:sz w:val="22"/>
        </w:rPr>
        <w:t> </w:t>
      </w:r>
      <w:r>
        <w:rPr>
          <w:color w:val="1F3762"/>
          <w:spacing w:val="11"/>
          <w:sz w:val="22"/>
        </w:rPr>
        <w:t>REVIEW</w:t>
      </w:r>
      <w:r>
        <w:rPr>
          <w:color w:val="1F3762"/>
          <w:spacing w:val="34"/>
          <w:sz w:val="22"/>
        </w:rPr>
        <w:t> </w:t>
      </w:r>
      <w:r>
        <w:rPr>
          <w:color w:val="1F3762"/>
          <w:spacing w:val="10"/>
          <w:sz w:val="22"/>
        </w:rPr>
        <w:t>PROCESS</w:t>
      </w:r>
    </w:p>
    <w:p>
      <w:pPr>
        <w:pStyle w:val="BodyText"/>
        <w:spacing w:before="36"/>
        <w:ind w:left="1340" w:right="1476"/>
      </w:pPr>
      <w:r>
        <w:rPr/>
        <w:t>The MVWDB will select a review committee to score applications based on the scoring criteria provided. The review committee will consist of individuals with understanding of the AEFLA service</w:t>
      </w:r>
      <w:r>
        <w:rPr>
          <w:spacing w:val="-2"/>
        </w:rPr>
        <w:t> </w:t>
      </w:r>
      <w:r>
        <w:rPr/>
        <w:t>and</w:t>
      </w:r>
      <w:r>
        <w:rPr>
          <w:spacing w:val="-3"/>
        </w:rPr>
        <w:t> </w:t>
      </w:r>
      <w:r>
        <w:rPr/>
        <w:t>programs,</w:t>
      </w:r>
      <w:r>
        <w:rPr>
          <w:spacing w:val="-3"/>
        </w:rPr>
        <w:t> </w:t>
      </w:r>
      <w:r>
        <w:rPr/>
        <w:t>along</w:t>
      </w:r>
      <w:r>
        <w:rPr>
          <w:spacing w:val="-3"/>
        </w:rPr>
        <w:t> </w:t>
      </w:r>
      <w:r>
        <w:rPr/>
        <w:t>with</w:t>
      </w:r>
      <w:r>
        <w:rPr>
          <w:spacing w:val="-3"/>
        </w:rPr>
        <w:t> </w:t>
      </w:r>
      <w:r>
        <w:rPr/>
        <w:t>the</w:t>
      </w:r>
      <w:r>
        <w:rPr>
          <w:spacing w:val="-4"/>
        </w:rPr>
        <w:t> </w:t>
      </w:r>
      <w:r>
        <w:rPr/>
        <w:t>needs</w:t>
      </w:r>
      <w:r>
        <w:rPr>
          <w:spacing w:val="-3"/>
        </w:rPr>
        <w:t> </w:t>
      </w:r>
      <w:r>
        <w:rPr/>
        <w:t>of</w:t>
      </w:r>
      <w:r>
        <w:rPr>
          <w:spacing w:val="-4"/>
        </w:rPr>
        <w:t> </w:t>
      </w:r>
      <w:r>
        <w:rPr/>
        <w:t>the</w:t>
      </w:r>
      <w:r>
        <w:rPr>
          <w:spacing w:val="-2"/>
        </w:rPr>
        <w:t> </w:t>
      </w:r>
      <w:r>
        <w:rPr/>
        <w:t>MVWA.</w:t>
      </w:r>
      <w:r>
        <w:rPr>
          <w:spacing w:val="-3"/>
        </w:rPr>
        <w:t> </w:t>
      </w:r>
      <w:r>
        <w:rPr/>
        <w:t>All</w:t>
      </w:r>
      <w:r>
        <w:rPr>
          <w:spacing w:val="-3"/>
        </w:rPr>
        <w:t> </w:t>
      </w:r>
      <w:r>
        <w:rPr/>
        <w:t>committee</w:t>
      </w:r>
      <w:r>
        <w:rPr>
          <w:spacing w:val="-2"/>
        </w:rPr>
        <w:t> </w:t>
      </w:r>
      <w:r>
        <w:rPr/>
        <w:t>members</w:t>
      </w:r>
      <w:r>
        <w:rPr>
          <w:spacing w:val="-3"/>
        </w:rPr>
        <w:t> </w:t>
      </w:r>
      <w:r>
        <w:rPr/>
        <w:t>are</w:t>
      </w:r>
      <w:r>
        <w:rPr>
          <w:spacing w:val="-4"/>
        </w:rPr>
        <w:t> </w:t>
      </w:r>
      <w:r>
        <w:rPr/>
        <w:t>required to sign a conflict-of-interest form and disclose any potential conflicts of interest prior to participating in the review process.</w:t>
      </w:r>
    </w:p>
    <w:p>
      <w:pPr>
        <w:pStyle w:val="BodyText"/>
        <w:spacing w:before="22"/>
        <w:rPr>
          <w:sz w:val="20"/>
        </w:rPr>
      </w:pPr>
      <w:r>
        <w:rPr/>
        <mc:AlternateContent>
          <mc:Choice Requires="wps">
            <w:drawing>
              <wp:anchor distT="0" distB="0" distL="0" distR="0" allowOverlap="1" layoutInCell="1" locked="0" behindDoc="1" simplePos="0" relativeHeight="487631872">
                <wp:simplePos x="0" y="0"/>
                <wp:positionH relativeFrom="page">
                  <wp:posOffset>896111</wp:posOffset>
                </wp:positionH>
                <wp:positionV relativeFrom="paragraph">
                  <wp:posOffset>175856</wp:posOffset>
                </wp:positionV>
                <wp:extent cx="5980430" cy="175260"/>
                <wp:effectExtent l="0" t="0" r="0" b="0"/>
                <wp:wrapTopAndBottom/>
                <wp:docPr id="258" name="Textbox 258"/>
                <wp:cNvGraphicFramePr>
                  <a:graphicFrameLocks/>
                </wp:cNvGraphicFramePr>
                <a:graphic>
                  <a:graphicData uri="http://schemas.microsoft.com/office/word/2010/wordprocessingShape">
                    <wps:wsp>
                      <wps:cNvPr id="258" name="Textbox 258"/>
                      <wps:cNvSpPr txBox="1"/>
                      <wps:spPr>
                        <a:xfrm>
                          <a:off x="0" y="0"/>
                          <a:ext cx="5980430" cy="17526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13</w:t>
                            </w:r>
                          </w:p>
                        </w:txbxContent>
                      </wps:txbx>
                      <wps:bodyPr wrap="square" lIns="0" tIns="0" rIns="0" bIns="0" rtlCol="0">
                        <a:noAutofit/>
                      </wps:bodyPr>
                    </wps:wsp>
                  </a:graphicData>
                </a:graphic>
              </wp:anchor>
            </w:drawing>
          </mc:Choice>
          <mc:Fallback>
            <w:pict>
              <v:shape style="position:absolute;margin-left:70.559998pt;margin-top:13.846933pt;width:470.9pt;height:13.8pt;mso-position-horizontal-relative:page;mso-position-vertical-relative:paragraph;z-index:-15684608;mso-wrap-distance-left:0;mso-wrap-distance-right:0" type="#_x0000_t202" id="docshape128"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13</w:t>
                      </w:r>
                    </w:p>
                  </w:txbxContent>
                </v:textbox>
                <v:fill type="solid"/>
                <w10:wrap type="topAndBottom"/>
              </v:shape>
            </w:pict>
          </mc:Fallback>
        </mc:AlternateContent>
      </w:r>
    </w:p>
    <w:p>
      <w:pPr>
        <w:pStyle w:val="BodyText"/>
        <w:spacing w:line="259" w:lineRule="auto"/>
        <w:ind w:left="1340" w:right="1735"/>
      </w:pPr>
      <w:r>
        <w:rPr/>
        <w:t>Provide copies of executed cooperative agreements which define how all local service providers, including additional providers, will carry out the requirements for integration of</w:t>
      </w:r>
      <w:r>
        <w:rPr>
          <w:spacing w:val="40"/>
        </w:rPr>
        <w:t> </w:t>
      </w:r>
      <w:r>
        <w:rPr/>
        <w:t>and access to the entire set of services available in the local one-stop delivery system. This includes cooperative agreements (as defined in WIOA Sec. 107(d)(11)) between the Local WDB or other local entities described in WIOA Sec. 101(a)(11)(B) of the Rehabilitation Act of 1973 (29</w:t>
      </w:r>
      <w:r>
        <w:rPr>
          <w:spacing w:val="-27"/>
        </w:rPr>
        <w:t> </w:t>
      </w:r>
      <w:r>
        <w:rPr/>
        <w:t>U.S.C. 721(a)(11)(B)) and the local office of a designated State agency or designated</w:t>
      </w:r>
      <w:r>
        <w:rPr>
          <w:spacing w:val="-1"/>
        </w:rPr>
        <w:t> </w:t>
      </w:r>
      <w:r>
        <w:rPr/>
        <w:t>State</w:t>
      </w:r>
      <w:r>
        <w:rPr>
          <w:spacing w:val="-2"/>
        </w:rPr>
        <w:t> </w:t>
      </w:r>
      <w:r>
        <w:rPr/>
        <w:t>unit</w:t>
      </w:r>
      <w:r>
        <w:rPr>
          <w:spacing w:val="-1"/>
        </w:rPr>
        <w:t> </w:t>
      </w:r>
      <w:r>
        <w:rPr/>
        <w:t>administering</w:t>
      </w:r>
      <w:r>
        <w:rPr>
          <w:spacing w:val="-1"/>
        </w:rPr>
        <w:t> </w:t>
      </w:r>
      <w:r>
        <w:rPr/>
        <w:t>programs</w:t>
      </w:r>
      <w:r>
        <w:rPr>
          <w:spacing w:val="-1"/>
        </w:rPr>
        <w:t> </w:t>
      </w:r>
      <w:r>
        <w:rPr/>
        <w:t>carried</w:t>
      </w:r>
      <w:r>
        <w:rPr>
          <w:spacing w:val="-1"/>
        </w:rPr>
        <w:t> </w:t>
      </w:r>
      <w:r>
        <w:rPr/>
        <w:t>out</w:t>
      </w:r>
      <w:r>
        <w:rPr>
          <w:spacing w:val="-1"/>
        </w:rPr>
        <w:t> </w:t>
      </w:r>
      <w:r>
        <w:rPr/>
        <w:t>under</w:t>
      </w:r>
      <w:r>
        <w:rPr>
          <w:spacing w:val="-2"/>
        </w:rPr>
        <w:t> </w:t>
      </w:r>
      <w:r>
        <w:rPr/>
        <w:t>title I</w:t>
      </w:r>
      <w:r>
        <w:rPr>
          <w:spacing w:val="-5"/>
        </w:rPr>
        <w:t> </w:t>
      </w:r>
      <w:r>
        <w:rPr/>
        <w:t>of</w:t>
      </w:r>
      <w:r>
        <w:rPr>
          <w:spacing w:val="-2"/>
        </w:rPr>
        <w:t> </w:t>
      </w:r>
      <w:r>
        <w:rPr/>
        <w:t>the</w:t>
      </w:r>
      <w:r>
        <w:rPr>
          <w:spacing w:val="-2"/>
        </w:rPr>
        <w:t> </w:t>
      </w:r>
      <w:r>
        <w:rPr/>
        <w:t>Rehabilitation</w:t>
      </w:r>
      <w:r>
        <w:rPr>
          <w:spacing w:val="-1"/>
        </w:rPr>
        <w:t> </w:t>
      </w:r>
      <w:r>
        <w:rPr/>
        <w:t>Act (29 U.S.C. 720 et seq.) (other than Sec. 112 or part C of that title (29 U.S.C. 732, 741) and subject</w:t>
      </w:r>
      <w:r>
        <w:rPr>
          <w:spacing w:val="-3"/>
        </w:rPr>
        <w:t> </w:t>
      </w:r>
      <w:r>
        <w:rPr/>
        <w:t>to</w:t>
      </w:r>
      <w:r>
        <w:rPr>
          <w:spacing w:val="-3"/>
        </w:rPr>
        <w:t> </w:t>
      </w:r>
      <w:r>
        <w:rPr/>
        <w:t>Sec.</w:t>
      </w:r>
      <w:r>
        <w:rPr>
          <w:spacing w:val="-3"/>
        </w:rPr>
        <w:t> </w:t>
      </w:r>
      <w:r>
        <w:rPr/>
        <w:t>121(f))</w:t>
      </w:r>
      <w:r>
        <w:rPr>
          <w:spacing w:val="-4"/>
        </w:rPr>
        <w:t> </w:t>
      </w:r>
      <w:r>
        <w:rPr/>
        <w:t>in</w:t>
      </w:r>
      <w:r>
        <w:rPr>
          <w:spacing w:val="-3"/>
        </w:rPr>
        <w:t> </w:t>
      </w:r>
      <w:r>
        <w:rPr/>
        <w:t>accordance</w:t>
      </w:r>
      <w:r>
        <w:rPr>
          <w:spacing w:val="-4"/>
        </w:rPr>
        <w:t> </w:t>
      </w:r>
      <w:r>
        <w:rPr/>
        <w:t>with</w:t>
      </w:r>
      <w:r>
        <w:rPr>
          <w:spacing w:val="-3"/>
        </w:rPr>
        <w:t> </w:t>
      </w:r>
      <w:r>
        <w:rPr/>
        <w:t>Sec.</w:t>
      </w:r>
      <w:r>
        <w:rPr>
          <w:spacing w:val="-3"/>
        </w:rPr>
        <w:t> </w:t>
      </w:r>
      <w:r>
        <w:rPr/>
        <w:t>101(a)(11)</w:t>
      </w:r>
      <w:r>
        <w:rPr>
          <w:spacing w:val="-4"/>
        </w:rPr>
        <w:t> </w:t>
      </w:r>
      <w:r>
        <w:rPr/>
        <w:t>of</w:t>
      </w:r>
      <w:r>
        <w:rPr>
          <w:spacing w:val="-4"/>
        </w:rPr>
        <w:t> </w:t>
      </w:r>
      <w:r>
        <w:rPr/>
        <w:t>the</w:t>
      </w:r>
      <w:r>
        <w:rPr>
          <w:spacing w:val="-4"/>
        </w:rPr>
        <w:t> </w:t>
      </w:r>
      <w:r>
        <w:rPr/>
        <w:t>Rehabilitation</w:t>
      </w:r>
      <w:r>
        <w:rPr>
          <w:spacing w:val="-3"/>
        </w:rPr>
        <w:t> </w:t>
      </w:r>
      <w:r>
        <w:rPr/>
        <w:t>Act</w:t>
      </w:r>
      <w:r>
        <w:rPr>
          <w:spacing w:val="-3"/>
        </w:rPr>
        <w:t> </w:t>
      </w:r>
      <w:r>
        <w:rPr/>
        <w:t>(29</w:t>
      </w:r>
      <w:r>
        <w:rPr>
          <w:spacing w:val="-3"/>
        </w:rPr>
        <w:t> </w:t>
      </w:r>
      <w:r>
        <w:rPr/>
        <w:t>U.S.C. 721(a)(11)) with respect to efforts that will enhance the provision of services to individuals with disabilities and to other individuals, such as cross training of staff, technical assistance, use and sharing of information, cooperative efforts with employers, and other efforts of cooperation, collaboration, and coordination.</w:t>
      </w:r>
    </w:p>
    <w:p>
      <w:pPr>
        <w:pStyle w:val="BodyText"/>
        <w:spacing w:before="20"/>
        <w:rPr>
          <w:sz w:val="20"/>
        </w:rPr>
      </w:pPr>
      <w:r>
        <w:rPr/>
        <mc:AlternateContent>
          <mc:Choice Requires="wps">
            <w:drawing>
              <wp:anchor distT="0" distB="0" distL="0" distR="0" allowOverlap="1" layoutInCell="1" locked="0" behindDoc="1" simplePos="0" relativeHeight="487632384">
                <wp:simplePos x="0" y="0"/>
                <wp:positionH relativeFrom="page">
                  <wp:posOffset>896111</wp:posOffset>
                </wp:positionH>
                <wp:positionV relativeFrom="paragraph">
                  <wp:posOffset>174554</wp:posOffset>
                </wp:positionV>
                <wp:extent cx="5980430" cy="9525"/>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744453pt;width:470.88pt;height:.72pt;mso-position-horizontal-relative:page;mso-position-vertical-relative:paragraph;z-index:-15684096;mso-wrap-distance-left:0;mso-wrap-distance-right:0" id="docshape129" filled="true" fillcolor="#4471c4" stroked="false">
                <v:fill type="solid"/>
                <w10:wrap type="topAndBottom"/>
              </v:rect>
            </w:pict>
          </mc:Fallback>
        </mc:AlternateContent>
      </w:r>
    </w:p>
    <w:p>
      <w:pPr>
        <w:pStyle w:val="BodyText"/>
        <w:spacing w:before="37" w:after="38"/>
        <w:ind w:left="1340"/>
      </w:pPr>
      <w:bookmarkStart w:name="agreements" w:id="139"/>
      <w:bookmarkEnd w:id="139"/>
      <w:r>
        <w:rPr/>
      </w:r>
      <w:bookmarkStart w:name="_bookmark69" w:id="140"/>
      <w:bookmarkEnd w:id="140"/>
      <w:r>
        <w:rPr/>
      </w:r>
      <w:r>
        <w:rPr>
          <w:color w:val="1F3762"/>
          <w:spacing w:val="10"/>
        </w:rPr>
        <w:t>AGREEMENTS</w:t>
      </w:r>
    </w:p>
    <w:p>
      <w:pPr>
        <w:pStyle w:val="BodyText"/>
        <w:spacing w:line="20" w:lineRule="exact"/>
        <w:ind w:left="2176"/>
        <w:rPr>
          <w:sz w:val="2"/>
        </w:rPr>
      </w:pPr>
      <w:r>
        <w:rPr>
          <w:sz w:val="2"/>
        </w:rPr>
        <mc:AlternateContent>
          <mc:Choice Requires="wps">
            <w:drawing>
              <wp:inline distT="0" distB="0" distL="0" distR="0">
                <wp:extent cx="4883785" cy="6350"/>
                <wp:effectExtent l="9525" t="0" r="2539" b="3175"/>
                <wp:docPr id="260" name="Group 260"/>
                <wp:cNvGraphicFramePr>
                  <a:graphicFrameLocks/>
                </wp:cNvGraphicFramePr>
                <a:graphic>
                  <a:graphicData uri="http://schemas.microsoft.com/office/word/2010/wordprocessingGroup">
                    <wpg:wgp>
                      <wpg:cNvPr id="260" name="Group 260"/>
                      <wpg:cNvGrpSpPr/>
                      <wpg:grpSpPr>
                        <a:xfrm>
                          <a:off x="0" y="0"/>
                          <a:ext cx="4883785" cy="6350"/>
                          <a:chExt cx="4883785" cy="6350"/>
                        </a:xfrm>
                      </wpg:grpSpPr>
                      <wps:wsp>
                        <wps:cNvPr id="261" name="Graphic 261"/>
                        <wps:cNvSpPr/>
                        <wps:spPr>
                          <a:xfrm>
                            <a:off x="0" y="3047"/>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wpg:wgp>
                  </a:graphicData>
                </a:graphic>
              </wp:inline>
            </w:drawing>
          </mc:Choice>
          <mc:Fallback>
            <w:pict>
              <v:group style="width:384.55pt;height:.5pt;mso-position-horizontal-relative:char;mso-position-vertical-relative:line" id="docshapegroup130" coordorigin="0,0" coordsize="7691,10">
                <v:line style="position:absolute" from="0,5" to="7691,5" stroked="true" strokeweight=".48pt" strokecolor="#5b9bd3">
                  <v:stroke dashstyle="solid"/>
                </v:line>
              </v:group>
            </w:pict>
          </mc:Fallback>
        </mc:AlternateContent>
      </w:r>
      <w:r>
        <w:rPr>
          <w:sz w:val="2"/>
        </w:rPr>
      </w:r>
    </w:p>
    <w:p>
      <w:pPr>
        <w:pStyle w:val="BodyText"/>
        <w:ind w:left="1340"/>
      </w:pPr>
      <w:r>
        <w:rPr/>
        <w:t>WIOA</w:t>
      </w:r>
      <w:r>
        <w:rPr>
          <w:spacing w:val="-9"/>
        </w:rPr>
        <w:t> </w:t>
      </w:r>
      <w:r>
        <w:rPr/>
        <w:t>MOU</w:t>
      </w:r>
      <w:r>
        <w:rPr>
          <w:spacing w:val="49"/>
        </w:rPr>
        <w:t> </w:t>
      </w:r>
      <w:hyperlink r:id="rId59">
        <w:r>
          <w:rPr>
            <w:color w:val="0562C1"/>
            <w:u w:val="single" w:color="0562C1"/>
          </w:rPr>
          <w:t>https://www.mississippivalleyworkforce.org/policies-</w:t>
        </w:r>
        <w:r>
          <w:rPr>
            <w:color w:val="0562C1"/>
            <w:spacing w:val="-2"/>
            <w:u w:val="single" w:color="0562C1"/>
          </w:rPr>
          <w:t>procedures</w:t>
        </w:r>
      </w:hyperlink>
    </w:p>
    <w:p>
      <w:pPr>
        <w:pStyle w:val="BodyText"/>
        <w:ind w:left="1340" w:right="1911"/>
      </w:pPr>
      <w:r>
        <w:rPr/>
        <w:t>CASA</w:t>
      </w:r>
      <w:r>
        <w:rPr>
          <w:spacing w:val="-13"/>
        </w:rPr>
        <w:t> </w:t>
      </w:r>
      <w:r>
        <w:rPr/>
        <w:t>Testing</w:t>
      </w:r>
      <w:r>
        <w:rPr>
          <w:spacing w:val="-13"/>
        </w:rPr>
        <w:t> </w:t>
      </w:r>
      <w:r>
        <w:rPr/>
        <w:t>Agreement</w:t>
      </w:r>
      <w:r>
        <w:rPr>
          <w:spacing w:val="-13"/>
        </w:rPr>
        <w:t> </w:t>
      </w:r>
      <w:hyperlink r:id="rId60">
        <w:r>
          <w:rPr>
            <w:color w:val="0562C1"/>
            <w:u w:val="single" w:color="0562C1"/>
          </w:rPr>
          <w:t>https://www.dropbox.com/scl/fi/1mqkdu99iegtxx0n1gkoa/EICC-</w:t>
        </w:r>
      </w:hyperlink>
      <w:r>
        <w:rPr>
          <w:color w:val="0562C1"/>
        </w:rPr>
        <w:t> </w:t>
      </w:r>
      <w:hyperlink r:id="rId60">
        <w:r>
          <w:rPr>
            <w:color w:val="0562C1"/>
            <w:spacing w:val="-2"/>
            <w:u w:val="single" w:color="0562C1"/>
          </w:rPr>
          <w:t>MOU-CASAS-8-20.pdf?rlkey=4fbrakkl0pwuq6ifrkdoryc4d&amp;dl=0</w:t>
        </w:r>
      </w:hyperlink>
    </w:p>
    <w:p>
      <w:pPr>
        <w:pStyle w:val="BodyText"/>
        <w:spacing w:before="8"/>
        <w:rPr>
          <w:sz w:val="20"/>
        </w:rPr>
      </w:pPr>
      <w:r>
        <w:rPr/>
        <mc:AlternateContent>
          <mc:Choice Requires="wps">
            <w:drawing>
              <wp:anchor distT="0" distB="0" distL="0" distR="0" allowOverlap="1" layoutInCell="1" locked="0" behindDoc="1" simplePos="0" relativeHeight="487633408">
                <wp:simplePos x="0" y="0"/>
                <wp:positionH relativeFrom="page">
                  <wp:posOffset>896111</wp:posOffset>
                </wp:positionH>
                <wp:positionV relativeFrom="paragraph">
                  <wp:posOffset>166581</wp:posOffset>
                </wp:positionV>
                <wp:extent cx="5980430" cy="175260"/>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5980430" cy="17526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14</w:t>
                            </w:r>
                          </w:p>
                        </w:txbxContent>
                      </wps:txbx>
                      <wps:bodyPr wrap="square" lIns="0" tIns="0" rIns="0" bIns="0" rtlCol="0">
                        <a:noAutofit/>
                      </wps:bodyPr>
                    </wps:wsp>
                  </a:graphicData>
                </a:graphic>
              </wp:anchor>
            </w:drawing>
          </mc:Choice>
          <mc:Fallback>
            <w:pict>
              <v:shape style="position:absolute;margin-left:70.559998pt;margin-top:13.116615pt;width:470.9pt;height:13.8pt;mso-position-horizontal-relative:page;mso-position-vertical-relative:paragraph;z-index:-15683072;mso-wrap-distance-left:0;mso-wrap-distance-right:0" type="#_x0000_t202" id="docshape131"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14</w:t>
                      </w:r>
                    </w:p>
                  </w:txbxContent>
                </v:textbox>
                <v:fill type="solid"/>
                <w10:wrap type="topAndBottom"/>
              </v:shape>
            </w:pict>
          </mc:Fallback>
        </mc:AlternateContent>
      </w:r>
    </w:p>
    <w:p>
      <w:pPr>
        <w:pStyle w:val="BodyText"/>
        <w:spacing w:line="254" w:lineRule="auto"/>
        <w:ind w:left="1340" w:right="1947"/>
      </w:pPr>
      <w:r>
        <w:rPr/>
        <w:t>The</w:t>
      </w:r>
      <w:r>
        <w:rPr>
          <w:spacing w:val="-4"/>
        </w:rPr>
        <w:t> </w:t>
      </w:r>
      <w:r>
        <w:rPr/>
        <w:t>competitive</w:t>
      </w:r>
      <w:r>
        <w:rPr>
          <w:spacing w:val="-4"/>
        </w:rPr>
        <w:t> </w:t>
      </w:r>
      <w:r>
        <w:rPr/>
        <w:t>process</w:t>
      </w:r>
      <w:r>
        <w:rPr>
          <w:spacing w:val="-1"/>
        </w:rPr>
        <w:t> </w:t>
      </w:r>
      <w:r>
        <w:rPr/>
        <w:t>that</w:t>
      </w:r>
      <w:r>
        <w:rPr>
          <w:spacing w:val="-3"/>
        </w:rPr>
        <w:t> </w:t>
      </w:r>
      <w:r>
        <w:rPr/>
        <w:t>will</w:t>
      </w:r>
      <w:r>
        <w:rPr>
          <w:spacing w:val="-3"/>
        </w:rPr>
        <w:t> </w:t>
      </w:r>
      <w:r>
        <w:rPr/>
        <w:t>be</w:t>
      </w:r>
      <w:r>
        <w:rPr>
          <w:spacing w:val="-4"/>
        </w:rPr>
        <w:t> </w:t>
      </w:r>
      <w:r>
        <w:rPr/>
        <w:t>used</w:t>
      </w:r>
      <w:r>
        <w:rPr>
          <w:spacing w:val="-3"/>
        </w:rPr>
        <w:t> </w:t>
      </w:r>
      <w:r>
        <w:rPr/>
        <w:t>to</w:t>
      </w:r>
      <w:r>
        <w:rPr>
          <w:spacing w:val="-3"/>
        </w:rPr>
        <w:t> </w:t>
      </w:r>
      <w:r>
        <w:rPr/>
        <w:t>award</w:t>
      </w:r>
      <w:r>
        <w:rPr>
          <w:spacing w:val="-3"/>
        </w:rPr>
        <w:t> </w:t>
      </w:r>
      <w:r>
        <w:rPr/>
        <w:t>sub-grants</w:t>
      </w:r>
      <w:r>
        <w:rPr>
          <w:spacing w:val="-3"/>
        </w:rPr>
        <w:t> </w:t>
      </w:r>
      <w:r>
        <w:rPr/>
        <w:t>and</w:t>
      </w:r>
      <w:r>
        <w:rPr>
          <w:spacing w:val="-3"/>
        </w:rPr>
        <w:t> </w:t>
      </w:r>
      <w:r>
        <w:rPr/>
        <w:t>contracts</w:t>
      </w:r>
      <w:r>
        <w:rPr>
          <w:spacing w:val="-3"/>
        </w:rPr>
        <w:t> </w:t>
      </w:r>
      <w:r>
        <w:rPr/>
        <w:t>for</w:t>
      </w:r>
      <w:r>
        <w:rPr>
          <w:spacing w:val="-4"/>
        </w:rPr>
        <w:t> </w:t>
      </w:r>
      <w:r>
        <w:rPr/>
        <w:t>WIOA</w:t>
      </w:r>
      <w:r>
        <w:rPr>
          <w:spacing w:val="-4"/>
        </w:rPr>
        <w:t> </w:t>
      </w:r>
      <w:r>
        <w:rPr/>
        <w:t>Title I activities.</w:t>
      </w:r>
    </w:p>
    <w:p>
      <w:pPr>
        <w:pStyle w:val="BodyText"/>
        <w:spacing w:before="46"/>
        <w:rPr>
          <w:sz w:val="20"/>
        </w:rPr>
      </w:pPr>
      <w:r>
        <w:rPr/>
        <mc:AlternateContent>
          <mc:Choice Requires="wps">
            <w:drawing>
              <wp:anchor distT="0" distB="0" distL="0" distR="0" allowOverlap="1" layoutInCell="1" locked="0" behindDoc="1" simplePos="0" relativeHeight="487633920">
                <wp:simplePos x="0" y="0"/>
                <wp:positionH relativeFrom="page">
                  <wp:posOffset>896111</wp:posOffset>
                </wp:positionH>
                <wp:positionV relativeFrom="paragraph">
                  <wp:posOffset>190836</wp:posOffset>
                </wp:positionV>
                <wp:extent cx="5980430" cy="9525"/>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5980430" cy="9525"/>
                        </a:xfrm>
                        <a:custGeom>
                          <a:avLst/>
                          <a:gdLst/>
                          <a:ahLst/>
                          <a:cxnLst/>
                          <a:rect l="l" t="t" r="r" b="b"/>
                          <a:pathLst>
                            <a:path w="5980430" h="9525">
                              <a:moveTo>
                                <a:pt x="5980176" y="0"/>
                              </a:moveTo>
                              <a:lnTo>
                                <a:pt x="0" y="0"/>
                              </a:lnTo>
                              <a:lnTo>
                                <a:pt x="0" y="9143"/>
                              </a:lnTo>
                              <a:lnTo>
                                <a:pt x="5980176" y="9143"/>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026484pt;width:470.88pt;height:.72pt;mso-position-horizontal-relative:page;mso-position-vertical-relative:paragraph;z-index:-15682560;mso-wrap-distance-left:0;mso-wrap-distance-right:0" id="docshape132" filled="true" fillcolor="#4471c4" stroked="false">
                <v:fill type="solid"/>
                <w10:wrap type="topAndBottom"/>
              </v:rect>
            </w:pict>
          </mc:Fallback>
        </mc:AlternateContent>
      </w:r>
    </w:p>
    <w:p>
      <w:pPr>
        <w:pStyle w:val="BodyText"/>
        <w:spacing w:before="37"/>
        <w:ind w:left="1340"/>
      </w:pPr>
      <w:bookmarkStart w:name="Procurement process" w:id="141"/>
      <w:bookmarkEnd w:id="141"/>
      <w:r>
        <w:rPr/>
      </w:r>
      <w:bookmarkStart w:name="_bookmark70" w:id="142"/>
      <w:bookmarkEnd w:id="142"/>
      <w:r>
        <w:rPr/>
      </w:r>
      <w:r>
        <w:rPr>
          <w:color w:val="1F3762"/>
          <w:spacing w:val="13"/>
        </w:rPr>
        <w:t>PROCUREMENT</w:t>
      </w:r>
      <w:r>
        <w:rPr>
          <w:color w:val="1F3762"/>
          <w:spacing w:val="32"/>
        </w:rPr>
        <w:t> </w:t>
      </w:r>
      <w:r>
        <w:rPr>
          <w:color w:val="1F3762"/>
          <w:spacing w:val="10"/>
        </w:rPr>
        <w:t>PROCESS</w:t>
      </w:r>
    </w:p>
    <w:p>
      <w:pPr>
        <w:pStyle w:val="BodyText"/>
        <w:spacing w:line="276" w:lineRule="auto" w:before="41"/>
        <w:ind w:left="1340" w:right="1476"/>
      </w:pPr>
      <w:r>
        <w:rPr/>
        <w:t>The following policies and procedures have been developed to assist in procuring goods and services</w:t>
      </w:r>
      <w:r>
        <w:rPr>
          <w:spacing w:val="-3"/>
        </w:rPr>
        <w:t> </w:t>
      </w:r>
      <w:r>
        <w:rPr/>
        <w:t>under</w:t>
      </w:r>
      <w:r>
        <w:rPr>
          <w:spacing w:val="-4"/>
        </w:rPr>
        <w:t> </w:t>
      </w:r>
      <w:r>
        <w:rPr/>
        <w:t>current</w:t>
      </w:r>
      <w:r>
        <w:rPr>
          <w:spacing w:val="-3"/>
        </w:rPr>
        <w:t> </w:t>
      </w:r>
      <w:r>
        <w:rPr/>
        <w:t>legislative</w:t>
      </w:r>
      <w:r>
        <w:rPr>
          <w:spacing w:val="-4"/>
        </w:rPr>
        <w:t> </w:t>
      </w:r>
      <w:r>
        <w:rPr/>
        <w:t>rules</w:t>
      </w:r>
      <w:r>
        <w:rPr>
          <w:spacing w:val="-3"/>
        </w:rPr>
        <w:t> </w:t>
      </w:r>
      <w:r>
        <w:rPr/>
        <w:t>and</w:t>
      </w:r>
      <w:r>
        <w:rPr>
          <w:spacing w:val="-3"/>
        </w:rPr>
        <w:t> </w:t>
      </w:r>
      <w:r>
        <w:rPr/>
        <w:t>regulations</w:t>
      </w:r>
      <w:r>
        <w:rPr>
          <w:spacing w:val="-3"/>
        </w:rPr>
        <w:t> </w:t>
      </w:r>
      <w:r>
        <w:rPr/>
        <w:t>relating</w:t>
      </w:r>
      <w:r>
        <w:rPr>
          <w:spacing w:val="-3"/>
        </w:rPr>
        <w:t> </w:t>
      </w:r>
      <w:r>
        <w:rPr/>
        <w:t>to</w:t>
      </w:r>
      <w:r>
        <w:rPr>
          <w:spacing w:val="-3"/>
        </w:rPr>
        <w:t> </w:t>
      </w:r>
      <w:r>
        <w:rPr/>
        <w:t>the</w:t>
      </w:r>
      <w:r>
        <w:rPr>
          <w:spacing w:val="-4"/>
        </w:rPr>
        <w:t> </w:t>
      </w:r>
      <w:r>
        <w:rPr/>
        <w:t>Workforce</w:t>
      </w:r>
      <w:r>
        <w:rPr>
          <w:spacing w:val="-3"/>
        </w:rPr>
        <w:t> </w:t>
      </w:r>
      <w:r>
        <w:rPr/>
        <w:t>Innovation</w:t>
      </w:r>
      <w:r>
        <w:rPr>
          <w:spacing w:val="-3"/>
        </w:rPr>
        <w:t> </w:t>
      </w:r>
      <w:r>
        <w:rPr/>
        <w:t>and Opportunity Act (WIOA).</w:t>
      </w:r>
    </w:p>
    <w:p>
      <w:pPr>
        <w:pStyle w:val="BodyText"/>
        <w:spacing w:before="41"/>
      </w:pPr>
    </w:p>
    <w:p>
      <w:pPr>
        <w:pStyle w:val="BodyText"/>
        <w:spacing w:before="1"/>
        <w:ind w:left="1340"/>
      </w:pPr>
      <w:r>
        <w:rPr/>
        <w:t>WIOA</w:t>
      </w:r>
      <w:r>
        <w:rPr>
          <w:spacing w:val="-5"/>
        </w:rPr>
        <w:t> </w:t>
      </w:r>
      <w:r>
        <w:rPr/>
        <w:t>Sec.</w:t>
      </w:r>
      <w:r>
        <w:rPr>
          <w:spacing w:val="-1"/>
        </w:rPr>
        <w:t> </w:t>
      </w:r>
      <w:r>
        <w:rPr/>
        <w:t>184(a)(3)(A)</w:t>
      </w:r>
      <w:r>
        <w:rPr>
          <w:spacing w:val="-1"/>
        </w:rPr>
        <w:t> </w:t>
      </w:r>
      <w:r>
        <w:rPr/>
        <w:t>requires</w:t>
      </w:r>
      <w:r>
        <w:rPr>
          <w:spacing w:val="-1"/>
        </w:rPr>
        <w:t> </w:t>
      </w:r>
      <w:r>
        <w:rPr/>
        <w:t>each</w:t>
      </w:r>
      <w:r>
        <w:rPr>
          <w:spacing w:val="-2"/>
        </w:rPr>
        <w:t> </w:t>
      </w:r>
      <w:r>
        <w:rPr/>
        <w:t>State (including</w:t>
      </w:r>
      <w:r>
        <w:rPr>
          <w:spacing w:val="-2"/>
        </w:rPr>
        <w:t> </w:t>
      </w:r>
      <w:r>
        <w:rPr/>
        <w:t>the</w:t>
      </w:r>
      <w:r>
        <w:rPr>
          <w:spacing w:val="-2"/>
        </w:rPr>
        <w:t> </w:t>
      </w:r>
      <w:r>
        <w:rPr/>
        <w:t>Governor</w:t>
      </w:r>
      <w:r>
        <w:rPr>
          <w:spacing w:val="-3"/>
        </w:rPr>
        <w:t> </w:t>
      </w:r>
      <w:r>
        <w:rPr/>
        <w:t>of</w:t>
      </w:r>
      <w:r>
        <w:rPr>
          <w:spacing w:val="-2"/>
        </w:rPr>
        <w:t> </w:t>
      </w:r>
      <w:r>
        <w:rPr/>
        <w:t>the</w:t>
      </w:r>
      <w:r>
        <w:rPr>
          <w:spacing w:val="-3"/>
        </w:rPr>
        <w:t> </w:t>
      </w:r>
      <w:r>
        <w:rPr/>
        <w:t>State),</w:t>
      </w:r>
      <w:r>
        <w:rPr>
          <w:spacing w:val="-1"/>
        </w:rPr>
        <w:t> </w:t>
      </w:r>
      <w:r>
        <w:rPr/>
        <w:t>local</w:t>
      </w:r>
      <w:r>
        <w:rPr>
          <w:spacing w:val="-1"/>
        </w:rPr>
        <w:t> </w:t>
      </w:r>
      <w:r>
        <w:rPr>
          <w:spacing w:val="-4"/>
        </w:rPr>
        <w:t>area</w:t>
      </w:r>
    </w:p>
    <w:p>
      <w:pPr>
        <w:spacing w:after="0"/>
        <w:sectPr>
          <w:pgSz w:w="12240" w:h="15840"/>
          <w:pgMar w:header="0" w:footer="722" w:top="1360" w:bottom="920" w:left="100" w:right="0"/>
        </w:sectPr>
      </w:pPr>
    </w:p>
    <w:p>
      <w:pPr>
        <w:pStyle w:val="BodyText"/>
        <w:spacing w:line="276" w:lineRule="auto" w:before="79"/>
        <w:ind w:left="1340" w:right="1558"/>
      </w:pPr>
      <w:r>
        <w:rPr/>
        <w:t>(including</w:t>
      </w:r>
      <w:r>
        <w:rPr>
          <w:spacing w:val="-3"/>
        </w:rPr>
        <w:t> </w:t>
      </w:r>
      <w:r>
        <w:rPr/>
        <w:t>the</w:t>
      </w:r>
      <w:r>
        <w:rPr>
          <w:spacing w:val="-4"/>
        </w:rPr>
        <w:t> </w:t>
      </w:r>
      <w:r>
        <w:rPr/>
        <w:t>Chief</w:t>
      </w:r>
      <w:r>
        <w:rPr>
          <w:spacing w:val="-4"/>
        </w:rPr>
        <w:t> </w:t>
      </w:r>
      <w:r>
        <w:rPr/>
        <w:t>Elected</w:t>
      </w:r>
      <w:r>
        <w:rPr>
          <w:spacing w:val="-3"/>
        </w:rPr>
        <w:t> </w:t>
      </w:r>
      <w:r>
        <w:rPr/>
        <w:t>Official</w:t>
      </w:r>
      <w:r>
        <w:rPr>
          <w:spacing w:val="-3"/>
        </w:rPr>
        <w:t> </w:t>
      </w:r>
      <w:r>
        <w:rPr/>
        <w:t>for</w:t>
      </w:r>
      <w:r>
        <w:rPr>
          <w:spacing w:val="-4"/>
        </w:rPr>
        <w:t> </w:t>
      </w:r>
      <w:r>
        <w:rPr/>
        <w:t>the</w:t>
      </w:r>
      <w:r>
        <w:rPr>
          <w:spacing w:val="-4"/>
        </w:rPr>
        <w:t> </w:t>
      </w:r>
      <w:r>
        <w:rPr/>
        <w:t>area),</w:t>
      </w:r>
      <w:r>
        <w:rPr>
          <w:spacing w:val="-1"/>
        </w:rPr>
        <w:t> </w:t>
      </w:r>
      <w:r>
        <w:rPr/>
        <w:t>and</w:t>
      </w:r>
      <w:r>
        <w:rPr>
          <w:spacing w:val="-3"/>
        </w:rPr>
        <w:t> </w:t>
      </w:r>
      <w:r>
        <w:rPr/>
        <w:t>provider</w:t>
      </w:r>
      <w:r>
        <w:rPr>
          <w:spacing w:val="-4"/>
        </w:rPr>
        <w:t> </w:t>
      </w:r>
      <w:r>
        <w:rPr/>
        <w:t>receiving</w:t>
      </w:r>
      <w:r>
        <w:rPr>
          <w:spacing w:val="-3"/>
        </w:rPr>
        <w:t> </w:t>
      </w:r>
      <w:r>
        <w:rPr/>
        <w:t>funds</w:t>
      </w:r>
      <w:r>
        <w:rPr>
          <w:spacing w:val="-3"/>
        </w:rPr>
        <w:t> </w:t>
      </w:r>
      <w:r>
        <w:rPr/>
        <w:t>under</w:t>
      </w:r>
      <w:r>
        <w:rPr>
          <w:spacing w:val="-4"/>
        </w:rPr>
        <w:t> </w:t>
      </w:r>
      <w:r>
        <w:rPr/>
        <w:t>this</w:t>
      </w:r>
      <w:r>
        <w:rPr>
          <w:spacing w:val="-3"/>
        </w:rPr>
        <w:t> </w:t>
      </w:r>
      <w:r>
        <w:rPr/>
        <w:t>title, to comply with the appropriate uniform administrative requirements for grants and agreements applicable for the type of entity receiving the funds, as promulgated in circulars or rules of the Office</w:t>
      </w:r>
      <w:r>
        <w:rPr>
          <w:spacing w:val="-2"/>
        </w:rPr>
        <w:t> </w:t>
      </w:r>
      <w:r>
        <w:rPr/>
        <w:t>of</w:t>
      </w:r>
      <w:r>
        <w:rPr>
          <w:spacing w:val="-2"/>
        </w:rPr>
        <w:t> </w:t>
      </w:r>
      <w:r>
        <w:rPr/>
        <w:t>Management</w:t>
      </w:r>
      <w:r>
        <w:rPr>
          <w:spacing w:val="-1"/>
        </w:rPr>
        <w:t> </w:t>
      </w:r>
      <w:r>
        <w:rPr/>
        <w:t>and</w:t>
      </w:r>
      <w:r>
        <w:rPr>
          <w:spacing w:val="-1"/>
        </w:rPr>
        <w:t> </w:t>
      </w:r>
      <w:r>
        <w:rPr/>
        <w:t>Budget</w:t>
      </w:r>
      <w:r>
        <w:rPr>
          <w:spacing w:val="-1"/>
        </w:rPr>
        <w:t> </w:t>
      </w:r>
      <w:r>
        <w:rPr/>
        <w:t>(OMB).</w:t>
      </w:r>
      <w:r>
        <w:rPr>
          <w:spacing w:val="-1"/>
        </w:rPr>
        <w:t> </w:t>
      </w:r>
      <w:r>
        <w:rPr/>
        <w:t>OMB</w:t>
      </w:r>
      <w:r>
        <w:rPr>
          <w:spacing w:val="-1"/>
        </w:rPr>
        <w:t> </w:t>
      </w:r>
      <w:r>
        <w:rPr/>
        <w:t>Uniform</w:t>
      </w:r>
      <w:r>
        <w:rPr>
          <w:spacing w:val="-1"/>
        </w:rPr>
        <w:t> </w:t>
      </w:r>
      <w:r>
        <w:rPr/>
        <w:t>Administrative</w:t>
      </w:r>
      <w:r>
        <w:rPr>
          <w:spacing w:val="-2"/>
        </w:rPr>
        <w:t> </w:t>
      </w:r>
      <w:r>
        <w:rPr/>
        <w:t>Requirements,</w:t>
      </w:r>
      <w:r>
        <w:rPr>
          <w:spacing w:val="-1"/>
        </w:rPr>
        <w:t> </w:t>
      </w:r>
      <w:r>
        <w:rPr/>
        <w:t>Cost Principles, and Audit Requirements for Federal Awards, Final Rule Title 2 of the Code of Federal Regulations; 2 CFR 200,</w:t>
      </w:r>
    </w:p>
    <w:p>
      <w:pPr>
        <w:pStyle w:val="BodyText"/>
        <w:spacing w:before="42"/>
      </w:pPr>
    </w:p>
    <w:p>
      <w:pPr>
        <w:pStyle w:val="BodyText"/>
        <w:spacing w:line="276" w:lineRule="auto"/>
        <w:ind w:left="1340" w:right="1476"/>
      </w:pPr>
      <w:r>
        <w:rPr/>
        <w:t>All</w:t>
      </w:r>
      <w:r>
        <w:rPr>
          <w:spacing w:val="-4"/>
        </w:rPr>
        <w:t> </w:t>
      </w:r>
      <w:r>
        <w:rPr/>
        <w:t>procurement</w:t>
      </w:r>
      <w:r>
        <w:rPr>
          <w:spacing w:val="-2"/>
        </w:rPr>
        <w:t> </w:t>
      </w:r>
      <w:r>
        <w:rPr/>
        <w:t>activities</w:t>
      </w:r>
      <w:r>
        <w:rPr>
          <w:spacing w:val="-4"/>
        </w:rPr>
        <w:t> </w:t>
      </w:r>
      <w:r>
        <w:rPr/>
        <w:t>shall</w:t>
      </w:r>
      <w:r>
        <w:rPr>
          <w:spacing w:val="-4"/>
        </w:rPr>
        <w:t> </w:t>
      </w:r>
      <w:r>
        <w:rPr/>
        <w:t>allow</w:t>
      </w:r>
      <w:r>
        <w:rPr>
          <w:spacing w:val="-5"/>
        </w:rPr>
        <w:t> </w:t>
      </w:r>
      <w:r>
        <w:rPr/>
        <w:t>for</w:t>
      </w:r>
      <w:r>
        <w:rPr>
          <w:spacing w:val="-5"/>
        </w:rPr>
        <w:t> </w:t>
      </w:r>
      <w:r>
        <w:rPr/>
        <w:t>open</w:t>
      </w:r>
      <w:r>
        <w:rPr>
          <w:spacing w:val="-4"/>
        </w:rPr>
        <w:t> </w:t>
      </w:r>
      <w:r>
        <w:rPr/>
        <w:t>and</w:t>
      </w:r>
      <w:r>
        <w:rPr>
          <w:spacing w:val="-4"/>
        </w:rPr>
        <w:t> </w:t>
      </w:r>
      <w:r>
        <w:rPr/>
        <w:t>free</w:t>
      </w:r>
      <w:r>
        <w:rPr>
          <w:spacing w:val="-3"/>
        </w:rPr>
        <w:t> </w:t>
      </w:r>
      <w:r>
        <w:rPr/>
        <w:t>competition</w:t>
      </w:r>
      <w:r>
        <w:rPr>
          <w:spacing w:val="-4"/>
        </w:rPr>
        <w:t> </w:t>
      </w:r>
      <w:r>
        <w:rPr/>
        <w:t>among</w:t>
      </w:r>
      <w:r>
        <w:rPr>
          <w:spacing w:val="-4"/>
        </w:rPr>
        <w:t> </w:t>
      </w:r>
      <w:r>
        <w:rPr/>
        <w:t>potential</w:t>
      </w:r>
      <w:r>
        <w:rPr>
          <w:spacing w:val="-4"/>
        </w:rPr>
        <w:t> </w:t>
      </w:r>
      <w:r>
        <w:rPr/>
        <w:t>vendors</w:t>
      </w:r>
      <w:r>
        <w:rPr>
          <w:spacing w:val="-4"/>
        </w:rPr>
        <w:t> </w:t>
      </w:r>
      <w:r>
        <w:rPr/>
        <w:t>for services. Awards for contracts are made to vendors who can provide services that are the most advantageous to MVWDB regarding service, price, and other specific factors. Additionally, the activities that occur during procurement procedures shall ensure the open and competitive procurement of WIOA agreements.</w:t>
      </w:r>
    </w:p>
    <w:p>
      <w:pPr>
        <w:pStyle w:val="BodyText"/>
        <w:spacing w:before="40"/>
      </w:pPr>
    </w:p>
    <w:p>
      <w:pPr>
        <w:pStyle w:val="BodyText"/>
        <w:spacing w:line="276" w:lineRule="auto"/>
        <w:ind w:left="1340" w:right="1476"/>
      </w:pPr>
      <w:r>
        <w:rPr/>
        <w:t>Procedures are in place to ensure that unnecessary or duplicative items or services are not purchased,</w:t>
      </w:r>
      <w:r>
        <w:rPr>
          <w:spacing w:val="-3"/>
        </w:rPr>
        <w:t> </w:t>
      </w:r>
      <w:r>
        <w:rPr/>
        <w:t>to</w:t>
      </w:r>
      <w:r>
        <w:rPr>
          <w:spacing w:val="-1"/>
        </w:rPr>
        <w:t> </w:t>
      </w:r>
      <w:r>
        <w:rPr/>
        <w:t>ensure</w:t>
      </w:r>
      <w:r>
        <w:rPr>
          <w:spacing w:val="-4"/>
        </w:rPr>
        <w:t> </w:t>
      </w:r>
      <w:r>
        <w:rPr/>
        <w:t>that</w:t>
      </w:r>
      <w:r>
        <w:rPr>
          <w:spacing w:val="-1"/>
        </w:rPr>
        <w:t> </w:t>
      </w:r>
      <w:r>
        <w:rPr/>
        <w:t>conflict</w:t>
      </w:r>
      <w:r>
        <w:rPr>
          <w:spacing w:val="-3"/>
        </w:rPr>
        <w:t> </w:t>
      </w:r>
      <w:r>
        <w:rPr/>
        <w:t>of</w:t>
      </w:r>
      <w:r>
        <w:rPr>
          <w:spacing w:val="-4"/>
        </w:rPr>
        <w:t> </w:t>
      </w:r>
      <w:r>
        <w:rPr/>
        <w:t>interest</w:t>
      </w:r>
      <w:r>
        <w:rPr>
          <w:spacing w:val="-3"/>
        </w:rPr>
        <w:t> </w:t>
      </w:r>
      <w:r>
        <w:rPr/>
        <w:t>has</w:t>
      </w:r>
      <w:r>
        <w:rPr>
          <w:spacing w:val="-3"/>
        </w:rPr>
        <w:t> </w:t>
      </w:r>
      <w:r>
        <w:rPr/>
        <w:t>been</w:t>
      </w:r>
      <w:r>
        <w:rPr>
          <w:spacing w:val="-3"/>
        </w:rPr>
        <w:t> </w:t>
      </w:r>
      <w:r>
        <w:rPr/>
        <w:t>avoided,</w:t>
      </w:r>
      <w:r>
        <w:rPr>
          <w:spacing w:val="-3"/>
        </w:rPr>
        <w:t> </w:t>
      </w:r>
      <w:r>
        <w:rPr/>
        <w:t>and</w:t>
      </w:r>
      <w:r>
        <w:rPr>
          <w:spacing w:val="-3"/>
        </w:rPr>
        <w:t> </w:t>
      </w:r>
      <w:r>
        <w:rPr/>
        <w:t>to</w:t>
      </w:r>
      <w:r>
        <w:rPr>
          <w:spacing w:val="-1"/>
        </w:rPr>
        <w:t> </w:t>
      </w:r>
      <w:r>
        <w:rPr/>
        <w:t>ensure</w:t>
      </w:r>
      <w:r>
        <w:rPr>
          <w:spacing w:val="-2"/>
        </w:rPr>
        <w:t> </w:t>
      </w:r>
      <w:r>
        <w:rPr/>
        <w:t>that</w:t>
      </w:r>
      <w:r>
        <w:rPr>
          <w:spacing w:val="-3"/>
        </w:rPr>
        <w:t> </w:t>
      </w:r>
      <w:r>
        <w:rPr/>
        <w:t>positive</w:t>
      </w:r>
      <w:r>
        <w:rPr>
          <w:spacing w:val="-4"/>
        </w:rPr>
        <w:t> </w:t>
      </w:r>
      <w:r>
        <w:rPr/>
        <w:t>efforts have</w:t>
      </w:r>
      <w:r>
        <w:rPr>
          <w:spacing w:val="-5"/>
        </w:rPr>
        <w:t> </w:t>
      </w:r>
      <w:r>
        <w:rPr/>
        <w:t>been</w:t>
      </w:r>
      <w:r>
        <w:rPr>
          <w:spacing w:val="-1"/>
        </w:rPr>
        <w:t> </w:t>
      </w:r>
      <w:r>
        <w:rPr/>
        <w:t>made</w:t>
      </w:r>
      <w:r>
        <w:rPr>
          <w:spacing w:val="-3"/>
        </w:rPr>
        <w:t> </w:t>
      </w:r>
      <w:r>
        <w:rPr/>
        <w:t>to</w:t>
      </w:r>
      <w:r>
        <w:rPr>
          <w:spacing w:val="-1"/>
        </w:rPr>
        <w:t> </w:t>
      </w:r>
      <w:r>
        <w:rPr/>
        <w:t>utilize</w:t>
      </w:r>
      <w:r>
        <w:rPr>
          <w:spacing w:val="-1"/>
        </w:rPr>
        <w:t> </w:t>
      </w:r>
      <w:r>
        <w:rPr/>
        <w:t>small</w:t>
      </w:r>
      <w:r>
        <w:rPr>
          <w:spacing w:val="-1"/>
        </w:rPr>
        <w:t> </w:t>
      </w:r>
      <w:r>
        <w:rPr/>
        <w:t>business</w:t>
      </w:r>
      <w:r>
        <w:rPr>
          <w:spacing w:val="-2"/>
        </w:rPr>
        <w:t> </w:t>
      </w:r>
      <w:r>
        <w:rPr/>
        <w:t>and</w:t>
      </w:r>
      <w:r>
        <w:rPr>
          <w:spacing w:val="-1"/>
        </w:rPr>
        <w:t> </w:t>
      </w:r>
      <w:r>
        <w:rPr/>
        <w:t>minority-owned</w:t>
      </w:r>
      <w:r>
        <w:rPr>
          <w:spacing w:val="-2"/>
        </w:rPr>
        <w:t> </w:t>
      </w:r>
      <w:r>
        <w:rPr/>
        <w:t>business</w:t>
      </w:r>
      <w:r>
        <w:rPr>
          <w:spacing w:val="-2"/>
        </w:rPr>
        <w:t> </w:t>
      </w:r>
      <w:r>
        <w:rPr/>
        <w:t>sources</w:t>
      </w:r>
      <w:r>
        <w:rPr>
          <w:spacing w:val="-1"/>
        </w:rPr>
        <w:t> </w:t>
      </w:r>
      <w:r>
        <w:rPr/>
        <w:t>for</w:t>
      </w:r>
      <w:r>
        <w:rPr>
          <w:spacing w:val="-2"/>
        </w:rPr>
        <w:t> procurement.</w:t>
      </w:r>
    </w:p>
    <w:p>
      <w:pPr>
        <w:pStyle w:val="BodyText"/>
        <w:spacing w:before="42"/>
      </w:pPr>
    </w:p>
    <w:p>
      <w:pPr>
        <w:pStyle w:val="BodyText"/>
        <w:spacing w:line="276" w:lineRule="auto"/>
        <w:ind w:left="1340" w:right="1476"/>
      </w:pPr>
      <w:r>
        <w:rPr/>
        <w:t>All</w:t>
      </w:r>
      <w:r>
        <w:rPr>
          <w:spacing w:val="-3"/>
        </w:rPr>
        <w:t> </w:t>
      </w:r>
      <w:r>
        <w:rPr/>
        <w:t>non-expendable</w:t>
      </w:r>
      <w:r>
        <w:rPr>
          <w:spacing w:val="-4"/>
        </w:rPr>
        <w:t> </w:t>
      </w:r>
      <w:r>
        <w:rPr/>
        <w:t>property</w:t>
      </w:r>
      <w:r>
        <w:rPr>
          <w:spacing w:val="-3"/>
        </w:rPr>
        <w:t> </w:t>
      </w:r>
      <w:r>
        <w:rPr/>
        <w:t>with</w:t>
      </w:r>
      <w:r>
        <w:rPr>
          <w:spacing w:val="-3"/>
        </w:rPr>
        <w:t> </w:t>
      </w:r>
      <w:r>
        <w:rPr/>
        <w:t>a</w:t>
      </w:r>
      <w:r>
        <w:rPr>
          <w:spacing w:val="-4"/>
        </w:rPr>
        <w:t> </w:t>
      </w:r>
      <w:r>
        <w:rPr/>
        <w:t>per</w:t>
      </w:r>
      <w:r>
        <w:rPr>
          <w:spacing w:val="-4"/>
        </w:rPr>
        <w:t> </w:t>
      </w:r>
      <w:r>
        <w:rPr/>
        <w:t>unit</w:t>
      </w:r>
      <w:r>
        <w:rPr>
          <w:spacing w:val="-3"/>
        </w:rPr>
        <w:t> </w:t>
      </w:r>
      <w:r>
        <w:rPr/>
        <w:t>purchase</w:t>
      </w:r>
      <w:r>
        <w:rPr>
          <w:spacing w:val="-4"/>
        </w:rPr>
        <w:t> </w:t>
      </w:r>
      <w:r>
        <w:rPr/>
        <w:t>price</w:t>
      </w:r>
      <w:r>
        <w:rPr>
          <w:spacing w:val="-4"/>
        </w:rPr>
        <w:t> </w:t>
      </w:r>
      <w:r>
        <w:rPr/>
        <w:t>of</w:t>
      </w:r>
      <w:r>
        <w:rPr>
          <w:spacing w:val="-4"/>
        </w:rPr>
        <w:t> </w:t>
      </w:r>
      <w:r>
        <w:rPr/>
        <w:t>$5,000</w:t>
      </w:r>
      <w:r>
        <w:rPr>
          <w:spacing w:val="-3"/>
        </w:rPr>
        <w:t> </w:t>
      </w:r>
      <w:r>
        <w:rPr/>
        <w:t>or</w:t>
      </w:r>
      <w:r>
        <w:rPr>
          <w:spacing w:val="-4"/>
        </w:rPr>
        <w:t> </w:t>
      </w:r>
      <w:r>
        <w:rPr/>
        <w:t>more</w:t>
      </w:r>
      <w:r>
        <w:rPr>
          <w:spacing w:val="-4"/>
        </w:rPr>
        <w:t> </w:t>
      </w:r>
      <w:r>
        <w:rPr/>
        <w:t>requires</w:t>
      </w:r>
      <w:r>
        <w:rPr>
          <w:spacing w:val="-3"/>
        </w:rPr>
        <w:t> </w:t>
      </w:r>
      <w:r>
        <w:rPr/>
        <w:t>written approval from Iowa Workforce Development (IWD).</w:t>
      </w:r>
    </w:p>
    <w:p>
      <w:pPr>
        <w:pStyle w:val="BodyText"/>
        <w:spacing w:before="42"/>
      </w:pPr>
    </w:p>
    <w:p>
      <w:pPr>
        <w:pStyle w:val="BodyText"/>
        <w:spacing w:line="276" w:lineRule="auto"/>
        <w:ind w:left="1340" w:right="1476"/>
      </w:pPr>
      <w:r>
        <w:rPr/>
        <w:t>All potential providers and vendors, who have expressed interest in being considered for contracts,</w:t>
      </w:r>
      <w:r>
        <w:rPr>
          <w:spacing w:val="-3"/>
        </w:rPr>
        <w:t> </w:t>
      </w:r>
      <w:r>
        <w:rPr/>
        <w:t>will</w:t>
      </w:r>
      <w:r>
        <w:rPr>
          <w:spacing w:val="-3"/>
        </w:rPr>
        <w:t> </w:t>
      </w:r>
      <w:r>
        <w:rPr/>
        <w:t>be</w:t>
      </w:r>
      <w:r>
        <w:rPr>
          <w:spacing w:val="-4"/>
        </w:rPr>
        <w:t> </w:t>
      </w:r>
      <w:r>
        <w:rPr/>
        <w:t>placed</w:t>
      </w:r>
      <w:r>
        <w:rPr>
          <w:spacing w:val="-1"/>
        </w:rPr>
        <w:t> </w:t>
      </w:r>
      <w:r>
        <w:rPr/>
        <w:t>on</w:t>
      </w:r>
      <w:r>
        <w:rPr>
          <w:spacing w:val="-3"/>
        </w:rPr>
        <w:t> </w:t>
      </w:r>
      <w:r>
        <w:rPr/>
        <w:t>the</w:t>
      </w:r>
      <w:r>
        <w:rPr>
          <w:spacing w:val="-4"/>
        </w:rPr>
        <w:t> </w:t>
      </w:r>
      <w:r>
        <w:rPr/>
        <w:t>bidder’s</w:t>
      </w:r>
      <w:r>
        <w:rPr>
          <w:spacing w:val="-3"/>
        </w:rPr>
        <w:t> </w:t>
      </w:r>
      <w:r>
        <w:rPr/>
        <w:t>list</w:t>
      </w:r>
      <w:r>
        <w:rPr>
          <w:spacing w:val="-3"/>
        </w:rPr>
        <w:t> </w:t>
      </w:r>
      <w:r>
        <w:rPr/>
        <w:t>and</w:t>
      </w:r>
      <w:r>
        <w:rPr>
          <w:spacing w:val="-3"/>
        </w:rPr>
        <w:t> </w:t>
      </w:r>
      <w:r>
        <w:rPr/>
        <w:t>sent</w:t>
      </w:r>
      <w:r>
        <w:rPr>
          <w:spacing w:val="-3"/>
        </w:rPr>
        <w:t> </w:t>
      </w:r>
      <w:r>
        <w:rPr/>
        <w:t>solicitations</w:t>
      </w:r>
      <w:r>
        <w:rPr>
          <w:spacing w:val="-3"/>
        </w:rPr>
        <w:t> </w:t>
      </w:r>
      <w:r>
        <w:rPr/>
        <w:t>for</w:t>
      </w:r>
      <w:r>
        <w:rPr>
          <w:spacing w:val="-4"/>
        </w:rPr>
        <w:t> </w:t>
      </w:r>
      <w:r>
        <w:rPr/>
        <w:t>the</w:t>
      </w:r>
      <w:r>
        <w:rPr>
          <w:spacing w:val="-4"/>
        </w:rPr>
        <w:t> </w:t>
      </w:r>
      <w:r>
        <w:rPr/>
        <w:t>areas</w:t>
      </w:r>
      <w:r>
        <w:rPr>
          <w:spacing w:val="-3"/>
        </w:rPr>
        <w:t> </w:t>
      </w:r>
      <w:r>
        <w:rPr/>
        <w:t>of</w:t>
      </w:r>
      <w:r>
        <w:rPr>
          <w:spacing w:val="-4"/>
        </w:rPr>
        <w:t> </w:t>
      </w:r>
      <w:r>
        <w:rPr/>
        <w:t>service</w:t>
      </w:r>
      <w:r>
        <w:rPr>
          <w:spacing w:val="-4"/>
        </w:rPr>
        <w:t> </w:t>
      </w:r>
      <w:r>
        <w:rPr/>
        <w:t>for which they wish to be considered when such awards are due to be made.</w:t>
      </w:r>
    </w:p>
    <w:p>
      <w:pPr>
        <w:pStyle w:val="BodyText"/>
        <w:spacing w:line="278" w:lineRule="auto"/>
        <w:ind w:left="1340" w:right="1558"/>
      </w:pPr>
      <w:r>
        <w:rPr/>
        <w:t>When</w:t>
      </w:r>
      <w:r>
        <w:rPr>
          <w:spacing w:val="-3"/>
        </w:rPr>
        <w:t> </w:t>
      </w:r>
      <w:r>
        <w:rPr/>
        <w:t>possible,</w:t>
      </w:r>
      <w:r>
        <w:rPr>
          <w:spacing w:val="-3"/>
        </w:rPr>
        <w:t> </w:t>
      </w:r>
      <w:r>
        <w:rPr/>
        <w:t>attempts</w:t>
      </w:r>
      <w:r>
        <w:rPr>
          <w:spacing w:val="-3"/>
        </w:rPr>
        <w:t> </w:t>
      </w:r>
      <w:r>
        <w:rPr/>
        <w:t>will</w:t>
      </w:r>
      <w:r>
        <w:rPr>
          <w:spacing w:val="-3"/>
        </w:rPr>
        <w:t> </w:t>
      </w:r>
      <w:r>
        <w:rPr/>
        <w:t>be</w:t>
      </w:r>
      <w:r>
        <w:rPr>
          <w:spacing w:val="-4"/>
        </w:rPr>
        <w:t> </w:t>
      </w:r>
      <w:r>
        <w:rPr/>
        <w:t>made</w:t>
      </w:r>
      <w:r>
        <w:rPr>
          <w:spacing w:val="-4"/>
        </w:rPr>
        <w:t> </w:t>
      </w:r>
      <w:r>
        <w:rPr/>
        <w:t>to</w:t>
      </w:r>
      <w:r>
        <w:rPr>
          <w:spacing w:val="-3"/>
        </w:rPr>
        <w:t> </w:t>
      </w:r>
      <w:r>
        <w:rPr/>
        <w:t>procure</w:t>
      </w:r>
      <w:r>
        <w:rPr>
          <w:spacing w:val="-2"/>
        </w:rPr>
        <w:t> </w:t>
      </w:r>
      <w:r>
        <w:rPr/>
        <w:t>minority</w:t>
      </w:r>
      <w:r>
        <w:rPr>
          <w:spacing w:val="-4"/>
        </w:rPr>
        <w:t> </w:t>
      </w:r>
      <w:r>
        <w:rPr/>
        <w:t>firms</w:t>
      </w:r>
      <w:r>
        <w:rPr>
          <w:spacing w:val="-3"/>
        </w:rPr>
        <w:t> </w:t>
      </w:r>
      <w:r>
        <w:rPr/>
        <w:t>by</w:t>
      </w:r>
      <w:r>
        <w:rPr>
          <w:spacing w:val="-3"/>
        </w:rPr>
        <w:t> </w:t>
      </w:r>
      <w:r>
        <w:rPr/>
        <w:t>placing</w:t>
      </w:r>
      <w:r>
        <w:rPr>
          <w:spacing w:val="-3"/>
        </w:rPr>
        <w:t> </w:t>
      </w:r>
      <w:r>
        <w:rPr/>
        <w:t>all</w:t>
      </w:r>
      <w:r>
        <w:rPr>
          <w:spacing w:val="-3"/>
        </w:rPr>
        <w:t> </w:t>
      </w:r>
      <w:r>
        <w:rPr/>
        <w:t>qualified</w:t>
      </w:r>
      <w:r>
        <w:rPr>
          <w:spacing w:val="-3"/>
        </w:rPr>
        <w:t> </w:t>
      </w:r>
      <w:r>
        <w:rPr/>
        <w:t>small and minority businesses and women's business enterprises on the potential vendor’s list.</w:t>
      </w:r>
    </w:p>
    <w:p>
      <w:pPr>
        <w:pStyle w:val="BodyText"/>
        <w:spacing w:line="272" w:lineRule="exact"/>
        <w:ind w:left="1340"/>
      </w:pPr>
      <w:r>
        <w:rPr/>
        <w:t>Contractors</w:t>
      </w:r>
      <w:r>
        <w:rPr>
          <w:spacing w:val="-2"/>
        </w:rPr>
        <w:t> </w:t>
      </w:r>
      <w:r>
        <w:rPr/>
        <w:t>will</w:t>
      </w:r>
      <w:r>
        <w:rPr>
          <w:spacing w:val="-1"/>
        </w:rPr>
        <w:t> </w:t>
      </w:r>
      <w:r>
        <w:rPr/>
        <w:t>also</w:t>
      </w:r>
      <w:r>
        <w:rPr>
          <w:spacing w:val="-2"/>
        </w:rPr>
        <w:t> </w:t>
      </w:r>
      <w:r>
        <w:rPr/>
        <w:t>be</w:t>
      </w:r>
      <w:r>
        <w:rPr>
          <w:spacing w:val="-2"/>
        </w:rPr>
        <w:t> </w:t>
      </w:r>
      <w:r>
        <w:rPr/>
        <w:t>encouraged</w:t>
      </w:r>
      <w:r>
        <w:rPr>
          <w:spacing w:val="-1"/>
        </w:rPr>
        <w:t> </w:t>
      </w:r>
      <w:r>
        <w:rPr/>
        <w:t>to</w:t>
      </w:r>
      <w:r>
        <w:rPr>
          <w:spacing w:val="-1"/>
        </w:rPr>
        <w:t> </w:t>
      </w:r>
      <w:r>
        <w:rPr/>
        <w:t>take</w:t>
      </w:r>
      <w:r>
        <w:rPr>
          <w:spacing w:val="-3"/>
        </w:rPr>
        <w:t> </w:t>
      </w:r>
      <w:r>
        <w:rPr/>
        <w:t>these affirmative</w:t>
      </w:r>
      <w:r>
        <w:rPr>
          <w:spacing w:val="-2"/>
        </w:rPr>
        <w:t> steps.</w:t>
      </w:r>
    </w:p>
    <w:p>
      <w:pPr>
        <w:pStyle w:val="BodyText"/>
        <w:spacing w:before="80"/>
      </w:pPr>
    </w:p>
    <w:p>
      <w:pPr>
        <w:pStyle w:val="BodyText"/>
        <w:spacing w:line="276" w:lineRule="auto"/>
        <w:ind w:left="1340" w:right="1442"/>
      </w:pPr>
      <w:r>
        <w:rPr/>
        <w:t>The procurement system for the selection of service providers will take into consideration the provider’s</w:t>
      </w:r>
      <w:r>
        <w:rPr>
          <w:spacing w:val="-3"/>
        </w:rPr>
        <w:t> </w:t>
      </w:r>
      <w:r>
        <w:rPr/>
        <w:t>ability</w:t>
      </w:r>
      <w:r>
        <w:rPr>
          <w:spacing w:val="-3"/>
        </w:rPr>
        <w:t> </w:t>
      </w:r>
      <w:r>
        <w:rPr/>
        <w:t>to</w:t>
      </w:r>
      <w:r>
        <w:rPr>
          <w:spacing w:val="-3"/>
        </w:rPr>
        <w:t> </w:t>
      </w:r>
      <w:r>
        <w:rPr/>
        <w:t>meet</w:t>
      </w:r>
      <w:r>
        <w:rPr>
          <w:spacing w:val="-1"/>
        </w:rPr>
        <w:t> </w:t>
      </w:r>
      <w:r>
        <w:rPr/>
        <w:t>contract</w:t>
      </w:r>
      <w:r>
        <w:rPr>
          <w:spacing w:val="-3"/>
        </w:rPr>
        <w:t> </w:t>
      </w:r>
      <w:r>
        <w:rPr/>
        <w:t>objectives</w:t>
      </w:r>
      <w:r>
        <w:rPr>
          <w:spacing w:val="-3"/>
        </w:rPr>
        <w:t> </w:t>
      </w:r>
      <w:r>
        <w:rPr/>
        <w:t>as</w:t>
      </w:r>
      <w:r>
        <w:rPr>
          <w:spacing w:val="-3"/>
        </w:rPr>
        <w:t> </w:t>
      </w:r>
      <w:r>
        <w:rPr/>
        <w:t>well</w:t>
      </w:r>
      <w:r>
        <w:rPr>
          <w:spacing w:val="-3"/>
        </w:rPr>
        <w:t> </w:t>
      </w:r>
      <w:r>
        <w:rPr/>
        <w:t>as</w:t>
      </w:r>
      <w:r>
        <w:rPr>
          <w:spacing w:val="-3"/>
        </w:rPr>
        <w:t> </w:t>
      </w:r>
      <w:r>
        <w:rPr/>
        <w:t>other</w:t>
      </w:r>
      <w:r>
        <w:rPr>
          <w:spacing w:val="-4"/>
        </w:rPr>
        <w:t> </w:t>
      </w:r>
      <w:r>
        <w:rPr/>
        <w:t>criteria</w:t>
      </w:r>
      <w:r>
        <w:rPr>
          <w:spacing w:val="-4"/>
        </w:rPr>
        <w:t> </w:t>
      </w:r>
      <w:r>
        <w:rPr/>
        <w:t>as</w:t>
      </w:r>
      <w:r>
        <w:rPr>
          <w:spacing w:val="-3"/>
        </w:rPr>
        <w:t> </w:t>
      </w:r>
      <w:r>
        <w:rPr/>
        <w:t>determined</w:t>
      </w:r>
      <w:r>
        <w:rPr>
          <w:spacing w:val="-3"/>
        </w:rPr>
        <w:t> </w:t>
      </w:r>
      <w:r>
        <w:rPr/>
        <w:t>locally</w:t>
      </w:r>
      <w:r>
        <w:rPr>
          <w:spacing w:val="-3"/>
        </w:rPr>
        <w:t> </w:t>
      </w:r>
      <w:r>
        <w:rPr/>
        <w:t>by</w:t>
      </w:r>
      <w:r>
        <w:rPr>
          <w:spacing w:val="-3"/>
        </w:rPr>
        <w:t> </w:t>
      </w:r>
      <w:r>
        <w:rPr/>
        <w:t>the MVWDB. Examples of how the ability to meet the procurement objectives can be demonstrated include, but are not limited to:</w:t>
      </w:r>
    </w:p>
    <w:p>
      <w:pPr>
        <w:pStyle w:val="ListParagraph"/>
        <w:numPr>
          <w:ilvl w:val="0"/>
          <w:numId w:val="25"/>
        </w:numPr>
        <w:tabs>
          <w:tab w:pos="2060" w:val="left" w:leader="none"/>
        </w:tabs>
        <w:spacing w:line="273" w:lineRule="auto" w:before="2" w:after="0"/>
        <w:ind w:left="2060" w:right="2087" w:hanging="360"/>
        <w:jc w:val="left"/>
        <w:rPr>
          <w:sz w:val="24"/>
        </w:rPr>
      </w:pPr>
      <w:r>
        <w:rPr>
          <w:sz w:val="24"/>
        </w:rPr>
        <w:t>financial</w:t>
      </w:r>
      <w:r>
        <w:rPr>
          <w:spacing w:val="-6"/>
          <w:sz w:val="24"/>
        </w:rPr>
        <w:t> </w:t>
      </w:r>
      <w:r>
        <w:rPr>
          <w:sz w:val="24"/>
        </w:rPr>
        <w:t>resources,</w:t>
      </w:r>
      <w:r>
        <w:rPr>
          <w:spacing w:val="-6"/>
          <w:sz w:val="24"/>
        </w:rPr>
        <w:t> </w:t>
      </w:r>
      <w:r>
        <w:rPr>
          <w:sz w:val="24"/>
        </w:rPr>
        <w:t>technical</w:t>
      </w:r>
      <w:r>
        <w:rPr>
          <w:spacing w:val="-6"/>
          <w:sz w:val="24"/>
        </w:rPr>
        <w:t> </w:t>
      </w:r>
      <w:r>
        <w:rPr>
          <w:sz w:val="24"/>
        </w:rPr>
        <w:t>qualifications,</w:t>
      </w:r>
      <w:r>
        <w:rPr>
          <w:spacing w:val="-6"/>
          <w:sz w:val="24"/>
        </w:rPr>
        <w:t> </w:t>
      </w:r>
      <w:r>
        <w:rPr>
          <w:sz w:val="24"/>
        </w:rPr>
        <w:t>experience,</w:t>
      </w:r>
      <w:r>
        <w:rPr>
          <w:spacing w:val="-6"/>
          <w:sz w:val="24"/>
        </w:rPr>
        <w:t> </w:t>
      </w:r>
      <w:r>
        <w:rPr>
          <w:sz w:val="24"/>
        </w:rPr>
        <w:t>organization,</w:t>
      </w:r>
      <w:r>
        <w:rPr>
          <w:spacing w:val="-6"/>
          <w:sz w:val="24"/>
        </w:rPr>
        <w:t> </w:t>
      </w:r>
      <w:r>
        <w:rPr>
          <w:sz w:val="24"/>
        </w:rPr>
        <w:t>and</w:t>
      </w:r>
      <w:r>
        <w:rPr>
          <w:spacing w:val="-4"/>
          <w:sz w:val="24"/>
        </w:rPr>
        <w:t> </w:t>
      </w:r>
      <w:r>
        <w:rPr>
          <w:sz w:val="24"/>
        </w:rPr>
        <w:t>facilities adequate to carry out the project</w:t>
      </w:r>
    </w:p>
    <w:p>
      <w:pPr>
        <w:pStyle w:val="ListParagraph"/>
        <w:numPr>
          <w:ilvl w:val="0"/>
          <w:numId w:val="25"/>
        </w:numPr>
        <w:tabs>
          <w:tab w:pos="2059" w:val="left" w:leader="none"/>
        </w:tabs>
        <w:spacing w:line="240" w:lineRule="auto" w:before="3" w:after="0"/>
        <w:ind w:left="2059" w:right="0" w:hanging="360"/>
        <w:jc w:val="left"/>
        <w:rPr>
          <w:sz w:val="24"/>
        </w:rPr>
      </w:pPr>
      <w:r>
        <w:rPr>
          <w:sz w:val="24"/>
        </w:rPr>
        <w:t>resources</w:t>
      </w:r>
      <w:r>
        <w:rPr>
          <w:spacing w:val="-3"/>
          <w:sz w:val="24"/>
        </w:rPr>
        <w:t> </w:t>
      </w:r>
      <w:r>
        <w:rPr>
          <w:sz w:val="24"/>
        </w:rPr>
        <w:t>to</w:t>
      </w:r>
      <w:r>
        <w:rPr>
          <w:spacing w:val="-1"/>
          <w:sz w:val="24"/>
        </w:rPr>
        <w:t> </w:t>
      </w:r>
      <w:r>
        <w:rPr>
          <w:sz w:val="24"/>
        </w:rPr>
        <w:t>meet</w:t>
      </w:r>
      <w:r>
        <w:rPr>
          <w:spacing w:val="-1"/>
          <w:sz w:val="24"/>
        </w:rPr>
        <w:t> </w:t>
      </w:r>
      <w:r>
        <w:rPr>
          <w:sz w:val="24"/>
        </w:rPr>
        <w:t>the</w:t>
      </w:r>
      <w:r>
        <w:rPr>
          <w:spacing w:val="-2"/>
          <w:sz w:val="24"/>
        </w:rPr>
        <w:t> </w:t>
      </w:r>
      <w:r>
        <w:rPr>
          <w:sz w:val="24"/>
        </w:rPr>
        <w:t>completion</w:t>
      </w:r>
      <w:r>
        <w:rPr>
          <w:spacing w:val="-1"/>
          <w:sz w:val="24"/>
        </w:rPr>
        <w:t> </w:t>
      </w:r>
      <w:r>
        <w:rPr>
          <w:sz w:val="24"/>
        </w:rPr>
        <w:t>schedule</w:t>
      </w:r>
      <w:r>
        <w:rPr>
          <w:spacing w:val="-2"/>
          <w:sz w:val="24"/>
        </w:rPr>
        <w:t> </w:t>
      </w:r>
      <w:r>
        <w:rPr>
          <w:sz w:val="24"/>
        </w:rPr>
        <w:t>contained</w:t>
      </w:r>
      <w:r>
        <w:rPr>
          <w:spacing w:val="-1"/>
          <w:sz w:val="24"/>
        </w:rPr>
        <w:t> </w:t>
      </w:r>
      <w:r>
        <w:rPr>
          <w:sz w:val="24"/>
        </w:rPr>
        <w:t>in</w:t>
      </w:r>
      <w:r>
        <w:rPr>
          <w:spacing w:val="-1"/>
          <w:sz w:val="24"/>
        </w:rPr>
        <w:t> </w:t>
      </w:r>
      <w:r>
        <w:rPr>
          <w:sz w:val="24"/>
        </w:rPr>
        <w:t>the</w:t>
      </w:r>
      <w:r>
        <w:rPr>
          <w:spacing w:val="-1"/>
          <w:sz w:val="24"/>
        </w:rPr>
        <w:t> </w:t>
      </w:r>
      <w:r>
        <w:rPr>
          <w:spacing w:val="-2"/>
          <w:sz w:val="24"/>
        </w:rPr>
        <w:t>contract</w:t>
      </w:r>
    </w:p>
    <w:p>
      <w:pPr>
        <w:pStyle w:val="ListParagraph"/>
        <w:numPr>
          <w:ilvl w:val="0"/>
          <w:numId w:val="25"/>
        </w:numPr>
        <w:tabs>
          <w:tab w:pos="2059" w:val="left" w:leader="none"/>
        </w:tabs>
        <w:spacing w:line="240" w:lineRule="auto" w:before="40" w:after="0"/>
        <w:ind w:left="2059" w:right="0" w:hanging="359"/>
        <w:jc w:val="left"/>
        <w:rPr>
          <w:sz w:val="24"/>
        </w:rPr>
      </w:pPr>
      <w:r>
        <w:rPr>
          <w:sz w:val="24"/>
        </w:rPr>
        <w:t>a</w:t>
      </w:r>
      <w:r>
        <w:rPr>
          <w:spacing w:val="-5"/>
          <w:sz w:val="24"/>
        </w:rPr>
        <w:t> </w:t>
      </w:r>
      <w:r>
        <w:rPr>
          <w:sz w:val="24"/>
        </w:rPr>
        <w:t>satisfactory</w:t>
      </w:r>
      <w:r>
        <w:rPr>
          <w:spacing w:val="-1"/>
          <w:sz w:val="24"/>
        </w:rPr>
        <w:t> </w:t>
      </w:r>
      <w:r>
        <w:rPr>
          <w:sz w:val="24"/>
        </w:rPr>
        <w:t>performance</w:t>
      </w:r>
      <w:r>
        <w:rPr>
          <w:spacing w:val="-3"/>
          <w:sz w:val="24"/>
        </w:rPr>
        <w:t> </w:t>
      </w:r>
      <w:r>
        <w:rPr>
          <w:sz w:val="24"/>
        </w:rPr>
        <w:t>record</w:t>
      </w:r>
      <w:r>
        <w:rPr>
          <w:spacing w:val="-1"/>
          <w:sz w:val="24"/>
        </w:rPr>
        <w:t> </w:t>
      </w:r>
      <w:r>
        <w:rPr>
          <w:sz w:val="24"/>
        </w:rPr>
        <w:t>for</w:t>
      </w:r>
      <w:r>
        <w:rPr>
          <w:spacing w:val="-1"/>
          <w:sz w:val="24"/>
        </w:rPr>
        <w:t> </w:t>
      </w:r>
      <w:r>
        <w:rPr>
          <w:sz w:val="24"/>
        </w:rPr>
        <w:t>completion</w:t>
      </w:r>
      <w:r>
        <w:rPr>
          <w:spacing w:val="-1"/>
          <w:sz w:val="24"/>
        </w:rPr>
        <w:t> </w:t>
      </w:r>
      <w:r>
        <w:rPr>
          <w:sz w:val="24"/>
        </w:rPr>
        <w:t>of</w:t>
      </w:r>
      <w:r>
        <w:rPr>
          <w:spacing w:val="-2"/>
          <w:sz w:val="24"/>
        </w:rPr>
        <w:t> contracts</w:t>
      </w:r>
    </w:p>
    <w:p>
      <w:pPr>
        <w:pStyle w:val="ListParagraph"/>
        <w:numPr>
          <w:ilvl w:val="0"/>
          <w:numId w:val="25"/>
        </w:numPr>
        <w:tabs>
          <w:tab w:pos="2060" w:val="left" w:leader="none"/>
        </w:tabs>
        <w:spacing w:line="271" w:lineRule="auto" w:before="42" w:after="0"/>
        <w:ind w:left="2060" w:right="1488" w:hanging="360"/>
        <w:jc w:val="left"/>
        <w:rPr>
          <w:sz w:val="24"/>
        </w:rPr>
      </w:pPr>
      <w:r>
        <w:rPr>
          <w:sz w:val="24"/>
        </w:rPr>
        <w:t>cost</w:t>
      </w:r>
      <w:r>
        <w:rPr>
          <w:spacing w:val="-4"/>
          <w:sz w:val="24"/>
        </w:rPr>
        <w:t> </w:t>
      </w:r>
      <w:r>
        <w:rPr>
          <w:sz w:val="24"/>
        </w:rPr>
        <w:t>analysis</w:t>
      </w:r>
      <w:r>
        <w:rPr>
          <w:spacing w:val="-4"/>
          <w:sz w:val="24"/>
        </w:rPr>
        <w:t> </w:t>
      </w:r>
      <w:r>
        <w:rPr>
          <w:sz w:val="24"/>
        </w:rPr>
        <w:t>of</w:t>
      </w:r>
      <w:r>
        <w:rPr>
          <w:spacing w:val="-5"/>
          <w:sz w:val="24"/>
        </w:rPr>
        <w:t> </w:t>
      </w:r>
      <w:r>
        <w:rPr>
          <w:sz w:val="24"/>
        </w:rPr>
        <w:t>proposed</w:t>
      </w:r>
      <w:r>
        <w:rPr>
          <w:spacing w:val="-2"/>
          <w:sz w:val="24"/>
        </w:rPr>
        <w:t> </w:t>
      </w:r>
      <w:r>
        <w:rPr>
          <w:sz w:val="24"/>
        </w:rPr>
        <w:t>budget</w:t>
      </w:r>
      <w:r>
        <w:rPr>
          <w:spacing w:val="-4"/>
          <w:sz w:val="24"/>
        </w:rPr>
        <w:t> </w:t>
      </w:r>
      <w:r>
        <w:rPr>
          <w:sz w:val="24"/>
        </w:rPr>
        <w:t>-accounting</w:t>
      </w:r>
      <w:r>
        <w:rPr>
          <w:spacing w:val="-4"/>
          <w:sz w:val="24"/>
        </w:rPr>
        <w:t> </w:t>
      </w:r>
      <w:r>
        <w:rPr>
          <w:sz w:val="24"/>
        </w:rPr>
        <w:t>and</w:t>
      </w:r>
      <w:r>
        <w:rPr>
          <w:spacing w:val="-2"/>
          <w:sz w:val="24"/>
        </w:rPr>
        <w:t> </w:t>
      </w:r>
      <w:r>
        <w:rPr>
          <w:sz w:val="24"/>
        </w:rPr>
        <w:t>auditing</w:t>
      </w:r>
      <w:r>
        <w:rPr>
          <w:spacing w:val="-4"/>
          <w:sz w:val="24"/>
        </w:rPr>
        <w:t> </w:t>
      </w:r>
      <w:r>
        <w:rPr>
          <w:sz w:val="24"/>
        </w:rPr>
        <w:t>procedures</w:t>
      </w:r>
      <w:r>
        <w:rPr>
          <w:spacing w:val="-4"/>
          <w:sz w:val="24"/>
        </w:rPr>
        <w:t> </w:t>
      </w:r>
      <w:r>
        <w:rPr>
          <w:sz w:val="24"/>
        </w:rPr>
        <w:t>adequate</w:t>
      </w:r>
      <w:r>
        <w:rPr>
          <w:spacing w:val="-5"/>
          <w:sz w:val="24"/>
        </w:rPr>
        <w:t> </w:t>
      </w:r>
      <w:r>
        <w:rPr>
          <w:sz w:val="24"/>
        </w:rPr>
        <w:t>to</w:t>
      </w:r>
      <w:r>
        <w:rPr>
          <w:spacing w:val="-4"/>
          <w:sz w:val="24"/>
        </w:rPr>
        <w:t> </w:t>
      </w:r>
      <w:r>
        <w:rPr>
          <w:sz w:val="24"/>
        </w:rPr>
        <w:t>control property, funds, and assets</w:t>
      </w:r>
    </w:p>
    <w:p>
      <w:pPr>
        <w:pStyle w:val="BodyText"/>
        <w:spacing w:before="6"/>
      </w:pPr>
    </w:p>
    <w:p>
      <w:pPr>
        <w:pStyle w:val="BodyText"/>
        <w:ind w:left="1340" w:right="1476"/>
      </w:pPr>
      <w:r>
        <w:rPr/>
        <w:t>The competitive procurement process for the selection of service providers and One Stop Operators</w:t>
      </w:r>
      <w:r>
        <w:rPr>
          <w:spacing w:val="-1"/>
        </w:rPr>
        <w:t> </w:t>
      </w:r>
      <w:r>
        <w:rPr/>
        <w:t>will</w:t>
      </w:r>
      <w:r>
        <w:rPr>
          <w:spacing w:val="-3"/>
        </w:rPr>
        <w:t> </w:t>
      </w:r>
      <w:r>
        <w:rPr/>
        <w:t>occur</w:t>
      </w:r>
      <w:r>
        <w:rPr>
          <w:spacing w:val="-4"/>
        </w:rPr>
        <w:t> </w:t>
      </w:r>
      <w:r>
        <w:rPr/>
        <w:t>every</w:t>
      </w:r>
      <w:r>
        <w:rPr>
          <w:spacing w:val="-3"/>
        </w:rPr>
        <w:t> </w:t>
      </w:r>
      <w:r>
        <w:rPr/>
        <w:t>4</w:t>
      </w:r>
      <w:r>
        <w:rPr>
          <w:spacing w:val="-3"/>
        </w:rPr>
        <w:t> </w:t>
      </w:r>
      <w:r>
        <w:rPr/>
        <w:t>years.</w:t>
      </w:r>
      <w:r>
        <w:rPr>
          <w:spacing w:val="-3"/>
        </w:rPr>
        <w:t> </w:t>
      </w:r>
      <w:r>
        <w:rPr/>
        <w:t>Procurement</w:t>
      </w:r>
      <w:r>
        <w:rPr>
          <w:spacing w:val="-3"/>
        </w:rPr>
        <w:t> </w:t>
      </w:r>
      <w:r>
        <w:rPr/>
        <w:t>is</w:t>
      </w:r>
      <w:r>
        <w:rPr>
          <w:spacing w:val="-1"/>
        </w:rPr>
        <w:t> </w:t>
      </w:r>
      <w:r>
        <w:rPr/>
        <w:t>valid</w:t>
      </w:r>
      <w:r>
        <w:rPr>
          <w:spacing w:val="-3"/>
        </w:rPr>
        <w:t> </w:t>
      </w:r>
      <w:r>
        <w:rPr/>
        <w:t>for</w:t>
      </w:r>
      <w:r>
        <w:rPr>
          <w:spacing w:val="-4"/>
        </w:rPr>
        <w:t> </w:t>
      </w:r>
      <w:r>
        <w:rPr/>
        <w:t>one</w:t>
      </w:r>
      <w:r>
        <w:rPr>
          <w:spacing w:val="-4"/>
        </w:rPr>
        <w:t> </w:t>
      </w:r>
      <w:r>
        <w:rPr/>
        <w:t>calendar</w:t>
      </w:r>
      <w:r>
        <w:rPr>
          <w:spacing w:val="-4"/>
        </w:rPr>
        <w:t> </w:t>
      </w:r>
      <w:r>
        <w:rPr/>
        <w:t>year</w:t>
      </w:r>
      <w:r>
        <w:rPr>
          <w:spacing w:val="-4"/>
        </w:rPr>
        <w:t> </w:t>
      </w:r>
      <w:r>
        <w:rPr/>
        <w:t>from</w:t>
      </w:r>
      <w:r>
        <w:rPr>
          <w:spacing w:val="-3"/>
        </w:rPr>
        <w:t> </w:t>
      </w:r>
      <w:r>
        <w:rPr/>
        <w:t>the</w:t>
      </w:r>
      <w:r>
        <w:rPr>
          <w:spacing w:val="-4"/>
        </w:rPr>
        <w:t> </w:t>
      </w:r>
      <w:r>
        <w:rPr/>
        <w:t>date</w:t>
      </w:r>
      <w:r>
        <w:rPr>
          <w:spacing w:val="-4"/>
        </w:rPr>
        <w:t> </w:t>
      </w:r>
      <w:r>
        <w:rPr/>
        <w:t>of procurement for items or services of the same type.</w:t>
      </w:r>
    </w:p>
    <w:p>
      <w:pPr>
        <w:spacing w:after="0"/>
        <w:sectPr>
          <w:pgSz w:w="12240" w:h="15840"/>
          <w:pgMar w:header="0" w:footer="722" w:top="1360" w:bottom="920" w:left="100" w:right="0"/>
        </w:sectPr>
      </w:pPr>
    </w:p>
    <w:p>
      <w:pPr>
        <w:pStyle w:val="BodyText"/>
        <w:spacing w:before="75"/>
        <w:ind w:left="1340" w:right="1476"/>
      </w:pPr>
      <w:r>
        <w:rPr/>
        <w:t>The</w:t>
      </w:r>
      <w:r>
        <w:rPr>
          <w:spacing w:val="-4"/>
        </w:rPr>
        <w:t> </w:t>
      </w:r>
      <w:r>
        <w:rPr/>
        <w:t>MVWDB</w:t>
      </w:r>
      <w:r>
        <w:rPr>
          <w:spacing w:val="-3"/>
        </w:rPr>
        <w:t> </w:t>
      </w:r>
      <w:r>
        <w:rPr/>
        <w:t>will</w:t>
      </w:r>
      <w:r>
        <w:rPr>
          <w:spacing w:val="-3"/>
        </w:rPr>
        <w:t> </w:t>
      </w:r>
      <w:r>
        <w:rPr/>
        <w:t>also</w:t>
      </w:r>
      <w:r>
        <w:rPr>
          <w:spacing w:val="-3"/>
        </w:rPr>
        <w:t> </w:t>
      </w:r>
      <w:r>
        <w:rPr/>
        <w:t>ensure</w:t>
      </w:r>
      <w:r>
        <w:rPr>
          <w:spacing w:val="-4"/>
        </w:rPr>
        <w:t> </w:t>
      </w:r>
      <w:r>
        <w:rPr/>
        <w:t>that</w:t>
      </w:r>
      <w:r>
        <w:rPr>
          <w:spacing w:val="-3"/>
        </w:rPr>
        <w:t> </w:t>
      </w:r>
      <w:r>
        <w:rPr/>
        <w:t>any</w:t>
      </w:r>
      <w:r>
        <w:rPr>
          <w:spacing w:val="-3"/>
        </w:rPr>
        <w:t> </w:t>
      </w:r>
      <w:r>
        <w:rPr/>
        <w:t>entity</w:t>
      </w:r>
      <w:r>
        <w:rPr>
          <w:spacing w:val="-3"/>
        </w:rPr>
        <w:t> </w:t>
      </w:r>
      <w:r>
        <w:rPr/>
        <w:t>is</w:t>
      </w:r>
      <w:r>
        <w:rPr>
          <w:spacing w:val="-3"/>
        </w:rPr>
        <w:t> </w:t>
      </w:r>
      <w:r>
        <w:rPr/>
        <w:t>not</w:t>
      </w:r>
      <w:r>
        <w:rPr>
          <w:spacing w:val="-3"/>
        </w:rPr>
        <w:t> </w:t>
      </w:r>
      <w:r>
        <w:rPr/>
        <w:t>debarred,</w:t>
      </w:r>
      <w:r>
        <w:rPr>
          <w:spacing w:val="-3"/>
        </w:rPr>
        <w:t> </w:t>
      </w:r>
      <w:r>
        <w:rPr/>
        <w:t>suspended,</w:t>
      </w:r>
      <w:r>
        <w:rPr>
          <w:spacing w:val="-3"/>
        </w:rPr>
        <w:t> </w:t>
      </w:r>
      <w:r>
        <w:rPr/>
        <w:t>or</w:t>
      </w:r>
      <w:r>
        <w:rPr>
          <w:spacing w:val="-4"/>
        </w:rPr>
        <w:t> </w:t>
      </w:r>
      <w:r>
        <w:rPr/>
        <w:t>otherwise</w:t>
      </w:r>
      <w:r>
        <w:rPr>
          <w:spacing w:val="-4"/>
        </w:rPr>
        <w:t> </w:t>
      </w:r>
      <w:r>
        <w:rPr/>
        <w:t>excluded from or ineligible to participate in Federal assistance programs or activities. Information about the selection of contractors will be made available to the public on a regular basis through electronic means and open meetings, in accordance with the Sunshine Provision.</w:t>
      </w:r>
    </w:p>
    <w:p>
      <w:pPr>
        <w:pStyle w:val="BodyText"/>
      </w:pPr>
    </w:p>
    <w:p>
      <w:pPr>
        <w:pStyle w:val="BodyText"/>
        <w:ind w:left="1340" w:right="1476"/>
      </w:pPr>
      <w:r>
        <w:rPr/>
        <w:t>All</w:t>
      </w:r>
      <w:r>
        <w:rPr>
          <w:spacing w:val="-3"/>
        </w:rPr>
        <w:t> </w:t>
      </w:r>
      <w:r>
        <w:rPr/>
        <w:t>negotiations</w:t>
      </w:r>
      <w:r>
        <w:rPr>
          <w:spacing w:val="-3"/>
        </w:rPr>
        <w:t> </w:t>
      </w:r>
      <w:r>
        <w:rPr/>
        <w:t>of</w:t>
      </w:r>
      <w:r>
        <w:rPr>
          <w:spacing w:val="-4"/>
        </w:rPr>
        <w:t> </w:t>
      </w:r>
      <w:r>
        <w:rPr/>
        <w:t>the</w:t>
      </w:r>
      <w:r>
        <w:rPr>
          <w:spacing w:val="-4"/>
        </w:rPr>
        <w:t> </w:t>
      </w:r>
      <w:r>
        <w:rPr/>
        <w:t>contract</w:t>
      </w:r>
      <w:r>
        <w:rPr>
          <w:spacing w:val="-3"/>
        </w:rPr>
        <w:t> </w:t>
      </w:r>
      <w:r>
        <w:rPr/>
        <w:t>for</w:t>
      </w:r>
      <w:r>
        <w:rPr>
          <w:spacing w:val="-4"/>
        </w:rPr>
        <w:t> </w:t>
      </w:r>
      <w:r>
        <w:rPr/>
        <w:t>or</w:t>
      </w:r>
      <w:r>
        <w:rPr>
          <w:spacing w:val="-4"/>
        </w:rPr>
        <w:t> </w:t>
      </w:r>
      <w:r>
        <w:rPr/>
        <w:t>with</w:t>
      </w:r>
      <w:r>
        <w:rPr>
          <w:spacing w:val="-3"/>
        </w:rPr>
        <w:t> </w:t>
      </w:r>
      <w:r>
        <w:rPr/>
        <w:t>potential</w:t>
      </w:r>
      <w:r>
        <w:rPr>
          <w:spacing w:val="-3"/>
        </w:rPr>
        <w:t> </w:t>
      </w:r>
      <w:r>
        <w:rPr/>
        <w:t>contractors/service</w:t>
      </w:r>
      <w:r>
        <w:rPr>
          <w:spacing w:val="-4"/>
        </w:rPr>
        <w:t> </w:t>
      </w:r>
      <w:r>
        <w:rPr/>
        <w:t>providers</w:t>
      </w:r>
      <w:r>
        <w:rPr>
          <w:spacing w:val="-3"/>
        </w:rPr>
        <w:t> </w:t>
      </w:r>
      <w:r>
        <w:rPr/>
        <w:t>must</w:t>
      </w:r>
      <w:r>
        <w:rPr>
          <w:spacing w:val="-3"/>
        </w:rPr>
        <w:t> </w:t>
      </w:r>
      <w:r>
        <w:rPr/>
        <w:t>be</w:t>
      </w:r>
      <w:r>
        <w:rPr>
          <w:spacing w:val="-4"/>
        </w:rPr>
        <w:t> </w:t>
      </w:r>
      <w:r>
        <w:rPr/>
        <w:t>arm’s length negotiations. The definition of an arm’s length negotiation is a negotiation where the parties to the negotiation have equal bargaining power and symmetric information, leading to agreement upon fair market terms.</w:t>
      </w:r>
    </w:p>
    <w:p>
      <w:pPr>
        <w:pStyle w:val="BodyText"/>
        <w:spacing w:before="41"/>
      </w:pPr>
    </w:p>
    <w:p>
      <w:pPr>
        <w:pStyle w:val="BodyText"/>
        <w:spacing w:line="276" w:lineRule="auto"/>
        <w:ind w:left="1340" w:right="1476"/>
      </w:pPr>
      <w:r>
        <w:rPr/>
        <w:t>Procurement</w:t>
      </w:r>
      <w:r>
        <w:rPr>
          <w:spacing w:val="-4"/>
        </w:rPr>
        <w:t> </w:t>
      </w:r>
      <w:r>
        <w:rPr/>
        <w:t>procedures</w:t>
      </w:r>
      <w:r>
        <w:rPr>
          <w:spacing w:val="-2"/>
        </w:rPr>
        <w:t> </w:t>
      </w:r>
      <w:r>
        <w:rPr/>
        <w:t>will</w:t>
      </w:r>
      <w:r>
        <w:rPr>
          <w:spacing w:val="-4"/>
        </w:rPr>
        <w:t> </w:t>
      </w:r>
      <w:r>
        <w:rPr/>
        <w:t>not</w:t>
      </w:r>
      <w:r>
        <w:rPr>
          <w:spacing w:val="-4"/>
        </w:rPr>
        <w:t> </w:t>
      </w:r>
      <w:r>
        <w:rPr/>
        <w:t>restrict</w:t>
      </w:r>
      <w:r>
        <w:rPr>
          <w:spacing w:val="-4"/>
        </w:rPr>
        <w:t> </w:t>
      </w:r>
      <w:r>
        <w:rPr/>
        <w:t>or</w:t>
      </w:r>
      <w:r>
        <w:rPr>
          <w:spacing w:val="-5"/>
        </w:rPr>
        <w:t> </w:t>
      </w:r>
      <w:r>
        <w:rPr/>
        <w:t>eliminate</w:t>
      </w:r>
      <w:r>
        <w:rPr>
          <w:spacing w:val="-5"/>
        </w:rPr>
        <w:t> </w:t>
      </w:r>
      <w:r>
        <w:rPr/>
        <w:t>competition.</w:t>
      </w:r>
      <w:r>
        <w:rPr>
          <w:spacing w:val="-4"/>
        </w:rPr>
        <w:t> </w:t>
      </w:r>
      <w:r>
        <w:rPr/>
        <w:t>Activities</w:t>
      </w:r>
      <w:r>
        <w:rPr>
          <w:spacing w:val="-4"/>
        </w:rPr>
        <w:t> </w:t>
      </w:r>
      <w:r>
        <w:rPr/>
        <w:t>that</w:t>
      </w:r>
      <w:r>
        <w:rPr>
          <w:spacing w:val="-4"/>
        </w:rPr>
        <w:t> </w:t>
      </w:r>
      <w:r>
        <w:rPr/>
        <w:t>may</w:t>
      </w:r>
      <w:r>
        <w:rPr>
          <w:spacing w:val="-4"/>
        </w:rPr>
        <w:t> </w:t>
      </w:r>
      <w:r>
        <w:rPr/>
        <w:t>be considered to be restrictive of competition include, but are not limited to:</w:t>
      </w:r>
    </w:p>
    <w:p>
      <w:pPr>
        <w:pStyle w:val="ListParagraph"/>
        <w:numPr>
          <w:ilvl w:val="0"/>
          <w:numId w:val="25"/>
        </w:numPr>
        <w:tabs>
          <w:tab w:pos="2059" w:val="left" w:leader="none"/>
        </w:tabs>
        <w:spacing w:line="293" w:lineRule="exact" w:before="1" w:after="0"/>
        <w:ind w:left="2059" w:right="0" w:hanging="359"/>
        <w:jc w:val="left"/>
        <w:rPr>
          <w:sz w:val="24"/>
        </w:rPr>
      </w:pPr>
      <w:r>
        <w:rPr>
          <w:sz w:val="24"/>
        </w:rPr>
        <w:t>Placing</w:t>
      </w:r>
      <w:r>
        <w:rPr>
          <w:spacing w:val="-3"/>
          <w:sz w:val="24"/>
        </w:rPr>
        <w:t> </w:t>
      </w:r>
      <w:r>
        <w:rPr>
          <w:sz w:val="24"/>
        </w:rPr>
        <w:t>unreasonable</w:t>
      </w:r>
      <w:r>
        <w:rPr>
          <w:spacing w:val="-2"/>
          <w:sz w:val="24"/>
        </w:rPr>
        <w:t> </w:t>
      </w:r>
      <w:r>
        <w:rPr>
          <w:sz w:val="24"/>
        </w:rPr>
        <w:t>requirements</w:t>
      </w:r>
      <w:r>
        <w:rPr>
          <w:spacing w:val="-1"/>
          <w:sz w:val="24"/>
        </w:rPr>
        <w:t> </w:t>
      </w:r>
      <w:r>
        <w:rPr>
          <w:sz w:val="24"/>
        </w:rPr>
        <w:t>on</w:t>
      </w:r>
      <w:r>
        <w:rPr>
          <w:spacing w:val="-1"/>
          <w:sz w:val="24"/>
        </w:rPr>
        <w:t> </w:t>
      </w:r>
      <w:r>
        <w:rPr>
          <w:sz w:val="24"/>
        </w:rPr>
        <w:t>firms</w:t>
      </w:r>
      <w:r>
        <w:rPr>
          <w:spacing w:val="-1"/>
          <w:sz w:val="24"/>
        </w:rPr>
        <w:t> </w:t>
      </w:r>
      <w:r>
        <w:rPr>
          <w:sz w:val="24"/>
        </w:rPr>
        <w:t>in</w:t>
      </w:r>
      <w:r>
        <w:rPr>
          <w:spacing w:val="-1"/>
          <w:sz w:val="24"/>
        </w:rPr>
        <w:t> </w:t>
      </w:r>
      <w:r>
        <w:rPr>
          <w:sz w:val="24"/>
        </w:rPr>
        <w:t>order</w:t>
      </w:r>
      <w:r>
        <w:rPr>
          <w:spacing w:val="-2"/>
          <w:sz w:val="24"/>
        </w:rPr>
        <w:t> </w:t>
      </w:r>
      <w:r>
        <w:rPr>
          <w:sz w:val="24"/>
        </w:rPr>
        <w:t>for</w:t>
      </w:r>
      <w:r>
        <w:rPr>
          <w:spacing w:val="-2"/>
          <w:sz w:val="24"/>
        </w:rPr>
        <w:t> </w:t>
      </w:r>
      <w:r>
        <w:rPr>
          <w:sz w:val="24"/>
        </w:rPr>
        <w:t>them</w:t>
      </w:r>
      <w:r>
        <w:rPr>
          <w:spacing w:val="-1"/>
          <w:sz w:val="24"/>
        </w:rPr>
        <w:t> </w:t>
      </w:r>
      <w:r>
        <w:rPr>
          <w:sz w:val="24"/>
        </w:rPr>
        <w:t>to</w:t>
      </w:r>
      <w:r>
        <w:rPr>
          <w:spacing w:val="-1"/>
          <w:sz w:val="24"/>
        </w:rPr>
        <w:t> </w:t>
      </w:r>
      <w:r>
        <w:rPr>
          <w:sz w:val="24"/>
        </w:rPr>
        <w:t>qualify</w:t>
      </w:r>
      <w:r>
        <w:rPr>
          <w:spacing w:val="-1"/>
          <w:sz w:val="24"/>
        </w:rPr>
        <w:t> </w:t>
      </w:r>
      <w:r>
        <w:rPr>
          <w:sz w:val="24"/>
        </w:rPr>
        <w:t>to</w:t>
      </w:r>
      <w:r>
        <w:rPr>
          <w:spacing w:val="1"/>
          <w:sz w:val="24"/>
        </w:rPr>
        <w:t> </w:t>
      </w:r>
      <w:r>
        <w:rPr>
          <w:sz w:val="24"/>
        </w:rPr>
        <w:t>do</w:t>
      </w:r>
      <w:r>
        <w:rPr>
          <w:spacing w:val="-1"/>
          <w:sz w:val="24"/>
        </w:rPr>
        <w:t> </w:t>
      </w:r>
      <w:r>
        <w:rPr>
          <w:spacing w:val="-2"/>
          <w:sz w:val="24"/>
        </w:rPr>
        <w:t>business.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Requiring</w:t>
      </w:r>
      <w:r>
        <w:rPr>
          <w:spacing w:val="-4"/>
          <w:sz w:val="24"/>
        </w:rPr>
        <w:t> </w:t>
      </w:r>
      <w:r>
        <w:rPr>
          <w:sz w:val="24"/>
        </w:rPr>
        <w:t>unnecessary</w:t>
      </w:r>
      <w:r>
        <w:rPr>
          <w:spacing w:val="-2"/>
          <w:sz w:val="24"/>
        </w:rPr>
        <w:t> </w:t>
      </w:r>
      <w:r>
        <w:rPr>
          <w:sz w:val="24"/>
        </w:rPr>
        <w:t>experience</w:t>
      </w:r>
      <w:r>
        <w:rPr>
          <w:spacing w:val="-2"/>
          <w:sz w:val="24"/>
        </w:rPr>
        <w:t> </w:t>
      </w:r>
      <w:r>
        <w:rPr>
          <w:sz w:val="24"/>
        </w:rPr>
        <w:t>and</w:t>
      </w:r>
      <w:r>
        <w:rPr>
          <w:spacing w:val="-2"/>
          <w:sz w:val="24"/>
        </w:rPr>
        <w:t> </w:t>
      </w:r>
      <w:r>
        <w:rPr>
          <w:sz w:val="24"/>
        </w:rPr>
        <w:t>excessive </w:t>
      </w:r>
      <w:r>
        <w:rPr>
          <w:spacing w:val="-2"/>
          <w:sz w:val="24"/>
        </w:rPr>
        <w:t>bonding.</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Non-competitive</w:t>
      </w:r>
      <w:r>
        <w:rPr>
          <w:spacing w:val="-4"/>
          <w:sz w:val="24"/>
        </w:rPr>
        <w:t> </w:t>
      </w:r>
      <w:r>
        <w:rPr>
          <w:sz w:val="24"/>
        </w:rPr>
        <w:t>pricing</w:t>
      </w:r>
      <w:r>
        <w:rPr>
          <w:spacing w:val="-1"/>
          <w:sz w:val="24"/>
        </w:rPr>
        <w:t> </w:t>
      </w:r>
      <w:r>
        <w:rPr>
          <w:sz w:val="24"/>
        </w:rPr>
        <w:t>practices</w:t>
      </w:r>
      <w:r>
        <w:rPr>
          <w:spacing w:val="-3"/>
          <w:sz w:val="24"/>
        </w:rPr>
        <w:t> </w:t>
      </w:r>
      <w:r>
        <w:rPr>
          <w:sz w:val="24"/>
        </w:rPr>
        <w:t>between</w:t>
      </w:r>
      <w:r>
        <w:rPr>
          <w:spacing w:val="-3"/>
          <w:sz w:val="24"/>
        </w:rPr>
        <w:t> </w:t>
      </w:r>
      <w:r>
        <w:rPr>
          <w:sz w:val="24"/>
        </w:rPr>
        <w:t>firms</w:t>
      </w:r>
      <w:r>
        <w:rPr>
          <w:spacing w:val="-1"/>
          <w:sz w:val="24"/>
        </w:rPr>
        <w:t> </w:t>
      </w:r>
      <w:r>
        <w:rPr>
          <w:sz w:val="24"/>
        </w:rPr>
        <w:t>or</w:t>
      </w:r>
      <w:r>
        <w:rPr>
          <w:spacing w:val="-4"/>
          <w:sz w:val="24"/>
        </w:rPr>
        <w:t> </w:t>
      </w:r>
      <w:r>
        <w:rPr>
          <w:sz w:val="24"/>
        </w:rPr>
        <w:t>between</w:t>
      </w:r>
      <w:r>
        <w:rPr>
          <w:spacing w:val="-1"/>
          <w:sz w:val="24"/>
        </w:rPr>
        <w:t> </w:t>
      </w:r>
      <w:r>
        <w:rPr>
          <w:sz w:val="24"/>
        </w:rPr>
        <w:t>affiliated </w:t>
      </w:r>
      <w:r>
        <w:rPr>
          <w:spacing w:val="-2"/>
          <w:sz w:val="24"/>
        </w:rPr>
        <w:t>companies.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Non-competitive</w:t>
      </w:r>
      <w:r>
        <w:rPr>
          <w:spacing w:val="-5"/>
          <w:sz w:val="24"/>
        </w:rPr>
        <w:t> </w:t>
      </w:r>
      <w:r>
        <w:rPr>
          <w:sz w:val="24"/>
        </w:rPr>
        <w:t>contracts</w:t>
      </w:r>
      <w:r>
        <w:rPr>
          <w:spacing w:val="-2"/>
          <w:sz w:val="24"/>
        </w:rPr>
        <w:t> </w:t>
      </w:r>
      <w:r>
        <w:rPr>
          <w:sz w:val="24"/>
        </w:rPr>
        <w:t>to</w:t>
      </w:r>
      <w:r>
        <w:rPr>
          <w:spacing w:val="-2"/>
          <w:sz w:val="24"/>
        </w:rPr>
        <w:t> </w:t>
      </w:r>
      <w:r>
        <w:rPr>
          <w:sz w:val="24"/>
        </w:rPr>
        <w:t>consultants</w:t>
      </w:r>
      <w:r>
        <w:rPr>
          <w:spacing w:val="-1"/>
          <w:sz w:val="24"/>
        </w:rPr>
        <w:t> </w:t>
      </w:r>
      <w:r>
        <w:rPr>
          <w:sz w:val="24"/>
        </w:rPr>
        <w:t>that</w:t>
      </w:r>
      <w:r>
        <w:rPr>
          <w:spacing w:val="-2"/>
          <w:sz w:val="24"/>
        </w:rPr>
        <w:t> </w:t>
      </w:r>
      <w:r>
        <w:rPr>
          <w:sz w:val="24"/>
        </w:rPr>
        <w:t>are</w:t>
      </w:r>
      <w:r>
        <w:rPr>
          <w:spacing w:val="-1"/>
          <w:sz w:val="24"/>
        </w:rPr>
        <w:t> </w:t>
      </w:r>
      <w:r>
        <w:rPr>
          <w:sz w:val="24"/>
        </w:rPr>
        <w:t>on</w:t>
      </w:r>
      <w:r>
        <w:rPr>
          <w:spacing w:val="-2"/>
          <w:sz w:val="24"/>
        </w:rPr>
        <w:t> </w:t>
      </w:r>
      <w:r>
        <w:rPr>
          <w:sz w:val="24"/>
        </w:rPr>
        <w:t>retainer </w:t>
      </w:r>
      <w:r>
        <w:rPr>
          <w:spacing w:val="-2"/>
          <w:sz w:val="24"/>
        </w:rPr>
        <w:t>contracts.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Organizational</w:t>
      </w:r>
      <w:r>
        <w:rPr>
          <w:spacing w:val="-4"/>
          <w:sz w:val="24"/>
        </w:rPr>
        <w:t> </w:t>
      </w:r>
      <w:r>
        <w:rPr>
          <w:sz w:val="24"/>
        </w:rPr>
        <w:t>conflicts</w:t>
      </w:r>
      <w:r>
        <w:rPr>
          <w:spacing w:val="-1"/>
          <w:sz w:val="24"/>
        </w:rPr>
        <w:t> </w:t>
      </w:r>
      <w:r>
        <w:rPr>
          <w:sz w:val="24"/>
        </w:rPr>
        <w:t>of</w:t>
      </w:r>
      <w:r>
        <w:rPr>
          <w:spacing w:val="-3"/>
          <w:sz w:val="24"/>
        </w:rPr>
        <w:t> </w:t>
      </w:r>
      <w:r>
        <w:rPr>
          <w:spacing w:val="-2"/>
          <w:sz w:val="24"/>
        </w:rPr>
        <w:t>interest.</w:t>
      </w:r>
    </w:p>
    <w:p>
      <w:pPr>
        <w:pStyle w:val="ListParagraph"/>
        <w:numPr>
          <w:ilvl w:val="0"/>
          <w:numId w:val="25"/>
        </w:numPr>
        <w:tabs>
          <w:tab w:pos="2060" w:val="left" w:leader="none"/>
        </w:tabs>
        <w:spacing w:line="240" w:lineRule="auto" w:before="0" w:after="0"/>
        <w:ind w:left="2060" w:right="1885" w:hanging="360"/>
        <w:jc w:val="left"/>
        <w:rPr>
          <w:sz w:val="24"/>
        </w:rPr>
      </w:pPr>
      <w:r>
        <w:rPr>
          <w:sz w:val="24"/>
        </w:rPr>
        <w:t>Specifying</w:t>
      </w:r>
      <w:r>
        <w:rPr>
          <w:spacing w:val="-3"/>
          <w:sz w:val="24"/>
        </w:rPr>
        <w:t> </w:t>
      </w:r>
      <w:r>
        <w:rPr>
          <w:sz w:val="24"/>
        </w:rPr>
        <w:t>only</w:t>
      </w:r>
      <w:r>
        <w:rPr>
          <w:spacing w:val="-3"/>
          <w:sz w:val="24"/>
        </w:rPr>
        <w:t> </w:t>
      </w:r>
      <w:r>
        <w:rPr>
          <w:sz w:val="24"/>
        </w:rPr>
        <w:t>a</w:t>
      </w:r>
      <w:r>
        <w:rPr>
          <w:spacing w:val="-4"/>
          <w:sz w:val="24"/>
        </w:rPr>
        <w:t> </w:t>
      </w:r>
      <w:r>
        <w:rPr>
          <w:sz w:val="24"/>
        </w:rPr>
        <w:t>“brand</w:t>
      </w:r>
      <w:r>
        <w:rPr>
          <w:spacing w:val="-1"/>
          <w:sz w:val="24"/>
        </w:rPr>
        <w:t> </w:t>
      </w:r>
      <w:r>
        <w:rPr>
          <w:sz w:val="24"/>
        </w:rPr>
        <w:t>name”</w:t>
      </w:r>
      <w:r>
        <w:rPr>
          <w:spacing w:val="-4"/>
          <w:sz w:val="24"/>
        </w:rPr>
        <w:t> </w:t>
      </w:r>
      <w:r>
        <w:rPr>
          <w:sz w:val="24"/>
        </w:rPr>
        <w:t>product</w:t>
      </w:r>
      <w:r>
        <w:rPr>
          <w:spacing w:val="-3"/>
          <w:sz w:val="24"/>
        </w:rPr>
        <w:t> </w:t>
      </w:r>
      <w:r>
        <w:rPr>
          <w:sz w:val="24"/>
        </w:rPr>
        <w:t>instead</w:t>
      </w:r>
      <w:r>
        <w:rPr>
          <w:spacing w:val="-3"/>
          <w:sz w:val="24"/>
        </w:rPr>
        <w:t> </w:t>
      </w:r>
      <w:r>
        <w:rPr>
          <w:sz w:val="24"/>
        </w:rPr>
        <w:t>of</w:t>
      </w:r>
      <w:r>
        <w:rPr>
          <w:spacing w:val="-4"/>
          <w:sz w:val="24"/>
        </w:rPr>
        <w:t> </w:t>
      </w:r>
      <w:r>
        <w:rPr>
          <w:sz w:val="24"/>
        </w:rPr>
        <w:t>allowing</w:t>
      </w:r>
      <w:r>
        <w:rPr>
          <w:spacing w:val="-3"/>
          <w:sz w:val="24"/>
        </w:rPr>
        <w:t> </w:t>
      </w:r>
      <w:r>
        <w:rPr>
          <w:sz w:val="24"/>
        </w:rPr>
        <w:t>“an</w:t>
      </w:r>
      <w:r>
        <w:rPr>
          <w:spacing w:val="-3"/>
          <w:sz w:val="24"/>
        </w:rPr>
        <w:t> </w:t>
      </w:r>
      <w:r>
        <w:rPr>
          <w:sz w:val="24"/>
        </w:rPr>
        <w:t>equal”</w:t>
      </w:r>
      <w:r>
        <w:rPr>
          <w:spacing w:val="-4"/>
          <w:sz w:val="24"/>
        </w:rPr>
        <w:t> </w:t>
      </w:r>
      <w:r>
        <w:rPr>
          <w:sz w:val="24"/>
        </w:rPr>
        <w:t>product</w:t>
      </w:r>
      <w:r>
        <w:rPr>
          <w:spacing w:val="-3"/>
          <w:sz w:val="24"/>
        </w:rPr>
        <w:t> </w:t>
      </w:r>
      <w:r>
        <w:rPr>
          <w:sz w:val="24"/>
        </w:rPr>
        <w:t>to</w:t>
      </w:r>
      <w:r>
        <w:rPr>
          <w:spacing w:val="-3"/>
          <w:sz w:val="24"/>
        </w:rPr>
        <w:t> </w:t>
      </w:r>
      <w:r>
        <w:rPr>
          <w:sz w:val="24"/>
        </w:rPr>
        <w:t>be offered and describing the performance or other relevant requirements of the </w:t>
      </w:r>
      <w:r>
        <w:rPr>
          <w:spacing w:val="-2"/>
          <w:sz w:val="24"/>
        </w:rPr>
        <w:t>procurement.</w:t>
      </w:r>
    </w:p>
    <w:p>
      <w:pPr>
        <w:pStyle w:val="ListParagraph"/>
        <w:numPr>
          <w:ilvl w:val="0"/>
          <w:numId w:val="25"/>
        </w:numPr>
        <w:tabs>
          <w:tab w:pos="2059" w:val="left" w:leader="none"/>
        </w:tabs>
        <w:spacing w:line="240" w:lineRule="auto" w:before="0" w:after="0"/>
        <w:ind w:left="2059" w:right="0" w:hanging="359"/>
        <w:jc w:val="left"/>
        <w:rPr>
          <w:sz w:val="24"/>
        </w:rPr>
      </w:pPr>
      <w:r>
        <w:rPr>
          <w:sz w:val="24"/>
        </w:rPr>
        <w:t>Any</w:t>
      </w:r>
      <w:r>
        <w:rPr>
          <w:spacing w:val="-2"/>
          <w:sz w:val="24"/>
        </w:rPr>
        <w:t> </w:t>
      </w:r>
      <w:r>
        <w:rPr>
          <w:sz w:val="24"/>
        </w:rPr>
        <w:t>arbitrary action</w:t>
      </w:r>
      <w:r>
        <w:rPr>
          <w:spacing w:val="-2"/>
          <w:sz w:val="24"/>
        </w:rPr>
        <w:t> </w:t>
      </w:r>
      <w:r>
        <w:rPr>
          <w:sz w:val="24"/>
        </w:rPr>
        <w:t>in</w:t>
      </w:r>
      <w:r>
        <w:rPr>
          <w:spacing w:val="-2"/>
          <w:sz w:val="24"/>
        </w:rPr>
        <w:t> </w:t>
      </w:r>
      <w:r>
        <w:rPr>
          <w:sz w:val="24"/>
        </w:rPr>
        <w:t>the</w:t>
      </w:r>
      <w:r>
        <w:rPr>
          <w:spacing w:val="-3"/>
          <w:sz w:val="24"/>
        </w:rPr>
        <w:t> </w:t>
      </w:r>
      <w:r>
        <w:rPr>
          <w:sz w:val="24"/>
        </w:rPr>
        <w:t>procurement</w:t>
      </w:r>
      <w:r>
        <w:rPr>
          <w:spacing w:val="-1"/>
          <w:sz w:val="24"/>
        </w:rPr>
        <w:t> </w:t>
      </w:r>
      <w:r>
        <w:rPr>
          <w:spacing w:val="-2"/>
          <w:sz w:val="24"/>
        </w:rPr>
        <w:t>process.</w:t>
      </w:r>
    </w:p>
    <w:p>
      <w:pPr>
        <w:pStyle w:val="BodyText"/>
        <w:spacing w:before="40"/>
      </w:pPr>
    </w:p>
    <w:p>
      <w:pPr>
        <w:pStyle w:val="BodyText"/>
        <w:spacing w:line="276" w:lineRule="auto"/>
        <w:ind w:left="1340" w:right="1476"/>
      </w:pPr>
      <w:r>
        <w:rPr/>
        <w:t>The</w:t>
      </w:r>
      <w:r>
        <w:rPr>
          <w:spacing w:val="-5"/>
        </w:rPr>
        <w:t> </w:t>
      </w:r>
      <w:r>
        <w:rPr/>
        <w:t>following</w:t>
      </w:r>
      <w:r>
        <w:rPr>
          <w:spacing w:val="-4"/>
        </w:rPr>
        <w:t> </w:t>
      </w:r>
      <w:r>
        <w:rPr/>
        <w:t>questions</w:t>
      </w:r>
      <w:r>
        <w:rPr>
          <w:spacing w:val="-4"/>
        </w:rPr>
        <w:t> </w:t>
      </w:r>
      <w:r>
        <w:rPr/>
        <w:t>should</w:t>
      </w:r>
      <w:r>
        <w:rPr>
          <w:spacing w:val="-4"/>
        </w:rPr>
        <w:t> </w:t>
      </w:r>
      <w:r>
        <w:rPr/>
        <w:t>be</w:t>
      </w:r>
      <w:r>
        <w:rPr>
          <w:spacing w:val="-5"/>
        </w:rPr>
        <w:t> </w:t>
      </w:r>
      <w:r>
        <w:rPr/>
        <w:t>taken</w:t>
      </w:r>
      <w:r>
        <w:rPr>
          <w:spacing w:val="-4"/>
        </w:rPr>
        <w:t> </w:t>
      </w:r>
      <w:r>
        <w:rPr/>
        <w:t>into</w:t>
      </w:r>
      <w:r>
        <w:rPr>
          <w:spacing w:val="-4"/>
        </w:rPr>
        <w:t> </w:t>
      </w:r>
      <w:r>
        <w:rPr/>
        <w:t>consideration</w:t>
      </w:r>
      <w:r>
        <w:rPr>
          <w:spacing w:val="-4"/>
        </w:rPr>
        <w:t> </w:t>
      </w:r>
      <w:r>
        <w:rPr/>
        <w:t>when</w:t>
      </w:r>
      <w:r>
        <w:rPr>
          <w:spacing w:val="-4"/>
        </w:rPr>
        <w:t> </w:t>
      </w:r>
      <w:r>
        <w:rPr/>
        <w:t>determining</w:t>
      </w:r>
      <w:r>
        <w:rPr>
          <w:spacing w:val="-4"/>
        </w:rPr>
        <w:t> </w:t>
      </w:r>
      <w:r>
        <w:rPr/>
        <w:t>whether</w:t>
      </w:r>
      <w:r>
        <w:rPr>
          <w:spacing w:val="-5"/>
        </w:rPr>
        <w:t> </w:t>
      </w:r>
      <w:r>
        <w:rPr/>
        <w:t>a procurement is necessary and the type of procurement to be used:</w:t>
      </w:r>
    </w:p>
    <w:p>
      <w:pPr>
        <w:pStyle w:val="ListParagraph"/>
        <w:numPr>
          <w:ilvl w:val="0"/>
          <w:numId w:val="25"/>
        </w:numPr>
        <w:tabs>
          <w:tab w:pos="2059" w:val="left" w:leader="none"/>
        </w:tabs>
        <w:spacing w:line="292" w:lineRule="exact" w:before="0" w:after="0"/>
        <w:ind w:left="2059" w:right="0" w:hanging="359"/>
        <w:jc w:val="left"/>
        <w:rPr>
          <w:sz w:val="24"/>
        </w:rPr>
      </w:pPr>
      <w:r>
        <w:rPr>
          <w:sz w:val="24"/>
        </w:rPr>
        <w:t>Recognize</w:t>
      </w:r>
      <w:r>
        <w:rPr>
          <w:spacing w:val="-3"/>
          <w:sz w:val="24"/>
        </w:rPr>
        <w:t> </w:t>
      </w:r>
      <w:r>
        <w:rPr>
          <w:sz w:val="24"/>
        </w:rPr>
        <w:t>and</w:t>
      </w:r>
      <w:r>
        <w:rPr>
          <w:spacing w:val="-1"/>
          <w:sz w:val="24"/>
        </w:rPr>
        <w:t> </w:t>
      </w:r>
      <w:r>
        <w:rPr>
          <w:sz w:val="24"/>
        </w:rPr>
        <w:t>identify</w:t>
      </w:r>
      <w:r>
        <w:rPr>
          <w:spacing w:val="-1"/>
          <w:sz w:val="24"/>
        </w:rPr>
        <w:t> </w:t>
      </w:r>
      <w:r>
        <w:rPr>
          <w:spacing w:val="-2"/>
          <w:sz w:val="24"/>
        </w:rPr>
        <w:t>needs.</w:t>
      </w:r>
    </w:p>
    <w:p>
      <w:pPr>
        <w:pStyle w:val="ListParagraph"/>
        <w:numPr>
          <w:ilvl w:val="0"/>
          <w:numId w:val="25"/>
        </w:numPr>
        <w:tabs>
          <w:tab w:pos="2059" w:val="left" w:leader="none"/>
        </w:tabs>
        <w:spacing w:line="293" w:lineRule="exact" w:before="2" w:after="0"/>
        <w:ind w:left="2059" w:right="0" w:hanging="359"/>
        <w:jc w:val="left"/>
        <w:rPr>
          <w:sz w:val="24"/>
        </w:rPr>
      </w:pPr>
      <w:r>
        <w:rPr>
          <w:sz w:val="24"/>
        </w:rPr>
        <w:t>What</w:t>
      </w:r>
      <w:r>
        <w:rPr>
          <w:spacing w:val="-1"/>
          <w:sz w:val="24"/>
        </w:rPr>
        <w:t> </w:t>
      </w:r>
      <w:r>
        <w:rPr>
          <w:sz w:val="24"/>
        </w:rPr>
        <w:t>are</w:t>
      </w:r>
      <w:r>
        <w:rPr>
          <w:spacing w:val="-2"/>
          <w:sz w:val="24"/>
        </w:rPr>
        <w:t> </w:t>
      </w:r>
      <w:r>
        <w:rPr>
          <w:sz w:val="24"/>
        </w:rPr>
        <w:t>the</w:t>
      </w:r>
      <w:r>
        <w:rPr>
          <w:spacing w:val="-1"/>
          <w:sz w:val="24"/>
        </w:rPr>
        <w:t> </w:t>
      </w:r>
      <w:r>
        <w:rPr>
          <w:sz w:val="24"/>
        </w:rPr>
        <w:t>requested</w:t>
      </w:r>
      <w:r>
        <w:rPr>
          <w:spacing w:val="-1"/>
          <w:sz w:val="24"/>
        </w:rPr>
        <w:t> </w:t>
      </w:r>
      <w:r>
        <w:rPr>
          <w:sz w:val="24"/>
        </w:rPr>
        <w:t>goods</w:t>
      </w:r>
      <w:r>
        <w:rPr>
          <w:spacing w:val="-1"/>
          <w:sz w:val="24"/>
        </w:rPr>
        <w:t> </w:t>
      </w:r>
      <w:r>
        <w:rPr>
          <w:sz w:val="24"/>
        </w:rPr>
        <w:t>or</w:t>
      </w:r>
      <w:r>
        <w:rPr>
          <w:spacing w:val="-1"/>
          <w:sz w:val="24"/>
        </w:rPr>
        <w:t> </w:t>
      </w:r>
      <w:r>
        <w:rPr>
          <w:spacing w:val="-2"/>
          <w:sz w:val="24"/>
        </w:rPr>
        <w:t>services?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Can</w:t>
      </w:r>
      <w:r>
        <w:rPr>
          <w:spacing w:val="-3"/>
          <w:sz w:val="24"/>
        </w:rPr>
        <w:t> </w:t>
      </w:r>
      <w:r>
        <w:rPr>
          <w:sz w:val="24"/>
        </w:rPr>
        <w:t>the</w:t>
      </w:r>
      <w:r>
        <w:rPr>
          <w:spacing w:val="-2"/>
          <w:sz w:val="24"/>
        </w:rPr>
        <w:t> </w:t>
      </w:r>
      <w:r>
        <w:rPr>
          <w:sz w:val="24"/>
        </w:rPr>
        <w:t>good</w:t>
      </w:r>
      <w:r>
        <w:rPr>
          <w:spacing w:val="-1"/>
          <w:sz w:val="24"/>
        </w:rPr>
        <w:t> </w:t>
      </w:r>
      <w:r>
        <w:rPr>
          <w:sz w:val="24"/>
        </w:rPr>
        <w:t>or</w:t>
      </w:r>
      <w:r>
        <w:rPr>
          <w:spacing w:val="-1"/>
          <w:sz w:val="24"/>
        </w:rPr>
        <w:t> </w:t>
      </w:r>
      <w:r>
        <w:rPr>
          <w:sz w:val="24"/>
        </w:rPr>
        <w:t>service be</w:t>
      </w:r>
      <w:r>
        <w:rPr>
          <w:spacing w:val="-2"/>
          <w:sz w:val="24"/>
        </w:rPr>
        <w:t> </w:t>
      </w:r>
      <w:r>
        <w:rPr>
          <w:sz w:val="24"/>
        </w:rPr>
        <w:t>purchased through</w:t>
      </w:r>
      <w:r>
        <w:rPr>
          <w:spacing w:val="-1"/>
          <w:sz w:val="24"/>
        </w:rPr>
        <w:t> </w:t>
      </w:r>
      <w:r>
        <w:rPr>
          <w:sz w:val="24"/>
        </w:rPr>
        <w:t>an</w:t>
      </w:r>
      <w:r>
        <w:rPr>
          <w:spacing w:val="1"/>
          <w:sz w:val="24"/>
        </w:rPr>
        <w:t> </w:t>
      </w:r>
      <w:r>
        <w:rPr>
          <w:sz w:val="24"/>
        </w:rPr>
        <w:t>existing </w:t>
      </w:r>
      <w:r>
        <w:rPr>
          <w:spacing w:val="-2"/>
          <w:sz w:val="24"/>
        </w:rPr>
        <w:t>contract?</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What</w:t>
      </w:r>
      <w:r>
        <w:rPr>
          <w:spacing w:val="-3"/>
          <w:sz w:val="24"/>
        </w:rPr>
        <w:t> </w:t>
      </w:r>
      <w:r>
        <w:rPr>
          <w:sz w:val="24"/>
        </w:rPr>
        <w:t>is</w:t>
      </w:r>
      <w:r>
        <w:rPr>
          <w:spacing w:val="-1"/>
          <w:sz w:val="24"/>
        </w:rPr>
        <w:t> </w:t>
      </w:r>
      <w:r>
        <w:rPr>
          <w:sz w:val="24"/>
        </w:rPr>
        <w:t>the</w:t>
      </w:r>
      <w:r>
        <w:rPr>
          <w:spacing w:val="-2"/>
          <w:sz w:val="24"/>
        </w:rPr>
        <w:t> </w:t>
      </w:r>
      <w:r>
        <w:rPr>
          <w:sz w:val="24"/>
        </w:rPr>
        <w:t>approximate dollar</w:t>
      </w:r>
      <w:r>
        <w:rPr>
          <w:spacing w:val="-2"/>
          <w:sz w:val="24"/>
        </w:rPr>
        <w:t> </w:t>
      </w:r>
      <w:r>
        <w:rPr>
          <w:sz w:val="24"/>
        </w:rPr>
        <w:t>value</w:t>
      </w:r>
      <w:r>
        <w:rPr>
          <w:spacing w:val="-1"/>
          <w:sz w:val="24"/>
        </w:rPr>
        <w:t> </w:t>
      </w:r>
      <w:r>
        <w:rPr>
          <w:sz w:val="24"/>
        </w:rPr>
        <w:t>of</w:t>
      </w:r>
      <w:r>
        <w:rPr>
          <w:spacing w:val="-2"/>
          <w:sz w:val="24"/>
        </w:rPr>
        <w:t> </w:t>
      </w:r>
      <w:r>
        <w:rPr>
          <w:sz w:val="24"/>
        </w:rPr>
        <w:t>the required</w:t>
      </w:r>
      <w:r>
        <w:rPr>
          <w:spacing w:val="-1"/>
          <w:sz w:val="24"/>
        </w:rPr>
        <w:t> </w:t>
      </w:r>
      <w:r>
        <w:rPr>
          <w:sz w:val="24"/>
        </w:rPr>
        <w:t>good</w:t>
      </w:r>
      <w:r>
        <w:rPr>
          <w:spacing w:val="-1"/>
          <w:sz w:val="24"/>
        </w:rPr>
        <w:t> </w:t>
      </w:r>
      <w:r>
        <w:rPr>
          <w:sz w:val="24"/>
        </w:rPr>
        <w:t>or</w:t>
      </w:r>
      <w:r>
        <w:rPr>
          <w:spacing w:val="-1"/>
          <w:sz w:val="24"/>
        </w:rPr>
        <w:t> </w:t>
      </w:r>
      <w:r>
        <w:rPr>
          <w:spacing w:val="-2"/>
          <w:sz w:val="24"/>
        </w:rPr>
        <w:t>service?</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Is</w:t>
      </w:r>
      <w:r>
        <w:rPr>
          <w:spacing w:val="-4"/>
          <w:sz w:val="24"/>
        </w:rPr>
        <w:t> </w:t>
      </w:r>
      <w:r>
        <w:rPr>
          <w:sz w:val="24"/>
        </w:rPr>
        <w:t>there</w:t>
      </w:r>
      <w:r>
        <w:rPr>
          <w:spacing w:val="-2"/>
          <w:sz w:val="24"/>
        </w:rPr>
        <w:t> </w:t>
      </w:r>
      <w:r>
        <w:rPr>
          <w:sz w:val="24"/>
        </w:rPr>
        <w:t>an</w:t>
      </w:r>
      <w:r>
        <w:rPr>
          <w:spacing w:val="1"/>
          <w:sz w:val="24"/>
        </w:rPr>
        <w:t> </w:t>
      </w:r>
      <w:r>
        <w:rPr>
          <w:sz w:val="24"/>
        </w:rPr>
        <w:t>established</w:t>
      </w:r>
      <w:r>
        <w:rPr>
          <w:spacing w:val="-1"/>
          <w:sz w:val="24"/>
        </w:rPr>
        <w:t> </w:t>
      </w:r>
      <w:r>
        <w:rPr>
          <w:sz w:val="24"/>
        </w:rPr>
        <w:t>budget</w:t>
      </w:r>
      <w:r>
        <w:rPr>
          <w:spacing w:val="-1"/>
          <w:sz w:val="24"/>
        </w:rPr>
        <w:t> </w:t>
      </w:r>
      <w:r>
        <w:rPr>
          <w:sz w:val="24"/>
        </w:rPr>
        <w:t>for</w:t>
      </w:r>
      <w:r>
        <w:rPr>
          <w:spacing w:val="-2"/>
          <w:sz w:val="24"/>
        </w:rPr>
        <w:t> </w:t>
      </w:r>
      <w:r>
        <w:rPr>
          <w:sz w:val="24"/>
        </w:rPr>
        <w:t>the</w:t>
      </w:r>
      <w:r>
        <w:rPr>
          <w:spacing w:val="-2"/>
          <w:sz w:val="24"/>
        </w:rPr>
        <w:t> procurement?</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What</w:t>
      </w:r>
      <w:r>
        <w:rPr>
          <w:spacing w:val="-1"/>
          <w:sz w:val="24"/>
        </w:rPr>
        <w:t> </w:t>
      </w:r>
      <w:r>
        <w:rPr>
          <w:sz w:val="24"/>
        </w:rPr>
        <w:t>is the</w:t>
      </w:r>
      <w:r>
        <w:rPr>
          <w:spacing w:val="-2"/>
          <w:sz w:val="24"/>
        </w:rPr>
        <w:t> </w:t>
      </w:r>
      <w:r>
        <w:rPr>
          <w:sz w:val="24"/>
        </w:rPr>
        <w:t>timeline</w:t>
      </w:r>
      <w:r>
        <w:rPr>
          <w:spacing w:val="-1"/>
          <w:sz w:val="24"/>
        </w:rPr>
        <w:t> </w:t>
      </w:r>
      <w:r>
        <w:rPr>
          <w:sz w:val="24"/>
        </w:rPr>
        <w:t>for</w:t>
      </w:r>
      <w:r>
        <w:rPr>
          <w:spacing w:val="-1"/>
          <w:sz w:val="24"/>
        </w:rPr>
        <w:t> </w:t>
      </w:r>
      <w:r>
        <w:rPr>
          <w:sz w:val="24"/>
        </w:rPr>
        <w:t>this</w:t>
      </w:r>
      <w:r>
        <w:rPr>
          <w:spacing w:val="-1"/>
          <w:sz w:val="24"/>
        </w:rPr>
        <w:t> </w:t>
      </w:r>
      <w:r>
        <w:rPr>
          <w:sz w:val="24"/>
        </w:rPr>
        <w:t>purchase</w:t>
      </w:r>
      <w:r>
        <w:rPr>
          <w:spacing w:val="-1"/>
          <w:sz w:val="24"/>
        </w:rPr>
        <w:t> </w:t>
      </w:r>
      <w:r>
        <w:rPr>
          <w:sz w:val="24"/>
        </w:rPr>
        <w:t>and</w:t>
      </w:r>
      <w:r>
        <w:rPr>
          <w:spacing w:val="-1"/>
          <w:sz w:val="24"/>
        </w:rPr>
        <w:t> </w:t>
      </w:r>
      <w:r>
        <w:rPr>
          <w:sz w:val="24"/>
        </w:rPr>
        <w:t>is it </w:t>
      </w:r>
      <w:r>
        <w:rPr>
          <w:spacing w:val="-2"/>
          <w:sz w:val="24"/>
        </w:rPr>
        <w:t>realistic?</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Will</w:t>
      </w:r>
      <w:r>
        <w:rPr>
          <w:spacing w:val="-4"/>
          <w:sz w:val="24"/>
        </w:rPr>
        <w:t> </w:t>
      </w:r>
      <w:r>
        <w:rPr>
          <w:sz w:val="24"/>
        </w:rPr>
        <w:t>this</w:t>
      </w:r>
      <w:r>
        <w:rPr>
          <w:spacing w:val="-1"/>
          <w:sz w:val="24"/>
        </w:rPr>
        <w:t> </w:t>
      </w:r>
      <w:r>
        <w:rPr>
          <w:sz w:val="24"/>
        </w:rPr>
        <w:t>be</w:t>
      </w:r>
      <w:r>
        <w:rPr>
          <w:spacing w:val="-2"/>
          <w:sz w:val="24"/>
        </w:rPr>
        <w:t> </w:t>
      </w:r>
      <w:r>
        <w:rPr>
          <w:sz w:val="24"/>
        </w:rPr>
        <w:t>a</w:t>
      </w:r>
      <w:r>
        <w:rPr>
          <w:spacing w:val="-3"/>
          <w:sz w:val="24"/>
        </w:rPr>
        <w:t> </w:t>
      </w:r>
      <w:r>
        <w:rPr>
          <w:sz w:val="24"/>
        </w:rPr>
        <w:t>one-time</w:t>
      </w:r>
      <w:r>
        <w:rPr>
          <w:spacing w:val="-2"/>
          <w:sz w:val="24"/>
        </w:rPr>
        <w:t> </w:t>
      </w:r>
      <w:r>
        <w:rPr>
          <w:sz w:val="24"/>
        </w:rPr>
        <w:t>purchase</w:t>
      </w:r>
      <w:r>
        <w:rPr>
          <w:spacing w:val="-2"/>
          <w:sz w:val="24"/>
        </w:rPr>
        <w:t> </w:t>
      </w:r>
      <w:r>
        <w:rPr>
          <w:sz w:val="24"/>
        </w:rPr>
        <w:t>or</w:t>
      </w:r>
      <w:r>
        <w:rPr>
          <w:spacing w:val="-2"/>
          <w:sz w:val="24"/>
        </w:rPr>
        <w:t> </w:t>
      </w:r>
      <w:r>
        <w:rPr>
          <w:sz w:val="24"/>
        </w:rPr>
        <w:t>recurring?</w:t>
      </w:r>
      <w:r>
        <w:rPr>
          <w:spacing w:val="-1"/>
          <w:sz w:val="24"/>
        </w:rPr>
        <w:t> </w:t>
      </w:r>
      <w:r>
        <w:rPr>
          <w:sz w:val="24"/>
        </w:rPr>
        <w:t>If</w:t>
      </w:r>
      <w:r>
        <w:rPr>
          <w:spacing w:val="-2"/>
          <w:sz w:val="24"/>
        </w:rPr>
        <w:t> </w:t>
      </w:r>
      <w:r>
        <w:rPr>
          <w:sz w:val="24"/>
        </w:rPr>
        <w:t>recurring,</w:t>
      </w:r>
      <w:r>
        <w:rPr>
          <w:spacing w:val="-1"/>
          <w:sz w:val="24"/>
        </w:rPr>
        <w:t> </w:t>
      </w:r>
      <w:r>
        <w:rPr>
          <w:sz w:val="24"/>
        </w:rPr>
        <w:t>how</w:t>
      </w:r>
      <w:r>
        <w:rPr>
          <w:spacing w:val="-2"/>
          <w:sz w:val="24"/>
        </w:rPr>
        <w:t> often?</w:t>
      </w:r>
    </w:p>
    <w:p>
      <w:pPr>
        <w:pStyle w:val="ListParagraph"/>
        <w:numPr>
          <w:ilvl w:val="0"/>
          <w:numId w:val="25"/>
        </w:numPr>
        <w:tabs>
          <w:tab w:pos="2059" w:val="left" w:leader="none"/>
        </w:tabs>
        <w:spacing w:line="293" w:lineRule="exact" w:before="1" w:after="0"/>
        <w:ind w:left="2059" w:right="0" w:hanging="359"/>
        <w:jc w:val="left"/>
        <w:rPr>
          <w:sz w:val="24"/>
        </w:rPr>
      </w:pPr>
      <w:r>
        <w:rPr>
          <w:sz w:val="24"/>
        </w:rPr>
        <w:t>Will</w:t>
      </w:r>
      <w:r>
        <w:rPr>
          <w:spacing w:val="-1"/>
          <w:sz w:val="24"/>
        </w:rPr>
        <w:t> </w:t>
      </w:r>
      <w:r>
        <w:rPr>
          <w:sz w:val="24"/>
        </w:rPr>
        <w:t>it</w:t>
      </w:r>
      <w:r>
        <w:rPr>
          <w:spacing w:val="-2"/>
          <w:sz w:val="24"/>
        </w:rPr>
        <w:t> </w:t>
      </w:r>
      <w:r>
        <w:rPr>
          <w:sz w:val="24"/>
        </w:rPr>
        <w:t>be</w:t>
      </w:r>
      <w:r>
        <w:rPr>
          <w:spacing w:val="-1"/>
          <w:sz w:val="24"/>
        </w:rPr>
        <w:t> </w:t>
      </w:r>
      <w:r>
        <w:rPr>
          <w:sz w:val="24"/>
        </w:rPr>
        <w:t>necessary</w:t>
      </w:r>
      <w:r>
        <w:rPr>
          <w:spacing w:val="-1"/>
          <w:sz w:val="24"/>
        </w:rPr>
        <w:t> </w:t>
      </w:r>
      <w:r>
        <w:rPr>
          <w:sz w:val="24"/>
        </w:rPr>
        <w:t>to</w:t>
      </w:r>
      <w:r>
        <w:rPr>
          <w:spacing w:val="-2"/>
          <w:sz w:val="24"/>
        </w:rPr>
        <w:t> </w:t>
      </w:r>
      <w:r>
        <w:rPr>
          <w:sz w:val="24"/>
        </w:rPr>
        <w:t>write</w:t>
      </w:r>
      <w:r>
        <w:rPr>
          <w:spacing w:val="-1"/>
          <w:sz w:val="24"/>
        </w:rPr>
        <w:t> </w:t>
      </w:r>
      <w:r>
        <w:rPr>
          <w:spacing w:val="-2"/>
          <w:sz w:val="24"/>
        </w:rPr>
        <w:t>specifications?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What</w:t>
      </w:r>
      <w:r>
        <w:rPr>
          <w:spacing w:val="-1"/>
          <w:sz w:val="24"/>
        </w:rPr>
        <w:t> </w:t>
      </w:r>
      <w:r>
        <w:rPr>
          <w:sz w:val="24"/>
        </w:rPr>
        <w:t>are</w:t>
      </w:r>
      <w:r>
        <w:rPr>
          <w:spacing w:val="-2"/>
          <w:sz w:val="24"/>
        </w:rPr>
        <w:t> </w:t>
      </w:r>
      <w:r>
        <w:rPr>
          <w:sz w:val="24"/>
        </w:rPr>
        <w:t>the</w:t>
      </w:r>
      <w:r>
        <w:rPr>
          <w:spacing w:val="-2"/>
          <w:sz w:val="24"/>
        </w:rPr>
        <w:t> </w:t>
      </w:r>
      <w:r>
        <w:rPr>
          <w:sz w:val="24"/>
        </w:rPr>
        <w:t>potential risks</w:t>
      </w:r>
      <w:r>
        <w:rPr>
          <w:spacing w:val="-1"/>
          <w:sz w:val="24"/>
        </w:rPr>
        <w:t> </w:t>
      </w:r>
      <w:r>
        <w:rPr>
          <w:sz w:val="24"/>
        </w:rPr>
        <w:t>with</w:t>
      </w:r>
      <w:r>
        <w:rPr>
          <w:spacing w:val="-1"/>
          <w:sz w:val="24"/>
        </w:rPr>
        <w:t> </w:t>
      </w:r>
      <w:r>
        <w:rPr>
          <w:sz w:val="24"/>
        </w:rPr>
        <w:t>this </w:t>
      </w:r>
      <w:r>
        <w:rPr>
          <w:spacing w:val="-2"/>
          <w:sz w:val="24"/>
        </w:rPr>
        <w:t>purchase?</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What</w:t>
      </w:r>
      <w:r>
        <w:rPr>
          <w:spacing w:val="-3"/>
          <w:sz w:val="24"/>
        </w:rPr>
        <w:t> </w:t>
      </w:r>
      <w:r>
        <w:rPr>
          <w:sz w:val="24"/>
        </w:rPr>
        <w:t>method</w:t>
      </w:r>
      <w:r>
        <w:rPr>
          <w:spacing w:val="-1"/>
          <w:sz w:val="24"/>
        </w:rPr>
        <w:t> </w:t>
      </w:r>
      <w:r>
        <w:rPr>
          <w:sz w:val="24"/>
        </w:rPr>
        <w:t>of</w:t>
      </w:r>
      <w:r>
        <w:rPr>
          <w:spacing w:val="-2"/>
          <w:sz w:val="24"/>
        </w:rPr>
        <w:t> </w:t>
      </w:r>
      <w:r>
        <w:rPr>
          <w:sz w:val="24"/>
        </w:rPr>
        <w:t>solicitation is</w:t>
      </w:r>
      <w:r>
        <w:rPr>
          <w:spacing w:val="-1"/>
          <w:sz w:val="24"/>
        </w:rPr>
        <w:t> </w:t>
      </w:r>
      <w:r>
        <w:rPr>
          <w:sz w:val="24"/>
        </w:rPr>
        <w:t>best</w:t>
      </w:r>
      <w:r>
        <w:rPr>
          <w:spacing w:val="-1"/>
          <w:sz w:val="24"/>
        </w:rPr>
        <w:t> </w:t>
      </w:r>
      <w:r>
        <w:rPr>
          <w:sz w:val="24"/>
        </w:rPr>
        <w:t>for</w:t>
      </w:r>
      <w:r>
        <w:rPr>
          <w:spacing w:val="-1"/>
          <w:sz w:val="24"/>
        </w:rPr>
        <w:t> </w:t>
      </w:r>
      <w:r>
        <w:rPr>
          <w:sz w:val="24"/>
        </w:rPr>
        <w:t>this</w:t>
      </w:r>
      <w:r>
        <w:rPr>
          <w:spacing w:val="-1"/>
          <w:sz w:val="24"/>
        </w:rPr>
        <w:t> </w:t>
      </w:r>
      <w:r>
        <w:rPr>
          <w:sz w:val="24"/>
        </w:rPr>
        <w:t>type</w:t>
      </w:r>
      <w:r>
        <w:rPr>
          <w:spacing w:val="-2"/>
          <w:sz w:val="24"/>
        </w:rPr>
        <w:t> </w:t>
      </w:r>
      <w:r>
        <w:rPr>
          <w:sz w:val="24"/>
        </w:rPr>
        <w:t>of</w:t>
      </w:r>
      <w:r>
        <w:rPr>
          <w:spacing w:val="-1"/>
          <w:sz w:val="24"/>
        </w:rPr>
        <w:t> </w:t>
      </w:r>
      <w:r>
        <w:rPr>
          <w:spacing w:val="-2"/>
          <w:sz w:val="24"/>
        </w:rPr>
        <w:t>purchase?</w:t>
      </w:r>
    </w:p>
    <w:p>
      <w:pPr>
        <w:pStyle w:val="BodyText"/>
        <w:spacing w:before="40"/>
      </w:pPr>
    </w:p>
    <w:p>
      <w:pPr>
        <w:pStyle w:val="BodyText"/>
        <w:spacing w:line="278" w:lineRule="auto"/>
        <w:ind w:left="1340" w:right="1476"/>
      </w:pPr>
      <w:r>
        <w:rPr/>
        <w:t>MVWDB</w:t>
      </w:r>
      <w:r>
        <w:rPr>
          <w:spacing w:val="-3"/>
        </w:rPr>
        <w:t> </w:t>
      </w:r>
      <w:r>
        <w:rPr/>
        <w:t>shall</w:t>
      </w:r>
      <w:r>
        <w:rPr>
          <w:spacing w:val="-3"/>
        </w:rPr>
        <w:t> </w:t>
      </w:r>
      <w:r>
        <w:rPr/>
        <w:t>use</w:t>
      </w:r>
      <w:r>
        <w:rPr>
          <w:spacing w:val="-4"/>
        </w:rPr>
        <w:t> </w:t>
      </w:r>
      <w:r>
        <w:rPr/>
        <w:t>one</w:t>
      </w:r>
      <w:r>
        <w:rPr>
          <w:spacing w:val="-4"/>
        </w:rPr>
        <w:t> </w:t>
      </w:r>
      <w:r>
        <w:rPr/>
        <w:t>of</w:t>
      </w:r>
      <w:r>
        <w:rPr>
          <w:spacing w:val="-4"/>
        </w:rPr>
        <w:t> </w:t>
      </w:r>
      <w:r>
        <w:rPr/>
        <w:t>the</w:t>
      </w:r>
      <w:r>
        <w:rPr>
          <w:spacing w:val="-4"/>
        </w:rPr>
        <w:t> </w:t>
      </w:r>
      <w:r>
        <w:rPr/>
        <w:t>following</w:t>
      </w:r>
      <w:r>
        <w:rPr>
          <w:spacing w:val="-3"/>
        </w:rPr>
        <w:t> </w:t>
      </w:r>
      <w:r>
        <w:rPr/>
        <w:t>methods</w:t>
      </w:r>
      <w:r>
        <w:rPr>
          <w:spacing w:val="-3"/>
        </w:rPr>
        <w:t> </w:t>
      </w:r>
      <w:r>
        <w:rPr/>
        <w:t>of</w:t>
      </w:r>
      <w:r>
        <w:rPr>
          <w:spacing w:val="-4"/>
        </w:rPr>
        <w:t> </w:t>
      </w:r>
      <w:r>
        <w:rPr/>
        <w:t>procurement,</w:t>
      </w:r>
      <w:r>
        <w:rPr>
          <w:spacing w:val="-3"/>
        </w:rPr>
        <w:t> </w:t>
      </w:r>
      <w:r>
        <w:rPr/>
        <w:t>depending</w:t>
      </w:r>
      <w:r>
        <w:rPr>
          <w:spacing w:val="-3"/>
        </w:rPr>
        <w:t> </w:t>
      </w:r>
      <w:r>
        <w:rPr/>
        <w:t>upon</w:t>
      </w:r>
      <w:r>
        <w:rPr>
          <w:spacing w:val="-3"/>
        </w:rPr>
        <w:t> </w:t>
      </w:r>
      <w:r>
        <w:rPr/>
        <w:t>the</w:t>
      </w:r>
      <w:r>
        <w:rPr>
          <w:spacing w:val="-4"/>
        </w:rPr>
        <w:t> </w:t>
      </w:r>
      <w:r>
        <w:rPr/>
        <w:t>nature</w:t>
      </w:r>
      <w:r>
        <w:rPr>
          <w:spacing w:val="-4"/>
        </w:rPr>
        <w:t> </w:t>
      </w:r>
      <w:r>
        <w:rPr/>
        <w:t>of the</w:t>
      </w:r>
      <w:r>
        <w:rPr>
          <w:spacing w:val="-2"/>
        </w:rPr>
        <w:t> </w:t>
      </w:r>
      <w:r>
        <w:rPr/>
        <w:t>goods</w:t>
      </w:r>
      <w:r>
        <w:rPr>
          <w:spacing w:val="-1"/>
        </w:rPr>
        <w:t> </w:t>
      </w:r>
      <w:r>
        <w:rPr/>
        <w:t>and</w:t>
      </w:r>
      <w:r>
        <w:rPr>
          <w:spacing w:val="-1"/>
        </w:rPr>
        <w:t> </w:t>
      </w:r>
      <w:r>
        <w:rPr/>
        <w:t>services</w:t>
      </w:r>
      <w:r>
        <w:rPr>
          <w:spacing w:val="-1"/>
        </w:rPr>
        <w:t> </w:t>
      </w:r>
      <w:r>
        <w:rPr/>
        <w:t>to</w:t>
      </w:r>
      <w:r>
        <w:rPr>
          <w:spacing w:val="-1"/>
        </w:rPr>
        <w:t> </w:t>
      </w:r>
      <w:r>
        <w:rPr/>
        <w:t>be</w:t>
      </w:r>
      <w:r>
        <w:rPr>
          <w:spacing w:val="-2"/>
        </w:rPr>
        <w:t> </w:t>
      </w:r>
      <w:r>
        <w:rPr/>
        <w:t>secured,</w:t>
      </w:r>
      <w:r>
        <w:rPr>
          <w:spacing w:val="-1"/>
        </w:rPr>
        <w:t> </w:t>
      </w:r>
      <w:r>
        <w:rPr/>
        <w:t>and</w:t>
      </w:r>
      <w:r>
        <w:rPr>
          <w:spacing w:val="-1"/>
        </w:rPr>
        <w:t> </w:t>
      </w:r>
      <w:r>
        <w:rPr/>
        <w:t>the</w:t>
      </w:r>
      <w:r>
        <w:rPr>
          <w:spacing w:val="-2"/>
        </w:rPr>
        <w:t> </w:t>
      </w:r>
      <w:r>
        <w:rPr/>
        <w:t>terms</w:t>
      </w:r>
      <w:r>
        <w:rPr>
          <w:spacing w:val="-1"/>
        </w:rPr>
        <w:t> </w:t>
      </w:r>
      <w:r>
        <w:rPr/>
        <w:t>and</w:t>
      </w:r>
      <w:r>
        <w:rPr>
          <w:spacing w:val="-1"/>
        </w:rPr>
        <w:t> </w:t>
      </w:r>
      <w:r>
        <w:rPr/>
        <w:t>conditions</w:t>
      </w:r>
      <w:r>
        <w:rPr>
          <w:spacing w:val="-1"/>
        </w:rPr>
        <w:t> </w:t>
      </w:r>
      <w:r>
        <w:rPr/>
        <w:t>contained</w:t>
      </w:r>
      <w:r>
        <w:rPr>
          <w:spacing w:val="-1"/>
        </w:rPr>
        <w:t> </w:t>
      </w:r>
      <w:r>
        <w:rPr/>
        <w:t>within</w:t>
      </w:r>
      <w:r>
        <w:rPr>
          <w:spacing w:val="-1"/>
        </w:rPr>
        <w:t> </w:t>
      </w:r>
      <w:r>
        <w:rPr/>
        <w:t>this </w:t>
      </w:r>
      <w:r>
        <w:rPr>
          <w:spacing w:val="-2"/>
        </w:rPr>
        <w:t>policy.</w:t>
      </w:r>
    </w:p>
    <w:p>
      <w:pPr>
        <w:pStyle w:val="ListParagraph"/>
        <w:numPr>
          <w:ilvl w:val="0"/>
          <w:numId w:val="25"/>
        </w:numPr>
        <w:tabs>
          <w:tab w:pos="2059" w:val="left" w:leader="none"/>
        </w:tabs>
        <w:spacing w:line="289" w:lineRule="exact" w:before="0" w:after="0"/>
        <w:ind w:left="2059" w:right="0" w:hanging="359"/>
        <w:jc w:val="left"/>
        <w:rPr>
          <w:sz w:val="24"/>
        </w:rPr>
      </w:pPr>
      <w:r>
        <w:rPr>
          <w:sz w:val="24"/>
        </w:rPr>
        <w:t>Micro</w:t>
      </w:r>
      <w:r>
        <w:rPr>
          <w:spacing w:val="-2"/>
          <w:sz w:val="24"/>
        </w:rPr>
        <w:t> Purchases.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Small</w:t>
      </w:r>
      <w:r>
        <w:rPr>
          <w:spacing w:val="-4"/>
          <w:sz w:val="24"/>
        </w:rPr>
        <w:t> </w:t>
      </w:r>
      <w:r>
        <w:rPr>
          <w:sz w:val="24"/>
        </w:rPr>
        <w:t>Purchases</w:t>
      </w:r>
      <w:r>
        <w:rPr>
          <w:spacing w:val="-1"/>
          <w:sz w:val="24"/>
        </w:rPr>
        <w:t> </w:t>
      </w:r>
      <w:r>
        <w:rPr>
          <w:sz w:val="24"/>
        </w:rPr>
        <w:t>-</w:t>
      </w:r>
      <w:r>
        <w:rPr>
          <w:spacing w:val="-2"/>
          <w:sz w:val="24"/>
        </w:rPr>
        <w:t> </w:t>
      </w:r>
      <w:r>
        <w:rPr>
          <w:sz w:val="24"/>
        </w:rPr>
        <w:t>Request</w:t>
      </w:r>
      <w:r>
        <w:rPr>
          <w:spacing w:val="-1"/>
          <w:sz w:val="24"/>
        </w:rPr>
        <w:t> </w:t>
      </w:r>
      <w:r>
        <w:rPr>
          <w:sz w:val="24"/>
        </w:rPr>
        <w:t>for</w:t>
      </w:r>
      <w:r>
        <w:rPr>
          <w:spacing w:val="-2"/>
          <w:sz w:val="24"/>
        </w:rPr>
        <w:t> Quotes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Sealed</w:t>
      </w:r>
      <w:r>
        <w:rPr>
          <w:spacing w:val="-3"/>
          <w:sz w:val="24"/>
        </w:rPr>
        <w:t> </w:t>
      </w:r>
      <w:r>
        <w:rPr>
          <w:spacing w:val="-4"/>
          <w:sz w:val="24"/>
        </w:rPr>
        <w:t>Bids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Request</w:t>
      </w:r>
      <w:r>
        <w:rPr>
          <w:spacing w:val="-2"/>
          <w:sz w:val="24"/>
        </w:rPr>
        <w:t> </w:t>
      </w:r>
      <w:r>
        <w:rPr>
          <w:sz w:val="24"/>
        </w:rPr>
        <w:t>for</w:t>
      </w:r>
      <w:r>
        <w:rPr>
          <w:spacing w:val="-2"/>
          <w:sz w:val="24"/>
        </w:rPr>
        <w:t> Proposals</w:t>
      </w:r>
    </w:p>
    <w:p>
      <w:pPr>
        <w:pStyle w:val="ListParagraph"/>
        <w:numPr>
          <w:ilvl w:val="0"/>
          <w:numId w:val="25"/>
        </w:numPr>
        <w:tabs>
          <w:tab w:pos="2059" w:val="left" w:leader="none"/>
        </w:tabs>
        <w:spacing w:line="240" w:lineRule="auto" w:before="1" w:after="0"/>
        <w:ind w:left="2059" w:right="0" w:hanging="359"/>
        <w:jc w:val="left"/>
        <w:rPr>
          <w:sz w:val="24"/>
        </w:rPr>
      </w:pPr>
      <w:r>
        <w:rPr>
          <w:sz w:val="24"/>
        </w:rPr>
        <w:t>Noncompetitive</w:t>
      </w:r>
      <w:r>
        <w:rPr>
          <w:spacing w:val="-5"/>
          <w:sz w:val="24"/>
        </w:rPr>
        <w:t> </w:t>
      </w:r>
      <w:r>
        <w:rPr>
          <w:sz w:val="24"/>
        </w:rPr>
        <w:t>Procurement</w:t>
      </w:r>
      <w:r>
        <w:rPr>
          <w:spacing w:val="-2"/>
          <w:sz w:val="24"/>
        </w:rPr>
        <w:t> </w:t>
      </w:r>
      <w:r>
        <w:rPr>
          <w:sz w:val="24"/>
        </w:rPr>
        <w:t>-</w:t>
      </w:r>
      <w:r>
        <w:rPr>
          <w:spacing w:val="-2"/>
          <w:sz w:val="24"/>
        </w:rPr>
        <w:t> </w:t>
      </w:r>
      <w:r>
        <w:rPr>
          <w:sz w:val="24"/>
        </w:rPr>
        <w:t>Sole</w:t>
      </w:r>
      <w:r>
        <w:rPr>
          <w:spacing w:val="-2"/>
          <w:sz w:val="24"/>
        </w:rPr>
        <w:t> Source</w:t>
      </w:r>
    </w:p>
    <w:p>
      <w:pPr>
        <w:spacing w:after="0" w:line="240" w:lineRule="auto"/>
        <w:jc w:val="left"/>
        <w:rPr>
          <w:sz w:val="24"/>
        </w:rPr>
        <w:sectPr>
          <w:pgSz w:w="12240" w:h="15840"/>
          <w:pgMar w:header="0" w:footer="722" w:top="1640" w:bottom="920" w:left="100" w:right="0"/>
        </w:sectPr>
      </w:pPr>
    </w:p>
    <w:p>
      <w:pPr>
        <w:pStyle w:val="BodyText"/>
        <w:spacing w:line="276" w:lineRule="auto" w:before="79"/>
        <w:ind w:left="1340" w:right="1476"/>
      </w:pPr>
      <w:r>
        <w:rPr/>
        <w:t>Each method of procurement has listed below it a threshold. That threshold indicates the price range</w:t>
      </w:r>
      <w:r>
        <w:rPr>
          <w:spacing w:val="-4"/>
        </w:rPr>
        <w:t> </w:t>
      </w:r>
      <w:r>
        <w:rPr/>
        <w:t>of</w:t>
      </w:r>
      <w:r>
        <w:rPr>
          <w:spacing w:val="-4"/>
        </w:rPr>
        <w:t> </w:t>
      </w:r>
      <w:r>
        <w:rPr/>
        <w:t>goods</w:t>
      </w:r>
      <w:r>
        <w:rPr>
          <w:spacing w:val="-1"/>
        </w:rPr>
        <w:t> </w:t>
      </w:r>
      <w:r>
        <w:rPr/>
        <w:t>and/or</w:t>
      </w:r>
      <w:r>
        <w:rPr>
          <w:spacing w:val="-4"/>
        </w:rPr>
        <w:t> </w:t>
      </w:r>
      <w:r>
        <w:rPr/>
        <w:t>services</w:t>
      </w:r>
      <w:r>
        <w:rPr>
          <w:spacing w:val="-3"/>
        </w:rPr>
        <w:t> </w:t>
      </w:r>
      <w:r>
        <w:rPr/>
        <w:t>to</w:t>
      </w:r>
      <w:r>
        <w:rPr>
          <w:spacing w:val="-3"/>
        </w:rPr>
        <w:t> </w:t>
      </w:r>
      <w:r>
        <w:rPr/>
        <w:t>be</w:t>
      </w:r>
      <w:r>
        <w:rPr>
          <w:spacing w:val="-4"/>
        </w:rPr>
        <w:t> </w:t>
      </w:r>
      <w:r>
        <w:rPr/>
        <w:t>purchased</w:t>
      </w:r>
      <w:r>
        <w:rPr>
          <w:spacing w:val="-3"/>
        </w:rPr>
        <w:t> </w:t>
      </w:r>
      <w:r>
        <w:rPr/>
        <w:t>for</w:t>
      </w:r>
      <w:r>
        <w:rPr>
          <w:spacing w:val="-2"/>
        </w:rPr>
        <w:t> </w:t>
      </w:r>
      <w:r>
        <w:rPr/>
        <w:t>which</w:t>
      </w:r>
      <w:r>
        <w:rPr>
          <w:spacing w:val="-3"/>
        </w:rPr>
        <w:t> </w:t>
      </w:r>
      <w:r>
        <w:rPr/>
        <w:t>that</w:t>
      </w:r>
      <w:r>
        <w:rPr>
          <w:spacing w:val="-3"/>
        </w:rPr>
        <w:t> </w:t>
      </w:r>
      <w:r>
        <w:rPr/>
        <w:t>method</w:t>
      </w:r>
      <w:r>
        <w:rPr>
          <w:spacing w:val="-3"/>
        </w:rPr>
        <w:t> </w:t>
      </w:r>
      <w:r>
        <w:rPr/>
        <w:t>of</w:t>
      </w:r>
      <w:r>
        <w:rPr>
          <w:spacing w:val="-4"/>
        </w:rPr>
        <w:t> </w:t>
      </w:r>
      <w:r>
        <w:rPr/>
        <w:t>procurement</w:t>
      </w:r>
      <w:r>
        <w:rPr>
          <w:spacing w:val="-3"/>
        </w:rPr>
        <w:t> </w:t>
      </w:r>
      <w:r>
        <w:rPr/>
        <w:t>is</w:t>
      </w:r>
      <w:r>
        <w:rPr>
          <w:spacing w:val="-3"/>
        </w:rPr>
        <w:t> </w:t>
      </w:r>
      <w:r>
        <w:rPr/>
        <w:t>allowed to be used, and at what amount or range that method of procurement must be used. MVWDB shall</w:t>
      </w:r>
      <w:r>
        <w:rPr>
          <w:spacing w:val="-1"/>
        </w:rPr>
        <w:t> </w:t>
      </w:r>
      <w:r>
        <w:rPr/>
        <w:t>have</w:t>
      </w:r>
      <w:r>
        <w:rPr>
          <w:spacing w:val="-2"/>
        </w:rPr>
        <w:t> </w:t>
      </w:r>
      <w:r>
        <w:rPr/>
        <w:t>the</w:t>
      </w:r>
      <w:r>
        <w:rPr>
          <w:spacing w:val="-2"/>
        </w:rPr>
        <w:t> </w:t>
      </w:r>
      <w:r>
        <w:rPr/>
        <w:t>sole</w:t>
      </w:r>
      <w:r>
        <w:rPr>
          <w:spacing w:val="-2"/>
        </w:rPr>
        <w:t> </w:t>
      </w:r>
      <w:r>
        <w:rPr/>
        <w:t>discretion</w:t>
      </w:r>
      <w:r>
        <w:rPr>
          <w:spacing w:val="-1"/>
        </w:rPr>
        <w:t> </w:t>
      </w:r>
      <w:r>
        <w:rPr/>
        <w:t>to</w:t>
      </w:r>
      <w:r>
        <w:rPr>
          <w:spacing w:val="-1"/>
        </w:rPr>
        <w:t> </w:t>
      </w:r>
      <w:r>
        <w:rPr/>
        <w:t>choose</w:t>
      </w:r>
      <w:r>
        <w:rPr>
          <w:spacing w:val="-2"/>
        </w:rPr>
        <w:t> </w:t>
      </w:r>
      <w:r>
        <w:rPr/>
        <w:t>whatever procurement</w:t>
      </w:r>
      <w:r>
        <w:rPr>
          <w:spacing w:val="-1"/>
        </w:rPr>
        <w:t> </w:t>
      </w:r>
      <w:r>
        <w:rPr/>
        <w:t>method</w:t>
      </w:r>
      <w:r>
        <w:rPr>
          <w:spacing w:val="-1"/>
        </w:rPr>
        <w:t> </w:t>
      </w:r>
      <w:r>
        <w:rPr/>
        <w:t>is</w:t>
      </w:r>
      <w:r>
        <w:rPr>
          <w:spacing w:val="-1"/>
        </w:rPr>
        <w:t> </w:t>
      </w:r>
      <w:r>
        <w:rPr/>
        <w:t>applicable</w:t>
      </w:r>
      <w:r>
        <w:rPr>
          <w:spacing w:val="-2"/>
        </w:rPr>
        <w:t> </w:t>
      </w:r>
      <w:r>
        <w:rPr/>
        <w:t>within</w:t>
      </w:r>
      <w:r>
        <w:rPr>
          <w:spacing w:val="-1"/>
        </w:rPr>
        <w:t> </w:t>
      </w:r>
      <w:r>
        <w:rPr/>
        <w:t>these </w:t>
      </w:r>
      <w:r>
        <w:rPr>
          <w:spacing w:val="-2"/>
        </w:rPr>
        <w:t>guidelines.</w:t>
      </w:r>
    </w:p>
    <w:p>
      <w:pPr>
        <w:pStyle w:val="BodyText"/>
        <w:spacing w:before="275"/>
        <w:ind w:left="1340"/>
      </w:pPr>
      <w:r>
        <w:rPr/>
        <w:t>Micro</w:t>
      </w:r>
      <w:r>
        <w:rPr>
          <w:spacing w:val="-2"/>
        </w:rPr>
        <w:t> Purchases</w:t>
      </w:r>
    </w:p>
    <w:p>
      <w:pPr>
        <w:pStyle w:val="BodyText"/>
        <w:spacing w:line="276" w:lineRule="auto"/>
        <w:ind w:left="1340" w:right="1476"/>
      </w:pPr>
      <w:r>
        <w:rPr/>
        <w:t>Micro</w:t>
      </w:r>
      <w:r>
        <w:rPr>
          <w:spacing w:val="-1"/>
        </w:rPr>
        <w:t> </w:t>
      </w:r>
      <w:r>
        <w:rPr/>
        <w:t>Purchase</w:t>
      </w:r>
      <w:r>
        <w:rPr>
          <w:spacing w:val="-2"/>
        </w:rPr>
        <w:t> </w:t>
      </w:r>
      <w:r>
        <w:rPr/>
        <w:t>procedures</w:t>
      </w:r>
      <w:r>
        <w:rPr>
          <w:spacing w:val="-1"/>
        </w:rPr>
        <w:t> </w:t>
      </w:r>
      <w:r>
        <w:rPr/>
        <w:t>are</w:t>
      </w:r>
      <w:r>
        <w:rPr>
          <w:spacing w:val="-2"/>
        </w:rPr>
        <w:t> </w:t>
      </w:r>
      <w:r>
        <w:rPr/>
        <w:t>simple</w:t>
      </w:r>
      <w:r>
        <w:rPr>
          <w:spacing w:val="-2"/>
        </w:rPr>
        <w:t> </w:t>
      </w:r>
      <w:r>
        <w:rPr/>
        <w:t>and</w:t>
      </w:r>
      <w:r>
        <w:rPr>
          <w:spacing w:val="-1"/>
        </w:rPr>
        <w:t> </w:t>
      </w:r>
      <w:r>
        <w:rPr/>
        <w:t>informal</w:t>
      </w:r>
      <w:r>
        <w:rPr>
          <w:spacing w:val="-1"/>
        </w:rPr>
        <w:t> </w:t>
      </w:r>
      <w:r>
        <w:rPr/>
        <w:t>procurement</w:t>
      </w:r>
      <w:r>
        <w:rPr>
          <w:spacing w:val="-1"/>
        </w:rPr>
        <w:t> </w:t>
      </w:r>
      <w:r>
        <w:rPr/>
        <w:t>methods</w:t>
      </w:r>
      <w:r>
        <w:rPr>
          <w:spacing w:val="-1"/>
        </w:rPr>
        <w:t> </w:t>
      </w:r>
      <w:r>
        <w:rPr/>
        <w:t>to</w:t>
      </w:r>
      <w:r>
        <w:rPr>
          <w:spacing w:val="-1"/>
        </w:rPr>
        <w:t> </w:t>
      </w:r>
      <w:r>
        <w:rPr/>
        <w:t>procure</w:t>
      </w:r>
      <w:r>
        <w:rPr>
          <w:spacing w:val="-2"/>
        </w:rPr>
        <w:t> </w:t>
      </w:r>
      <w:r>
        <w:rPr/>
        <w:t>goods and services</w:t>
      </w:r>
      <w:r>
        <w:rPr>
          <w:spacing w:val="-3"/>
        </w:rPr>
        <w:t> </w:t>
      </w:r>
      <w:r>
        <w:rPr/>
        <w:t>which</w:t>
      </w:r>
      <w:r>
        <w:rPr>
          <w:spacing w:val="-3"/>
        </w:rPr>
        <w:t> </w:t>
      </w:r>
      <w:r>
        <w:rPr/>
        <w:t>do</w:t>
      </w:r>
      <w:r>
        <w:rPr>
          <w:spacing w:val="-3"/>
        </w:rPr>
        <w:t> </w:t>
      </w:r>
      <w:r>
        <w:rPr/>
        <w:t>not</w:t>
      </w:r>
      <w:r>
        <w:rPr>
          <w:spacing w:val="-3"/>
        </w:rPr>
        <w:t> </w:t>
      </w:r>
      <w:r>
        <w:rPr/>
        <w:t>exceed</w:t>
      </w:r>
      <w:r>
        <w:rPr>
          <w:spacing w:val="-3"/>
        </w:rPr>
        <w:t> </w:t>
      </w:r>
      <w:r>
        <w:rPr/>
        <w:t>$10,000</w:t>
      </w:r>
      <w:r>
        <w:rPr>
          <w:spacing w:val="-3"/>
        </w:rPr>
        <w:t> </w:t>
      </w:r>
      <w:r>
        <w:rPr/>
        <w:t>in</w:t>
      </w:r>
      <w:r>
        <w:rPr>
          <w:spacing w:val="-3"/>
        </w:rPr>
        <w:t> </w:t>
      </w:r>
      <w:r>
        <w:rPr/>
        <w:t>the</w:t>
      </w:r>
      <w:r>
        <w:rPr>
          <w:spacing w:val="-2"/>
        </w:rPr>
        <w:t> </w:t>
      </w:r>
      <w:r>
        <w:rPr/>
        <w:t>aggregate</w:t>
      </w:r>
      <w:r>
        <w:rPr>
          <w:spacing w:val="-4"/>
        </w:rPr>
        <w:t> </w:t>
      </w:r>
      <w:r>
        <w:rPr/>
        <w:t>with</w:t>
      </w:r>
      <w:r>
        <w:rPr>
          <w:spacing w:val="-3"/>
        </w:rPr>
        <w:t> </w:t>
      </w:r>
      <w:r>
        <w:rPr/>
        <w:t>a</w:t>
      </w:r>
      <w:r>
        <w:rPr>
          <w:spacing w:val="-4"/>
        </w:rPr>
        <w:t> </w:t>
      </w:r>
      <w:r>
        <w:rPr/>
        <w:t>single</w:t>
      </w:r>
      <w:r>
        <w:rPr>
          <w:spacing w:val="-4"/>
        </w:rPr>
        <w:t> </w:t>
      </w:r>
      <w:r>
        <w:rPr/>
        <w:t>vendor</w:t>
      </w:r>
      <w:r>
        <w:rPr>
          <w:spacing w:val="-4"/>
        </w:rPr>
        <w:t> </w:t>
      </w:r>
      <w:r>
        <w:rPr/>
        <w:t>during</w:t>
      </w:r>
      <w:r>
        <w:rPr>
          <w:spacing w:val="-3"/>
        </w:rPr>
        <w:t> </w:t>
      </w:r>
      <w:r>
        <w:rPr/>
        <w:t>a</w:t>
      </w:r>
      <w:r>
        <w:rPr>
          <w:spacing w:val="-4"/>
        </w:rPr>
        <w:t> </w:t>
      </w:r>
      <w:r>
        <w:rPr/>
        <w:t>fiscal</w:t>
      </w:r>
      <w:r>
        <w:rPr>
          <w:spacing w:val="-3"/>
        </w:rPr>
        <w:t> </w:t>
      </w:r>
      <w:r>
        <w:rPr/>
        <w:t>year. Micro purchases may be awarded without soliciting quotes for acquisitions of supplies or services when:</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The</w:t>
      </w:r>
      <w:r>
        <w:rPr>
          <w:spacing w:val="-2"/>
          <w:sz w:val="24"/>
        </w:rPr>
        <w:t> </w:t>
      </w:r>
      <w:r>
        <w:rPr>
          <w:sz w:val="24"/>
        </w:rPr>
        <w:t>price</w:t>
      </w:r>
      <w:r>
        <w:rPr>
          <w:spacing w:val="-2"/>
          <w:sz w:val="24"/>
        </w:rPr>
        <w:t> </w:t>
      </w:r>
      <w:r>
        <w:rPr>
          <w:sz w:val="24"/>
        </w:rPr>
        <w:t>of</w:t>
      </w:r>
      <w:r>
        <w:rPr>
          <w:spacing w:val="-2"/>
          <w:sz w:val="24"/>
        </w:rPr>
        <w:t> </w:t>
      </w:r>
      <w:r>
        <w:rPr>
          <w:sz w:val="24"/>
        </w:rPr>
        <w:t>the</w:t>
      </w:r>
      <w:r>
        <w:rPr>
          <w:spacing w:val="-2"/>
          <w:sz w:val="24"/>
        </w:rPr>
        <w:t> </w:t>
      </w:r>
      <w:r>
        <w:rPr>
          <w:sz w:val="24"/>
        </w:rPr>
        <w:t>good</w:t>
      </w:r>
      <w:r>
        <w:rPr>
          <w:spacing w:val="-1"/>
          <w:sz w:val="24"/>
        </w:rPr>
        <w:t> </w:t>
      </w:r>
      <w:r>
        <w:rPr>
          <w:sz w:val="24"/>
        </w:rPr>
        <w:t>or service</w:t>
      </w:r>
      <w:r>
        <w:rPr>
          <w:spacing w:val="-2"/>
          <w:sz w:val="24"/>
        </w:rPr>
        <w:t> </w:t>
      </w:r>
      <w:r>
        <w:rPr>
          <w:sz w:val="24"/>
        </w:rPr>
        <w:t>is</w:t>
      </w:r>
      <w:r>
        <w:rPr>
          <w:spacing w:val="-1"/>
          <w:sz w:val="24"/>
        </w:rPr>
        <w:t> </w:t>
      </w:r>
      <w:r>
        <w:rPr>
          <w:sz w:val="24"/>
        </w:rPr>
        <w:t>considered</w:t>
      </w:r>
      <w:r>
        <w:rPr>
          <w:spacing w:val="-1"/>
          <w:sz w:val="24"/>
        </w:rPr>
        <w:t> </w:t>
      </w:r>
      <w:r>
        <w:rPr>
          <w:sz w:val="24"/>
        </w:rPr>
        <w:t>reasonable; </w:t>
      </w:r>
      <w:r>
        <w:rPr>
          <w:spacing w:val="-5"/>
          <w:sz w:val="24"/>
        </w:rPr>
        <w:t>and</w:t>
      </w:r>
    </w:p>
    <w:p>
      <w:pPr>
        <w:pStyle w:val="ListParagraph"/>
        <w:numPr>
          <w:ilvl w:val="0"/>
          <w:numId w:val="25"/>
        </w:numPr>
        <w:tabs>
          <w:tab w:pos="2060" w:val="left" w:leader="none"/>
        </w:tabs>
        <w:spacing w:line="240" w:lineRule="auto" w:before="0" w:after="0"/>
        <w:ind w:left="2060" w:right="2200" w:hanging="360"/>
        <w:jc w:val="left"/>
        <w:rPr>
          <w:sz w:val="24"/>
        </w:rPr>
      </w:pPr>
      <w:r>
        <w:rPr>
          <w:sz w:val="24"/>
        </w:rPr>
        <w:t>To</w:t>
      </w:r>
      <w:r>
        <w:rPr>
          <w:spacing w:val="-5"/>
          <w:sz w:val="24"/>
        </w:rPr>
        <w:t> </w:t>
      </w:r>
      <w:r>
        <w:rPr>
          <w:sz w:val="24"/>
        </w:rPr>
        <w:t>the</w:t>
      </w:r>
      <w:r>
        <w:rPr>
          <w:spacing w:val="-6"/>
          <w:sz w:val="24"/>
        </w:rPr>
        <w:t> </w:t>
      </w:r>
      <w:r>
        <w:rPr>
          <w:sz w:val="24"/>
        </w:rPr>
        <w:t>extent</w:t>
      </w:r>
      <w:r>
        <w:rPr>
          <w:spacing w:val="-5"/>
          <w:sz w:val="24"/>
        </w:rPr>
        <w:t> </w:t>
      </w:r>
      <w:r>
        <w:rPr>
          <w:sz w:val="24"/>
        </w:rPr>
        <w:t>practical,</w:t>
      </w:r>
      <w:r>
        <w:rPr>
          <w:spacing w:val="-3"/>
          <w:sz w:val="24"/>
        </w:rPr>
        <w:t> </w:t>
      </w:r>
      <w:r>
        <w:rPr>
          <w:sz w:val="24"/>
        </w:rPr>
        <w:t>micro-purchases</w:t>
      </w:r>
      <w:r>
        <w:rPr>
          <w:spacing w:val="-5"/>
          <w:sz w:val="24"/>
        </w:rPr>
        <w:t> </w:t>
      </w:r>
      <w:r>
        <w:rPr>
          <w:sz w:val="24"/>
        </w:rPr>
        <w:t>are</w:t>
      </w:r>
      <w:r>
        <w:rPr>
          <w:spacing w:val="-6"/>
          <w:sz w:val="24"/>
        </w:rPr>
        <w:t> </w:t>
      </w:r>
      <w:r>
        <w:rPr>
          <w:sz w:val="24"/>
        </w:rPr>
        <w:t>distributed</w:t>
      </w:r>
      <w:r>
        <w:rPr>
          <w:spacing w:val="-5"/>
          <w:sz w:val="24"/>
        </w:rPr>
        <w:t> </w:t>
      </w:r>
      <w:r>
        <w:rPr>
          <w:sz w:val="24"/>
        </w:rPr>
        <w:t>equitably</w:t>
      </w:r>
      <w:r>
        <w:rPr>
          <w:spacing w:val="-5"/>
          <w:sz w:val="24"/>
        </w:rPr>
        <w:t> </w:t>
      </w:r>
      <w:r>
        <w:rPr>
          <w:sz w:val="24"/>
        </w:rPr>
        <w:t>among</w:t>
      </w:r>
      <w:r>
        <w:rPr>
          <w:spacing w:val="-5"/>
          <w:sz w:val="24"/>
        </w:rPr>
        <w:t> </w:t>
      </w:r>
      <w:r>
        <w:rPr>
          <w:sz w:val="24"/>
        </w:rPr>
        <w:t>qualified </w:t>
      </w:r>
      <w:r>
        <w:rPr>
          <w:spacing w:val="-2"/>
          <w:sz w:val="24"/>
        </w:rPr>
        <w:t>suppliers.</w:t>
      </w:r>
    </w:p>
    <w:p>
      <w:pPr>
        <w:pStyle w:val="BodyText"/>
        <w:spacing w:before="42"/>
      </w:pPr>
    </w:p>
    <w:p>
      <w:pPr>
        <w:pStyle w:val="BodyText"/>
        <w:spacing w:line="276" w:lineRule="auto"/>
        <w:ind w:left="1340" w:right="1476"/>
      </w:pPr>
      <w:r>
        <w:rPr/>
        <w:t>The</w:t>
      </w:r>
      <w:r>
        <w:rPr>
          <w:spacing w:val="-4"/>
        </w:rPr>
        <w:t> </w:t>
      </w:r>
      <w:r>
        <w:rPr/>
        <w:t>MVWDB</w:t>
      </w:r>
      <w:r>
        <w:rPr>
          <w:spacing w:val="-3"/>
        </w:rPr>
        <w:t> </w:t>
      </w:r>
      <w:r>
        <w:rPr/>
        <w:t>may</w:t>
      </w:r>
      <w:r>
        <w:rPr>
          <w:spacing w:val="-1"/>
        </w:rPr>
        <w:t> </w:t>
      </w:r>
      <w:r>
        <w:rPr/>
        <w:t>elect</w:t>
      </w:r>
      <w:r>
        <w:rPr>
          <w:spacing w:val="-1"/>
        </w:rPr>
        <w:t> </w:t>
      </w:r>
      <w:r>
        <w:rPr/>
        <w:t>to</w:t>
      </w:r>
      <w:r>
        <w:rPr>
          <w:spacing w:val="-3"/>
        </w:rPr>
        <w:t> </w:t>
      </w:r>
      <w:r>
        <w:rPr/>
        <w:t>use</w:t>
      </w:r>
      <w:r>
        <w:rPr>
          <w:spacing w:val="-4"/>
        </w:rPr>
        <w:t> </w:t>
      </w:r>
      <w:r>
        <w:rPr/>
        <w:t>another</w:t>
      </w:r>
      <w:r>
        <w:rPr>
          <w:spacing w:val="-4"/>
        </w:rPr>
        <w:t> </w:t>
      </w:r>
      <w:r>
        <w:rPr/>
        <w:t>method</w:t>
      </w:r>
      <w:r>
        <w:rPr>
          <w:spacing w:val="-3"/>
        </w:rPr>
        <w:t> </w:t>
      </w:r>
      <w:r>
        <w:rPr/>
        <w:t>of</w:t>
      </w:r>
      <w:r>
        <w:rPr>
          <w:spacing w:val="-2"/>
        </w:rPr>
        <w:t> </w:t>
      </w:r>
      <w:r>
        <w:rPr/>
        <w:t>procurement</w:t>
      </w:r>
      <w:r>
        <w:rPr>
          <w:spacing w:val="-3"/>
        </w:rPr>
        <w:t> </w:t>
      </w:r>
      <w:r>
        <w:rPr/>
        <w:t>for</w:t>
      </w:r>
      <w:r>
        <w:rPr>
          <w:spacing w:val="-4"/>
        </w:rPr>
        <w:t> </w:t>
      </w:r>
      <w:r>
        <w:rPr/>
        <w:t>purchases</w:t>
      </w:r>
      <w:r>
        <w:rPr>
          <w:spacing w:val="-3"/>
        </w:rPr>
        <w:t> </w:t>
      </w:r>
      <w:r>
        <w:rPr/>
        <w:t>under</w:t>
      </w:r>
      <w:r>
        <w:rPr>
          <w:spacing w:val="-4"/>
        </w:rPr>
        <w:t> </w:t>
      </w:r>
      <w:r>
        <w:rPr/>
        <w:t>$10,000</w:t>
      </w:r>
      <w:r>
        <w:rPr>
          <w:spacing w:val="-3"/>
        </w:rPr>
        <w:t> </w:t>
      </w:r>
      <w:r>
        <w:rPr/>
        <w:t>and if it does shall adhere to the requirements pursuant to that method selected.</w:t>
      </w:r>
    </w:p>
    <w:p>
      <w:pPr>
        <w:pStyle w:val="BodyText"/>
        <w:spacing w:before="275"/>
        <w:ind w:left="1340"/>
      </w:pPr>
      <w:r>
        <w:rPr/>
        <w:t>Small</w:t>
      </w:r>
      <w:r>
        <w:rPr>
          <w:spacing w:val="-4"/>
        </w:rPr>
        <w:t> </w:t>
      </w:r>
      <w:r>
        <w:rPr/>
        <w:t>Purchase</w:t>
      </w:r>
      <w:r>
        <w:rPr>
          <w:spacing w:val="-1"/>
        </w:rPr>
        <w:t> </w:t>
      </w:r>
      <w:r>
        <w:rPr/>
        <w:t>-</w:t>
      </w:r>
      <w:r>
        <w:rPr>
          <w:spacing w:val="-2"/>
        </w:rPr>
        <w:t> </w:t>
      </w:r>
      <w:r>
        <w:rPr/>
        <w:t>Request</w:t>
      </w:r>
      <w:r>
        <w:rPr>
          <w:spacing w:val="-1"/>
        </w:rPr>
        <w:t> </w:t>
      </w:r>
      <w:r>
        <w:rPr/>
        <w:t>for</w:t>
      </w:r>
      <w:r>
        <w:rPr>
          <w:spacing w:val="-2"/>
        </w:rPr>
        <w:t> Quotes</w:t>
      </w:r>
    </w:p>
    <w:p>
      <w:pPr>
        <w:pStyle w:val="BodyText"/>
        <w:spacing w:line="276" w:lineRule="auto"/>
        <w:ind w:left="1339" w:right="1476"/>
      </w:pPr>
      <w:r>
        <w:rPr/>
        <w:t>Threshold:</w:t>
      </w:r>
      <w:r>
        <w:rPr>
          <w:spacing w:val="-3"/>
        </w:rPr>
        <w:t> </w:t>
      </w:r>
      <w:r>
        <w:rPr/>
        <w:t>Required</w:t>
      </w:r>
      <w:r>
        <w:rPr>
          <w:spacing w:val="-3"/>
        </w:rPr>
        <w:t> </w:t>
      </w:r>
      <w:r>
        <w:rPr/>
        <w:t>for</w:t>
      </w:r>
      <w:r>
        <w:rPr>
          <w:spacing w:val="-2"/>
        </w:rPr>
        <w:t> </w:t>
      </w:r>
      <w:r>
        <w:rPr/>
        <w:t>Purchases</w:t>
      </w:r>
      <w:r>
        <w:rPr>
          <w:spacing w:val="-3"/>
        </w:rPr>
        <w:t> </w:t>
      </w:r>
      <w:r>
        <w:rPr/>
        <w:t>of</w:t>
      </w:r>
      <w:r>
        <w:rPr>
          <w:spacing w:val="-4"/>
        </w:rPr>
        <w:t> </w:t>
      </w:r>
      <w:r>
        <w:rPr/>
        <w:t>$10,000-</w:t>
      </w:r>
      <w:r>
        <w:rPr>
          <w:spacing w:val="-4"/>
        </w:rPr>
        <w:t> </w:t>
      </w:r>
      <w:r>
        <w:rPr/>
        <w:t>$50,000.00.</w:t>
      </w:r>
      <w:r>
        <w:rPr>
          <w:spacing w:val="-3"/>
        </w:rPr>
        <w:t> </w:t>
      </w:r>
      <w:r>
        <w:rPr/>
        <w:t>For</w:t>
      </w:r>
      <w:r>
        <w:rPr>
          <w:spacing w:val="-4"/>
        </w:rPr>
        <w:t> </w:t>
      </w:r>
      <w:r>
        <w:rPr/>
        <w:t>purchases</w:t>
      </w:r>
      <w:r>
        <w:rPr>
          <w:spacing w:val="-1"/>
        </w:rPr>
        <w:t> </w:t>
      </w:r>
      <w:r>
        <w:rPr/>
        <w:t>where</w:t>
      </w:r>
      <w:r>
        <w:rPr>
          <w:spacing w:val="-4"/>
        </w:rPr>
        <w:t> </w:t>
      </w:r>
      <w:r>
        <w:rPr/>
        <w:t>the</w:t>
      </w:r>
      <w:r>
        <w:rPr>
          <w:spacing w:val="-4"/>
        </w:rPr>
        <w:t> </w:t>
      </w:r>
      <w:r>
        <w:rPr/>
        <w:t>price</w:t>
      </w:r>
      <w:r>
        <w:rPr>
          <w:spacing w:val="-4"/>
        </w:rPr>
        <w:t> </w:t>
      </w:r>
      <w:r>
        <w:rPr/>
        <w:t>is</w:t>
      </w:r>
      <w:r>
        <w:rPr>
          <w:spacing w:val="-3"/>
        </w:rPr>
        <w:t> </w:t>
      </w:r>
      <w:r>
        <w:rPr/>
        <w:t>the overriding factor, which involves standardized products or services, and where the aggregate acquisition costs are greater than the micro-purchase threshold ($10,000) but do not exceed the small purchase threshold ($50,000.00).</w:t>
      </w:r>
    </w:p>
    <w:p>
      <w:pPr>
        <w:pStyle w:val="BodyText"/>
        <w:spacing w:before="41"/>
      </w:pPr>
    </w:p>
    <w:p>
      <w:pPr>
        <w:pStyle w:val="BodyText"/>
        <w:spacing w:line="276" w:lineRule="auto"/>
        <w:ind w:left="1339" w:right="1476"/>
      </w:pPr>
      <w:r>
        <w:rPr/>
        <w:t>Or services where price is not the overriding factor but are relatively simple and straightforward purchases the MVWDB may use relatively simple and informal procurement methods by obtaining</w:t>
      </w:r>
      <w:r>
        <w:rPr>
          <w:spacing w:val="-3"/>
        </w:rPr>
        <w:t> </w:t>
      </w:r>
      <w:r>
        <w:rPr/>
        <w:t>price</w:t>
      </w:r>
      <w:r>
        <w:rPr>
          <w:spacing w:val="-4"/>
        </w:rPr>
        <w:t> </w:t>
      </w:r>
      <w:r>
        <w:rPr/>
        <w:t>or</w:t>
      </w:r>
      <w:r>
        <w:rPr>
          <w:spacing w:val="-4"/>
        </w:rPr>
        <w:t> </w:t>
      </w:r>
      <w:r>
        <w:rPr/>
        <w:t>rate</w:t>
      </w:r>
      <w:r>
        <w:rPr>
          <w:spacing w:val="-4"/>
        </w:rPr>
        <w:t> </w:t>
      </w:r>
      <w:r>
        <w:rPr/>
        <w:t>quotations</w:t>
      </w:r>
      <w:r>
        <w:rPr>
          <w:spacing w:val="-3"/>
        </w:rPr>
        <w:t> </w:t>
      </w:r>
      <w:r>
        <w:rPr/>
        <w:t>from</w:t>
      </w:r>
      <w:r>
        <w:rPr>
          <w:spacing w:val="-3"/>
        </w:rPr>
        <w:t> </w:t>
      </w:r>
      <w:r>
        <w:rPr/>
        <w:t>an</w:t>
      </w:r>
      <w:r>
        <w:rPr>
          <w:spacing w:val="-3"/>
        </w:rPr>
        <w:t> </w:t>
      </w:r>
      <w:r>
        <w:rPr/>
        <w:t>adequate</w:t>
      </w:r>
      <w:r>
        <w:rPr>
          <w:spacing w:val="-4"/>
        </w:rPr>
        <w:t> </w:t>
      </w:r>
      <w:r>
        <w:rPr/>
        <w:t>number</w:t>
      </w:r>
      <w:r>
        <w:rPr>
          <w:spacing w:val="-4"/>
        </w:rPr>
        <w:t> </w:t>
      </w:r>
      <w:r>
        <w:rPr/>
        <w:t>of</w:t>
      </w:r>
      <w:r>
        <w:rPr>
          <w:spacing w:val="-4"/>
        </w:rPr>
        <w:t> </w:t>
      </w:r>
      <w:r>
        <w:rPr/>
        <w:t>qualified</w:t>
      </w:r>
      <w:r>
        <w:rPr>
          <w:spacing w:val="-3"/>
        </w:rPr>
        <w:t> </w:t>
      </w:r>
      <w:r>
        <w:rPr/>
        <w:t>sources</w:t>
      </w:r>
      <w:r>
        <w:rPr>
          <w:spacing w:val="-3"/>
        </w:rPr>
        <w:t> </w:t>
      </w:r>
      <w:r>
        <w:rPr/>
        <w:t>but</w:t>
      </w:r>
      <w:r>
        <w:rPr>
          <w:spacing w:val="-3"/>
        </w:rPr>
        <w:t> </w:t>
      </w:r>
      <w:r>
        <w:rPr/>
        <w:t>not</w:t>
      </w:r>
      <w:r>
        <w:rPr>
          <w:spacing w:val="-3"/>
        </w:rPr>
        <w:t> </w:t>
      </w:r>
      <w:r>
        <w:rPr/>
        <w:t>less</w:t>
      </w:r>
      <w:r>
        <w:rPr>
          <w:spacing w:val="-3"/>
        </w:rPr>
        <w:t> </w:t>
      </w:r>
      <w:r>
        <w:rPr/>
        <w:t>than three sources, if three sources are available.</w:t>
      </w:r>
    </w:p>
    <w:p>
      <w:pPr>
        <w:pStyle w:val="BodyText"/>
      </w:pPr>
    </w:p>
    <w:p>
      <w:pPr>
        <w:pStyle w:val="BodyText"/>
        <w:ind w:left="1339"/>
      </w:pPr>
      <w:r>
        <w:rPr/>
        <w:t>Sealed</w:t>
      </w:r>
      <w:r>
        <w:rPr>
          <w:spacing w:val="-3"/>
        </w:rPr>
        <w:t> </w:t>
      </w:r>
      <w:r>
        <w:rPr>
          <w:spacing w:val="-4"/>
        </w:rPr>
        <w:t>Bids</w:t>
      </w:r>
    </w:p>
    <w:p>
      <w:pPr>
        <w:pStyle w:val="BodyText"/>
        <w:spacing w:line="278" w:lineRule="auto"/>
        <w:ind w:left="1339" w:right="1476"/>
      </w:pPr>
      <w:r>
        <w:rPr/>
        <w:t>An</w:t>
      </w:r>
      <w:r>
        <w:rPr>
          <w:spacing w:val="-2"/>
        </w:rPr>
        <w:t> </w:t>
      </w:r>
      <w:r>
        <w:rPr/>
        <w:t>option</w:t>
      </w:r>
      <w:r>
        <w:rPr>
          <w:spacing w:val="-2"/>
        </w:rPr>
        <w:t> </w:t>
      </w:r>
      <w:r>
        <w:rPr/>
        <w:t>for</w:t>
      </w:r>
      <w:r>
        <w:rPr>
          <w:spacing w:val="-3"/>
        </w:rPr>
        <w:t> </w:t>
      </w:r>
      <w:r>
        <w:rPr/>
        <w:t>purchases of</w:t>
      </w:r>
      <w:r>
        <w:rPr>
          <w:spacing w:val="-3"/>
        </w:rPr>
        <w:t> </w:t>
      </w:r>
      <w:r>
        <w:rPr/>
        <w:t>$50,000.00</w:t>
      </w:r>
      <w:r>
        <w:rPr>
          <w:spacing w:val="-2"/>
        </w:rPr>
        <w:t> </w:t>
      </w:r>
      <w:r>
        <w:rPr/>
        <w:t>and</w:t>
      </w:r>
      <w:r>
        <w:rPr>
          <w:spacing w:val="-2"/>
        </w:rPr>
        <w:t> </w:t>
      </w:r>
      <w:r>
        <w:rPr/>
        <w:t>above</w:t>
      </w:r>
      <w:r>
        <w:rPr>
          <w:spacing w:val="-1"/>
        </w:rPr>
        <w:t> </w:t>
      </w:r>
      <w:r>
        <w:rPr/>
        <w:t>is</w:t>
      </w:r>
      <w:r>
        <w:rPr>
          <w:spacing w:val="-2"/>
        </w:rPr>
        <w:t> </w:t>
      </w:r>
      <w:r>
        <w:rPr/>
        <w:t>a</w:t>
      </w:r>
      <w:r>
        <w:rPr>
          <w:spacing w:val="-3"/>
        </w:rPr>
        <w:t> </w:t>
      </w:r>
      <w:r>
        <w:rPr/>
        <w:t>Request</w:t>
      </w:r>
      <w:r>
        <w:rPr>
          <w:spacing w:val="-2"/>
        </w:rPr>
        <w:t> </w:t>
      </w:r>
      <w:r>
        <w:rPr/>
        <w:t>for</w:t>
      </w:r>
      <w:r>
        <w:rPr>
          <w:spacing w:val="-3"/>
        </w:rPr>
        <w:t> </w:t>
      </w:r>
      <w:r>
        <w:rPr/>
        <w:t>Bid</w:t>
      </w:r>
      <w:r>
        <w:rPr>
          <w:spacing w:val="-2"/>
        </w:rPr>
        <w:t> </w:t>
      </w:r>
      <w:r>
        <w:rPr/>
        <w:t>(RFB).</w:t>
      </w:r>
      <w:r>
        <w:rPr>
          <w:spacing w:val="-2"/>
        </w:rPr>
        <w:t> </w:t>
      </w:r>
      <w:r>
        <w:rPr/>
        <w:t>A</w:t>
      </w:r>
      <w:r>
        <w:rPr>
          <w:spacing w:val="-3"/>
        </w:rPr>
        <w:t> </w:t>
      </w:r>
      <w:r>
        <w:rPr/>
        <w:t>RFB</w:t>
      </w:r>
      <w:r>
        <w:rPr>
          <w:spacing w:val="-2"/>
        </w:rPr>
        <w:t> </w:t>
      </w:r>
      <w:r>
        <w:rPr/>
        <w:t>is</w:t>
      </w:r>
      <w:r>
        <w:rPr>
          <w:spacing w:val="-2"/>
        </w:rPr>
        <w:t> </w:t>
      </w:r>
      <w:r>
        <w:rPr/>
        <w:t>always</w:t>
      </w:r>
      <w:r>
        <w:rPr>
          <w:spacing w:val="-2"/>
        </w:rPr>
        <w:t> </w:t>
      </w:r>
      <w:r>
        <w:rPr/>
        <w:t>a publicly advertised, formal solicitation.</w:t>
      </w:r>
    </w:p>
    <w:p>
      <w:pPr>
        <w:pStyle w:val="ListParagraph"/>
        <w:numPr>
          <w:ilvl w:val="0"/>
          <w:numId w:val="25"/>
        </w:numPr>
        <w:tabs>
          <w:tab w:pos="2059" w:val="left" w:leader="none"/>
        </w:tabs>
        <w:spacing w:line="240" w:lineRule="auto" w:before="0" w:after="0"/>
        <w:ind w:left="2059" w:right="2259" w:hanging="360"/>
        <w:jc w:val="left"/>
        <w:rPr>
          <w:sz w:val="24"/>
        </w:rPr>
      </w:pPr>
      <w:r>
        <w:rPr>
          <w:sz w:val="24"/>
        </w:rPr>
        <w:t>The</w:t>
      </w:r>
      <w:r>
        <w:rPr>
          <w:spacing w:val="-5"/>
          <w:sz w:val="24"/>
        </w:rPr>
        <w:t> </w:t>
      </w:r>
      <w:r>
        <w:rPr>
          <w:sz w:val="24"/>
        </w:rPr>
        <w:t>RFB</w:t>
      </w:r>
      <w:r>
        <w:rPr>
          <w:spacing w:val="-4"/>
          <w:sz w:val="24"/>
        </w:rPr>
        <w:t> </w:t>
      </w:r>
      <w:r>
        <w:rPr>
          <w:sz w:val="24"/>
        </w:rPr>
        <w:t>includes</w:t>
      </w:r>
      <w:r>
        <w:rPr>
          <w:spacing w:val="-4"/>
          <w:sz w:val="24"/>
        </w:rPr>
        <w:t> </w:t>
      </w:r>
      <w:r>
        <w:rPr>
          <w:sz w:val="24"/>
        </w:rPr>
        <w:t>well-defined</w:t>
      </w:r>
      <w:r>
        <w:rPr>
          <w:spacing w:val="-4"/>
          <w:sz w:val="24"/>
        </w:rPr>
        <w:t> </w:t>
      </w:r>
      <w:r>
        <w:rPr>
          <w:sz w:val="24"/>
        </w:rPr>
        <w:t>specifications</w:t>
      </w:r>
      <w:r>
        <w:rPr>
          <w:spacing w:val="-4"/>
          <w:sz w:val="24"/>
        </w:rPr>
        <w:t> </w:t>
      </w:r>
      <w:r>
        <w:rPr>
          <w:sz w:val="24"/>
        </w:rPr>
        <w:t>and/or</w:t>
      </w:r>
      <w:r>
        <w:rPr>
          <w:spacing w:val="-5"/>
          <w:sz w:val="24"/>
        </w:rPr>
        <w:t> </w:t>
      </w:r>
      <w:r>
        <w:rPr>
          <w:sz w:val="24"/>
        </w:rPr>
        <w:t>scope</w:t>
      </w:r>
      <w:r>
        <w:rPr>
          <w:spacing w:val="-5"/>
          <w:sz w:val="24"/>
        </w:rPr>
        <w:t> </w:t>
      </w:r>
      <w:r>
        <w:rPr>
          <w:sz w:val="24"/>
        </w:rPr>
        <w:t>of</w:t>
      </w:r>
      <w:r>
        <w:rPr>
          <w:spacing w:val="-3"/>
          <w:sz w:val="24"/>
        </w:rPr>
        <w:t> </w:t>
      </w:r>
      <w:r>
        <w:rPr>
          <w:sz w:val="24"/>
        </w:rPr>
        <w:t>work,</w:t>
      </w:r>
      <w:r>
        <w:rPr>
          <w:spacing w:val="-4"/>
          <w:sz w:val="24"/>
        </w:rPr>
        <w:t> </w:t>
      </w:r>
      <w:r>
        <w:rPr>
          <w:sz w:val="24"/>
        </w:rPr>
        <w:t>including</w:t>
      </w:r>
      <w:r>
        <w:rPr>
          <w:spacing w:val="-4"/>
          <w:sz w:val="24"/>
        </w:rPr>
        <w:t> </w:t>
      </w:r>
      <w:r>
        <w:rPr>
          <w:sz w:val="24"/>
        </w:rPr>
        <w:t>all contractual terms.</w:t>
      </w:r>
    </w:p>
    <w:p>
      <w:pPr>
        <w:pStyle w:val="ListParagraph"/>
        <w:numPr>
          <w:ilvl w:val="0"/>
          <w:numId w:val="25"/>
        </w:numPr>
        <w:tabs>
          <w:tab w:pos="2059" w:val="left" w:leader="none"/>
        </w:tabs>
        <w:spacing w:line="240" w:lineRule="auto" w:before="0" w:after="0"/>
        <w:ind w:left="2059" w:right="1524" w:hanging="360"/>
        <w:jc w:val="left"/>
        <w:rPr>
          <w:sz w:val="24"/>
        </w:rPr>
      </w:pPr>
      <w:r>
        <w:rPr>
          <w:sz w:val="24"/>
        </w:rPr>
        <w:t>Bids</w:t>
      </w:r>
      <w:r>
        <w:rPr>
          <w:spacing w:val="-3"/>
          <w:sz w:val="24"/>
        </w:rPr>
        <w:t> </w:t>
      </w:r>
      <w:r>
        <w:rPr>
          <w:sz w:val="24"/>
        </w:rPr>
        <w:t>for</w:t>
      </w:r>
      <w:r>
        <w:rPr>
          <w:spacing w:val="-3"/>
          <w:sz w:val="24"/>
        </w:rPr>
        <w:t> </w:t>
      </w:r>
      <w:r>
        <w:rPr>
          <w:sz w:val="24"/>
        </w:rPr>
        <w:t>the</w:t>
      </w:r>
      <w:r>
        <w:rPr>
          <w:spacing w:val="-3"/>
          <w:sz w:val="24"/>
        </w:rPr>
        <w:t> </w:t>
      </w:r>
      <w:r>
        <w:rPr>
          <w:sz w:val="24"/>
        </w:rPr>
        <w:t>goods</w:t>
      </w:r>
      <w:r>
        <w:rPr>
          <w:spacing w:val="-3"/>
          <w:sz w:val="24"/>
        </w:rPr>
        <w:t> </w:t>
      </w:r>
      <w:r>
        <w:rPr>
          <w:sz w:val="24"/>
        </w:rPr>
        <w:t>or</w:t>
      </w:r>
      <w:r>
        <w:rPr>
          <w:spacing w:val="-3"/>
          <w:sz w:val="24"/>
        </w:rPr>
        <w:t> </w:t>
      </w:r>
      <w:r>
        <w:rPr>
          <w:sz w:val="24"/>
        </w:rPr>
        <w:t>services</w:t>
      </w:r>
      <w:r>
        <w:rPr>
          <w:spacing w:val="-3"/>
          <w:sz w:val="24"/>
        </w:rPr>
        <w:t> </w:t>
      </w:r>
      <w:r>
        <w:rPr>
          <w:sz w:val="24"/>
        </w:rPr>
        <w:t>must</w:t>
      </w:r>
      <w:r>
        <w:rPr>
          <w:spacing w:val="-3"/>
          <w:sz w:val="24"/>
        </w:rPr>
        <w:t> </w:t>
      </w:r>
      <w:r>
        <w:rPr>
          <w:sz w:val="24"/>
        </w:rPr>
        <w:t>be</w:t>
      </w:r>
      <w:r>
        <w:rPr>
          <w:spacing w:val="-3"/>
          <w:sz w:val="24"/>
        </w:rPr>
        <w:t> </w:t>
      </w:r>
      <w:r>
        <w:rPr>
          <w:sz w:val="24"/>
        </w:rPr>
        <w:t>received</w:t>
      </w:r>
      <w:r>
        <w:rPr>
          <w:spacing w:val="-3"/>
          <w:sz w:val="24"/>
        </w:rPr>
        <w:t> </w:t>
      </w:r>
      <w:r>
        <w:rPr>
          <w:sz w:val="24"/>
        </w:rPr>
        <w:t>by</w:t>
      </w:r>
      <w:r>
        <w:rPr>
          <w:spacing w:val="-3"/>
          <w:sz w:val="24"/>
        </w:rPr>
        <w:t> </w:t>
      </w:r>
      <w:r>
        <w:rPr>
          <w:sz w:val="24"/>
        </w:rPr>
        <w:t>a</w:t>
      </w:r>
      <w:r>
        <w:rPr>
          <w:spacing w:val="-3"/>
          <w:sz w:val="24"/>
        </w:rPr>
        <w:t> </w:t>
      </w:r>
      <w:r>
        <w:rPr>
          <w:sz w:val="24"/>
        </w:rPr>
        <w:t>set</w:t>
      </w:r>
      <w:r>
        <w:rPr>
          <w:spacing w:val="-3"/>
          <w:sz w:val="24"/>
        </w:rPr>
        <w:t> </w:t>
      </w:r>
      <w:r>
        <w:rPr>
          <w:sz w:val="24"/>
        </w:rPr>
        <w:t>date,</w:t>
      </w:r>
      <w:r>
        <w:rPr>
          <w:spacing w:val="-3"/>
          <w:sz w:val="24"/>
        </w:rPr>
        <w:t> </w:t>
      </w:r>
      <w:r>
        <w:rPr>
          <w:sz w:val="24"/>
        </w:rPr>
        <w:t>time,</w:t>
      </w:r>
      <w:r>
        <w:rPr>
          <w:spacing w:val="-3"/>
          <w:sz w:val="24"/>
        </w:rPr>
        <w:t> </w:t>
      </w:r>
      <w:r>
        <w:rPr>
          <w:sz w:val="24"/>
        </w:rPr>
        <w:t>and</w:t>
      </w:r>
      <w:r>
        <w:rPr>
          <w:spacing w:val="-3"/>
          <w:sz w:val="24"/>
        </w:rPr>
        <w:t> </w:t>
      </w:r>
      <w:r>
        <w:rPr>
          <w:sz w:val="24"/>
        </w:rPr>
        <w:t>place,</w:t>
      </w:r>
      <w:r>
        <w:rPr>
          <w:spacing w:val="-3"/>
          <w:sz w:val="24"/>
        </w:rPr>
        <w:t> </w:t>
      </w:r>
      <w:r>
        <w:rPr>
          <w:sz w:val="24"/>
        </w:rPr>
        <w:t>where</w:t>
      </w:r>
      <w:r>
        <w:rPr>
          <w:spacing w:val="-3"/>
          <w:sz w:val="24"/>
        </w:rPr>
        <w:t> </w:t>
      </w:r>
      <w:r>
        <w:rPr>
          <w:sz w:val="24"/>
        </w:rPr>
        <w:t>they may be publicly opened.</w:t>
      </w:r>
    </w:p>
    <w:p>
      <w:pPr>
        <w:pStyle w:val="ListParagraph"/>
        <w:numPr>
          <w:ilvl w:val="0"/>
          <w:numId w:val="25"/>
        </w:numPr>
        <w:tabs>
          <w:tab w:pos="2059" w:val="left" w:leader="none"/>
        </w:tabs>
        <w:spacing w:line="293" w:lineRule="exact" w:before="0" w:after="0"/>
        <w:ind w:left="2059" w:right="0" w:hanging="360"/>
        <w:jc w:val="left"/>
        <w:rPr>
          <w:sz w:val="24"/>
        </w:rPr>
      </w:pPr>
      <w:r>
        <w:rPr>
          <w:sz w:val="24"/>
        </w:rPr>
        <w:t>The</w:t>
      </w:r>
      <w:r>
        <w:rPr>
          <w:spacing w:val="-5"/>
          <w:sz w:val="24"/>
        </w:rPr>
        <w:t> </w:t>
      </w:r>
      <w:r>
        <w:rPr>
          <w:sz w:val="24"/>
        </w:rPr>
        <w:t>RFB</w:t>
      </w:r>
      <w:r>
        <w:rPr>
          <w:spacing w:val="-2"/>
          <w:sz w:val="24"/>
        </w:rPr>
        <w:t> </w:t>
      </w:r>
      <w:r>
        <w:rPr>
          <w:sz w:val="24"/>
        </w:rPr>
        <w:t>award</w:t>
      </w:r>
      <w:r>
        <w:rPr>
          <w:spacing w:val="-1"/>
          <w:sz w:val="24"/>
        </w:rPr>
        <w:t> </w:t>
      </w:r>
      <w:r>
        <w:rPr>
          <w:sz w:val="24"/>
        </w:rPr>
        <w:t>is</w:t>
      </w:r>
      <w:r>
        <w:rPr>
          <w:spacing w:val="-2"/>
          <w:sz w:val="24"/>
        </w:rPr>
        <w:t> </w:t>
      </w:r>
      <w:r>
        <w:rPr>
          <w:sz w:val="24"/>
        </w:rPr>
        <w:t>made to</w:t>
      </w:r>
      <w:r>
        <w:rPr>
          <w:spacing w:val="-2"/>
          <w:sz w:val="24"/>
        </w:rPr>
        <w:t> </w:t>
      </w:r>
      <w:r>
        <w:rPr>
          <w:sz w:val="24"/>
        </w:rPr>
        <w:t>the</w:t>
      </w:r>
      <w:r>
        <w:rPr>
          <w:spacing w:val="-2"/>
          <w:sz w:val="24"/>
        </w:rPr>
        <w:t> </w:t>
      </w:r>
      <w:r>
        <w:rPr>
          <w:sz w:val="24"/>
        </w:rPr>
        <w:t>lowest</w:t>
      </w:r>
      <w:r>
        <w:rPr>
          <w:spacing w:val="-2"/>
          <w:sz w:val="24"/>
        </w:rPr>
        <w:t> </w:t>
      </w:r>
      <w:r>
        <w:rPr>
          <w:sz w:val="24"/>
        </w:rPr>
        <w:t>responsible </w:t>
      </w:r>
      <w:r>
        <w:rPr>
          <w:spacing w:val="-2"/>
          <w:sz w:val="24"/>
        </w:rPr>
        <w:t>bidder.</w:t>
      </w:r>
    </w:p>
    <w:p>
      <w:pPr>
        <w:pStyle w:val="BodyText"/>
        <w:spacing w:before="34"/>
      </w:pPr>
    </w:p>
    <w:p>
      <w:pPr>
        <w:pStyle w:val="BodyText"/>
        <w:spacing w:line="276" w:lineRule="auto"/>
        <w:ind w:left="1339" w:right="2596"/>
      </w:pPr>
      <w:r>
        <w:rPr/>
        <w:t>“Responsible Bidder” means a vendor that has the capability in all respects to perform</w:t>
      </w:r>
      <w:r>
        <w:rPr>
          <w:spacing w:val="-4"/>
        </w:rPr>
        <w:t> </w:t>
      </w:r>
      <w:r>
        <w:rPr/>
        <w:t>the</w:t>
      </w:r>
      <w:r>
        <w:rPr>
          <w:spacing w:val="-3"/>
        </w:rPr>
        <w:t> </w:t>
      </w:r>
      <w:r>
        <w:rPr/>
        <w:t>contract</w:t>
      </w:r>
      <w:r>
        <w:rPr>
          <w:spacing w:val="-4"/>
        </w:rPr>
        <w:t> </w:t>
      </w:r>
      <w:r>
        <w:rPr/>
        <w:t>requirements.</w:t>
      </w:r>
      <w:r>
        <w:rPr>
          <w:spacing w:val="-2"/>
        </w:rPr>
        <w:t> </w:t>
      </w:r>
      <w:r>
        <w:rPr/>
        <w:t>In</w:t>
      </w:r>
      <w:r>
        <w:rPr>
          <w:spacing w:val="-4"/>
        </w:rPr>
        <w:t> </w:t>
      </w:r>
      <w:r>
        <w:rPr/>
        <w:t>determining</w:t>
      </w:r>
      <w:r>
        <w:rPr>
          <w:spacing w:val="-4"/>
        </w:rPr>
        <w:t> </w:t>
      </w:r>
      <w:r>
        <w:rPr/>
        <w:t>whether</w:t>
      </w:r>
      <w:r>
        <w:rPr>
          <w:spacing w:val="-5"/>
        </w:rPr>
        <w:t> </w:t>
      </w:r>
      <w:r>
        <w:rPr/>
        <w:t>a</w:t>
      </w:r>
      <w:r>
        <w:rPr>
          <w:spacing w:val="-5"/>
        </w:rPr>
        <w:t> </w:t>
      </w:r>
      <w:r>
        <w:rPr/>
        <w:t>vendor</w:t>
      </w:r>
      <w:r>
        <w:rPr>
          <w:spacing w:val="-5"/>
        </w:rPr>
        <w:t> </w:t>
      </w:r>
      <w:r>
        <w:rPr/>
        <w:t>is</w:t>
      </w:r>
      <w:r>
        <w:rPr>
          <w:spacing w:val="-4"/>
        </w:rPr>
        <w:t> </w:t>
      </w:r>
      <w:r>
        <w:rPr/>
        <w:t>a</w:t>
      </w:r>
      <w:r>
        <w:rPr>
          <w:spacing w:val="-3"/>
        </w:rPr>
        <w:t> </w:t>
      </w:r>
      <w:r>
        <w:rPr/>
        <w:t>responsible bidder, the board may consider various factors including, but not limited to,</w:t>
      </w:r>
    </w:p>
    <w:p>
      <w:pPr>
        <w:pStyle w:val="ListParagraph"/>
        <w:numPr>
          <w:ilvl w:val="0"/>
          <w:numId w:val="25"/>
        </w:numPr>
        <w:tabs>
          <w:tab w:pos="2059" w:val="left" w:leader="none"/>
        </w:tabs>
        <w:spacing w:line="240" w:lineRule="auto" w:before="1" w:after="0"/>
        <w:ind w:left="2059" w:right="0" w:hanging="360"/>
        <w:jc w:val="left"/>
        <w:rPr>
          <w:sz w:val="24"/>
        </w:rPr>
      </w:pPr>
      <w:r>
        <w:rPr>
          <w:sz w:val="24"/>
        </w:rPr>
        <w:t>the</w:t>
      </w:r>
      <w:r>
        <w:rPr>
          <w:spacing w:val="-4"/>
          <w:sz w:val="24"/>
        </w:rPr>
        <w:t> </w:t>
      </w:r>
      <w:r>
        <w:rPr>
          <w:sz w:val="24"/>
        </w:rPr>
        <w:t>vendor’s</w:t>
      </w:r>
      <w:r>
        <w:rPr>
          <w:spacing w:val="-1"/>
          <w:sz w:val="24"/>
        </w:rPr>
        <w:t> </w:t>
      </w:r>
      <w:r>
        <w:rPr>
          <w:sz w:val="24"/>
        </w:rPr>
        <w:t>competence and</w:t>
      </w:r>
      <w:r>
        <w:rPr>
          <w:spacing w:val="-1"/>
          <w:sz w:val="24"/>
        </w:rPr>
        <w:t> </w:t>
      </w:r>
      <w:r>
        <w:rPr>
          <w:sz w:val="24"/>
        </w:rPr>
        <w:t>qualification</w:t>
      </w:r>
      <w:r>
        <w:rPr>
          <w:spacing w:val="-1"/>
          <w:sz w:val="24"/>
        </w:rPr>
        <w:t> </w:t>
      </w:r>
      <w:r>
        <w:rPr>
          <w:sz w:val="24"/>
        </w:rPr>
        <w:t>for</w:t>
      </w:r>
      <w:r>
        <w:rPr>
          <w:spacing w:val="-2"/>
          <w:sz w:val="24"/>
        </w:rPr>
        <w:t> </w:t>
      </w:r>
      <w:r>
        <w:rPr>
          <w:sz w:val="24"/>
        </w:rPr>
        <w:t>the type</w:t>
      </w:r>
      <w:r>
        <w:rPr>
          <w:spacing w:val="-2"/>
          <w:sz w:val="24"/>
        </w:rPr>
        <w:t> </w:t>
      </w:r>
      <w:r>
        <w:rPr>
          <w:sz w:val="24"/>
        </w:rPr>
        <w:t>of</w:t>
      </w:r>
      <w:r>
        <w:rPr>
          <w:spacing w:val="-2"/>
          <w:sz w:val="24"/>
        </w:rPr>
        <w:t> </w:t>
      </w:r>
      <w:r>
        <w:rPr>
          <w:sz w:val="24"/>
        </w:rPr>
        <w:t>services </w:t>
      </w:r>
      <w:r>
        <w:rPr>
          <w:spacing w:val="-2"/>
          <w:sz w:val="24"/>
        </w:rPr>
        <w:t>required,</w:t>
      </w:r>
    </w:p>
    <w:p>
      <w:pPr>
        <w:spacing w:after="0" w:line="240" w:lineRule="auto"/>
        <w:jc w:val="left"/>
        <w:rPr>
          <w:sz w:val="24"/>
        </w:rPr>
        <w:sectPr>
          <w:pgSz w:w="12240" w:h="15840"/>
          <w:pgMar w:header="0" w:footer="722" w:top="1360" w:bottom="920" w:left="100" w:right="0"/>
        </w:sectPr>
      </w:pPr>
    </w:p>
    <w:p>
      <w:pPr>
        <w:pStyle w:val="ListParagraph"/>
        <w:numPr>
          <w:ilvl w:val="0"/>
          <w:numId w:val="25"/>
        </w:numPr>
        <w:tabs>
          <w:tab w:pos="2059" w:val="left" w:leader="none"/>
        </w:tabs>
        <w:spacing w:line="293" w:lineRule="exact" w:before="78" w:after="0"/>
        <w:ind w:left="2059" w:right="0" w:hanging="359"/>
        <w:jc w:val="left"/>
        <w:rPr>
          <w:sz w:val="24"/>
        </w:rPr>
      </w:pPr>
      <w:r>
        <w:rPr>
          <w:sz w:val="24"/>
        </w:rPr>
        <w:t>the</w:t>
      </w:r>
      <w:r>
        <w:rPr>
          <w:spacing w:val="-2"/>
          <w:sz w:val="24"/>
        </w:rPr>
        <w:t> </w:t>
      </w:r>
      <w:r>
        <w:rPr>
          <w:sz w:val="24"/>
        </w:rPr>
        <w:t>vendor’s</w:t>
      </w:r>
      <w:r>
        <w:rPr>
          <w:spacing w:val="-1"/>
          <w:sz w:val="24"/>
        </w:rPr>
        <w:t> </w:t>
      </w:r>
      <w:r>
        <w:rPr>
          <w:sz w:val="24"/>
        </w:rPr>
        <w:t>integrity</w:t>
      </w:r>
      <w:r>
        <w:rPr>
          <w:spacing w:val="-1"/>
          <w:sz w:val="24"/>
        </w:rPr>
        <w:t> </w:t>
      </w:r>
      <w:r>
        <w:rPr>
          <w:sz w:val="24"/>
        </w:rPr>
        <w:t>and</w:t>
      </w:r>
      <w:r>
        <w:rPr>
          <w:spacing w:val="-1"/>
          <w:sz w:val="24"/>
        </w:rPr>
        <w:t> </w:t>
      </w:r>
      <w:r>
        <w:rPr>
          <w:spacing w:val="-2"/>
          <w:sz w:val="24"/>
        </w:rPr>
        <w:t>reliability,</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the</w:t>
      </w:r>
      <w:r>
        <w:rPr>
          <w:spacing w:val="-4"/>
          <w:sz w:val="24"/>
        </w:rPr>
        <w:t> </w:t>
      </w:r>
      <w:r>
        <w:rPr>
          <w:sz w:val="24"/>
        </w:rPr>
        <w:t>past performance</w:t>
      </w:r>
      <w:r>
        <w:rPr>
          <w:spacing w:val="-1"/>
          <w:sz w:val="24"/>
        </w:rPr>
        <w:t> </w:t>
      </w:r>
      <w:r>
        <w:rPr>
          <w:sz w:val="24"/>
        </w:rPr>
        <w:t>of</w:t>
      </w:r>
      <w:r>
        <w:rPr>
          <w:spacing w:val="-2"/>
          <w:sz w:val="24"/>
        </w:rPr>
        <w:t> </w:t>
      </w:r>
      <w:r>
        <w:rPr>
          <w:sz w:val="24"/>
        </w:rPr>
        <w:t>the</w:t>
      </w:r>
      <w:r>
        <w:rPr>
          <w:spacing w:val="-1"/>
          <w:sz w:val="24"/>
        </w:rPr>
        <w:t> </w:t>
      </w:r>
      <w:r>
        <w:rPr>
          <w:sz w:val="24"/>
        </w:rPr>
        <w:t>vendor</w:t>
      </w:r>
      <w:r>
        <w:rPr>
          <w:spacing w:val="-1"/>
          <w:sz w:val="24"/>
        </w:rPr>
        <w:t> </w:t>
      </w:r>
      <w:r>
        <w:rPr>
          <w:sz w:val="24"/>
        </w:rPr>
        <w:t>relative</w:t>
      </w:r>
      <w:r>
        <w:rPr>
          <w:spacing w:val="-1"/>
          <w:sz w:val="24"/>
        </w:rPr>
        <w:t> </w:t>
      </w:r>
      <w:r>
        <w:rPr>
          <w:sz w:val="24"/>
        </w:rPr>
        <w:t>to</w:t>
      </w:r>
      <w:r>
        <w:rPr>
          <w:spacing w:val="-1"/>
          <w:sz w:val="24"/>
        </w:rPr>
        <w:t> </w:t>
      </w:r>
      <w:r>
        <w:rPr>
          <w:sz w:val="24"/>
        </w:rPr>
        <w:t>the</w:t>
      </w:r>
      <w:r>
        <w:rPr>
          <w:spacing w:val="1"/>
          <w:sz w:val="24"/>
        </w:rPr>
        <w:t> </w:t>
      </w:r>
      <w:r>
        <w:rPr>
          <w:sz w:val="24"/>
        </w:rPr>
        <w:t>quality of</w:t>
      </w:r>
      <w:r>
        <w:rPr>
          <w:spacing w:val="-2"/>
          <w:sz w:val="24"/>
        </w:rPr>
        <w:t> </w:t>
      </w:r>
      <w:r>
        <w:rPr>
          <w:sz w:val="24"/>
        </w:rPr>
        <w:t>the</w:t>
      </w:r>
      <w:r>
        <w:rPr>
          <w:spacing w:val="-1"/>
          <w:sz w:val="24"/>
        </w:rPr>
        <w:t> </w:t>
      </w:r>
      <w:r>
        <w:rPr>
          <w:sz w:val="24"/>
        </w:rPr>
        <w:t>good or</w:t>
      </w:r>
      <w:r>
        <w:rPr>
          <w:spacing w:val="-1"/>
          <w:sz w:val="24"/>
        </w:rPr>
        <w:t> </w:t>
      </w:r>
      <w:r>
        <w:rPr>
          <w:spacing w:val="-2"/>
          <w:sz w:val="24"/>
        </w:rPr>
        <w:t>service,</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the</w:t>
      </w:r>
      <w:r>
        <w:rPr>
          <w:spacing w:val="-4"/>
          <w:sz w:val="24"/>
        </w:rPr>
        <w:t> </w:t>
      </w:r>
      <w:r>
        <w:rPr>
          <w:sz w:val="24"/>
        </w:rPr>
        <w:t>past</w:t>
      </w:r>
      <w:r>
        <w:rPr>
          <w:spacing w:val="-1"/>
          <w:sz w:val="24"/>
        </w:rPr>
        <w:t> </w:t>
      </w:r>
      <w:r>
        <w:rPr>
          <w:sz w:val="24"/>
        </w:rPr>
        <w:t>experience</w:t>
      </w:r>
      <w:r>
        <w:rPr>
          <w:spacing w:val="-1"/>
          <w:sz w:val="24"/>
        </w:rPr>
        <w:t> </w:t>
      </w:r>
      <w:r>
        <w:rPr>
          <w:sz w:val="24"/>
        </w:rPr>
        <w:t>of</w:t>
      </w:r>
      <w:r>
        <w:rPr>
          <w:spacing w:val="-2"/>
          <w:sz w:val="24"/>
        </w:rPr>
        <w:t> </w:t>
      </w:r>
      <w:r>
        <w:rPr>
          <w:sz w:val="24"/>
        </w:rPr>
        <w:t>the</w:t>
      </w:r>
      <w:r>
        <w:rPr>
          <w:spacing w:val="1"/>
          <w:sz w:val="24"/>
        </w:rPr>
        <w:t> </w:t>
      </w:r>
      <w:r>
        <w:rPr>
          <w:sz w:val="24"/>
        </w:rPr>
        <w:t>department</w:t>
      </w:r>
      <w:r>
        <w:rPr>
          <w:spacing w:val="-1"/>
          <w:sz w:val="24"/>
        </w:rPr>
        <w:t> </w:t>
      </w:r>
      <w:r>
        <w:rPr>
          <w:sz w:val="24"/>
        </w:rPr>
        <w:t>in</w:t>
      </w:r>
      <w:r>
        <w:rPr>
          <w:spacing w:val="-1"/>
          <w:sz w:val="24"/>
        </w:rPr>
        <w:t> </w:t>
      </w:r>
      <w:r>
        <w:rPr>
          <w:sz w:val="24"/>
        </w:rPr>
        <w:t>relation to</w:t>
      </w:r>
      <w:r>
        <w:rPr>
          <w:spacing w:val="-1"/>
          <w:sz w:val="24"/>
        </w:rPr>
        <w:t> </w:t>
      </w:r>
      <w:r>
        <w:rPr>
          <w:sz w:val="24"/>
        </w:rPr>
        <w:t>the</w:t>
      </w:r>
      <w:r>
        <w:rPr>
          <w:spacing w:val="-1"/>
          <w:sz w:val="24"/>
        </w:rPr>
        <w:t> </w:t>
      </w:r>
      <w:r>
        <w:rPr>
          <w:sz w:val="24"/>
        </w:rPr>
        <w:t>good</w:t>
      </w:r>
      <w:r>
        <w:rPr>
          <w:spacing w:val="-1"/>
          <w:sz w:val="24"/>
        </w:rPr>
        <w:t> </w:t>
      </w:r>
      <w:r>
        <w:rPr>
          <w:sz w:val="24"/>
        </w:rPr>
        <w:t>or</w:t>
      </w:r>
      <w:r>
        <w:rPr>
          <w:spacing w:val="-1"/>
          <w:sz w:val="24"/>
        </w:rPr>
        <w:t> </w:t>
      </w:r>
      <w:r>
        <w:rPr>
          <w:spacing w:val="-2"/>
          <w:sz w:val="24"/>
        </w:rPr>
        <w:t>service,</w:t>
      </w:r>
    </w:p>
    <w:p>
      <w:pPr>
        <w:pStyle w:val="ListParagraph"/>
        <w:numPr>
          <w:ilvl w:val="0"/>
          <w:numId w:val="25"/>
        </w:numPr>
        <w:tabs>
          <w:tab w:pos="2059" w:val="left" w:leader="none"/>
        </w:tabs>
        <w:spacing w:line="293" w:lineRule="exact" w:before="2" w:after="0"/>
        <w:ind w:left="2059" w:right="0" w:hanging="359"/>
        <w:jc w:val="left"/>
        <w:rPr>
          <w:sz w:val="24"/>
        </w:rPr>
      </w:pPr>
      <w:r>
        <w:rPr>
          <w:sz w:val="24"/>
        </w:rPr>
        <w:t>the</w:t>
      </w:r>
      <w:r>
        <w:rPr>
          <w:spacing w:val="-2"/>
          <w:sz w:val="24"/>
        </w:rPr>
        <w:t> </w:t>
      </w:r>
      <w:r>
        <w:rPr>
          <w:sz w:val="24"/>
        </w:rPr>
        <w:t>relative</w:t>
      </w:r>
      <w:r>
        <w:rPr>
          <w:spacing w:val="-2"/>
          <w:sz w:val="24"/>
        </w:rPr>
        <w:t> </w:t>
      </w:r>
      <w:r>
        <w:rPr>
          <w:sz w:val="24"/>
        </w:rPr>
        <w:t>quality of</w:t>
      </w:r>
      <w:r>
        <w:rPr>
          <w:spacing w:val="-2"/>
          <w:sz w:val="24"/>
        </w:rPr>
        <w:t> </w:t>
      </w:r>
      <w:r>
        <w:rPr>
          <w:sz w:val="24"/>
        </w:rPr>
        <w:t>the</w:t>
      </w:r>
      <w:r>
        <w:rPr>
          <w:spacing w:val="1"/>
          <w:sz w:val="24"/>
        </w:rPr>
        <w:t> </w:t>
      </w:r>
      <w:r>
        <w:rPr>
          <w:sz w:val="24"/>
        </w:rPr>
        <w:t>good</w:t>
      </w:r>
      <w:r>
        <w:rPr>
          <w:spacing w:val="-1"/>
          <w:sz w:val="24"/>
        </w:rPr>
        <w:t> </w:t>
      </w:r>
      <w:r>
        <w:rPr>
          <w:sz w:val="24"/>
        </w:rPr>
        <w:t>or</w:t>
      </w:r>
      <w:r>
        <w:rPr>
          <w:spacing w:val="-1"/>
          <w:sz w:val="24"/>
        </w:rPr>
        <w:t> </w:t>
      </w:r>
      <w:r>
        <w:rPr>
          <w:spacing w:val="-2"/>
          <w:sz w:val="24"/>
        </w:rPr>
        <w:t>service,</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the</w:t>
      </w:r>
      <w:r>
        <w:rPr>
          <w:spacing w:val="-3"/>
          <w:sz w:val="24"/>
        </w:rPr>
        <w:t> </w:t>
      </w:r>
      <w:r>
        <w:rPr>
          <w:sz w:val="24"/>
        </w:rPr>
        <w:t>proposed</w:t>
      </w:r>
      <w:r>
        <w:rPr>
          <w:spacing w:val="-2"/>
          <w:sz w:val="24"/>
        </w:rPr>
        <w:t> </w:t>
      </w:r>
      <w:r>
        <w:rPr>
          <w:sz w:val="24"/>
        </w:rPr>
        <w:t>terms</w:t>
      </w:r>
      <w:r>
        <w:rPr>
          <w:spacing w:val="-2"/>
          <w:sz w:val="24"/>
        </w:rPr>
        <w:t> </w:t>
      </w:r>
      <w:r>
        <w:rPr>
          <w:sz w:val="24"/>
        </w:rPr>
        <w:t>of</w:t>
      </w:r>
      <w:r>
        <w:rPr>
          <w:spacing w:val="-2"/>
          <w:sz w:val="24"/>
        </w:rPr>
        <w:t> delivery,</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and</w:t>
      </w:r>
      <w:r>
        <w:rPr>
          <w:spacing w:val="-1"/>
          <w:sz w:val="24"/>
        </w:rPr>
        <w:t> </w:t>
      </w:r>
      <w:r>
        <w:rPr>
          <w:sz w:val="24"/>
        </w:rPr>
        <w:t>the</w:t>
      </w:r>
      <w:r>
        <w:rPr>
          <w:spacing w:val="-1"/>
          <w:sz w:val="24"/>
        </w:rPr>
        <w:t> </w:t>
      </w:r>
      <w:r>
        <w:rPr>
          <w:sz w:val="24"/>
        </w:rPr>
        <w:t>best</w:t>
      </w:r>
      <w:r>
        <w:rPr>
          <w:spacing w:val="-1"/>
          <w:sz w:val="24"/>
        </w:rPr>
        <w:t> </w:t>
      </w:r>
      <w:r>
        <w:rPr>
          <w:sz w:val="24"/>
        </w:rPr>
        <w:t>interest of</w:t>
      </w:r>
      <w:r>
        <w:rPr>
          <w:spacing w:val="-2"/>
          <w:sz w:val="24"/>
        </w:rPr>
        <w:t> </w:t>
      </w:r>
      <w:r>
        <w:rPr>
          <w:sz w:val="24"/>
        </w:rPr>
        <w:t>the</w:t>
      </w:r>
      <w:r>
        <w:rPr>
          <w:spacing w:val="-1"/>
          <w:sz w:val="24"/>
        </w:rPr>
        <w:t> </w:t>
      </w:r>
      <w:r>
        <w:rPr>
          <w:spacing w:val="-2"/>
          <w:sz w:val="24"/>
        </w:rPr>
        <w:t>board.</w:t>
      </w:r>
    </w:p>
    <w:p>
      <w:pPr>
        <w:pStyle w:val="BodyText"/>
        <w:spacing w:before="39"/>
      </w:pPr>
    </w:p>
    <w:p>
      <w:pPr>
        <w:pStyle w:val="BodyText"/>
        <w:spacing w:line="276" w:lineRule="auto" w:before="1"/>
        <w:ind w:left="1340" w:right="1558"/>
      </w:pPr>
      <w:r>
        <w:rPr/>
        <w:t>Procurement by sealed bids is most appropriate when there is relatively no difference between the</w:t>
      </w:r>
      <w:r>
        <w:rPr>
          <w:spacing w:val="-4"/>
        </w:rPr>
        <w:t> </w:t>
      </w:r>
      <w:r>
        <w:rPr/>
        <w:t>good</w:t>
      </w:r>
      <w:r>
        <w:rPr>
          <w:spacing w:val="-3"/>
        </w:rPr>
        <w:t> </w:t>
      </w:r>
      <w:r>
        <w:rPr/>
        <w:t>or</w:t>
      </w:r>
      <w:r>
        <w:rPr>
          <w:spacing w:val="-4"/>
        </w:rPr>
        <w:t> </w:t>
      </w:r>
      <w:r>
        <w:rPr/>
        <w:t>service</w:t>
      </w:r>
      <w:r>
        <w:rPr>
          <w:spacing w:val="-4"/>
        </w:rPr>
        <w:t> </w:t>
      </w:r>
      <w:r>
        <w:rPr/>
        <w:t>offered</w:t>
      </w:r>
      <w:r>
        <w:rPr>
          <w:spacing w:val="-3"/>
        </w:rPr>
        <w:t> </w:t>
      </w:r>
      <w:r>
        <w:rPr/>
        <w:t>by</w:t>
      </w:r>
      <w:r>
        <w:rPr>
          <w:spacing w:val="-3"/>
        </w:rPr>
        <w:t> </w:t>
      </w:r>
      <w:r>
        <w:rPr/>
        <w:t>one</w:t>
      </w:r>
      <w:r>
        <w:rPr>
          <w:spacing w:val="-4"/>
        </w:rPr>
        <w:t> </w:t>
      </w:r>
      <w:r>
        <w:rPr/>
        <w:t>vendor</w:t>
      </w:r>
      <w:r>
        <w:rPr>
          <w:spacing w:val="-4"/>
        </w:rPr>
        <w:t> </w:t>
      </w:r>
      <w:r>
        <w:rPr/>
        <w:t>from</w:t>
      </w:r>
      <w:r>
        <w:rPr>
          <w:spacing w:val="-3"/>
        </w:rPr>
        <w:t> </w:t>
      </w:r>
      <w:r>
        <w:rPr/>
        <w:t>that</w:t>
      </w:r>
      <w:r>
        <w:rPr>
          <w:spacing w:val="-3"/>
        </w:rPr>
        <w:t> </w:t>
      </w:r>
      <w:r>
        <w:rPr/>
        <w:t>offered</w:t>
      </w:r>
      <w:r>
        <w:rPr>
          <w:spacing w:val="-3"/>
        </w:rPr>
        <w:t> </w:t>
      </w:r>
      <w:r>
        <w:rPr/>
        <w:t>by</w:t>
      </w:r>
      <w:r>
        <w:rPr>
          <w:spacing w:val="-3"/>
        </w:rPr>
        <w:t> </w:t>
      </w:r>
      <w:r>
        <w:rPr/>
        <w:t>another.</w:t>
      </w:r>
      <w:r>
        <w:rPr>
          <w:spacing w:val="-3"/>
        </w:rPr>
        <w:t> </w:t>
      </w:r>
      <w:r>
        <w:rPr/>
        <w:t>Procurement</w:t>
      </w:r>
      <w:r>
        <w:rPr>
          <w:spacing w:val="-3"/>
        </w:rPr>
        <w:t> </w:t>
      </w:r>
      <w:r>
        <w:rPr/>
        <w:t>by</w:t>
      </w:r>
      <w:r>
        <w:rPr>
          <w:spacing w:val="-3"/>
        </w:rPr>
        <w:t> </w:t>
      </w:r>
      <w:r>
        <w:rPr/>
        <w:t>sealed bids is not appropriate when the procurement decision will be based on more than price (i.e., quality of the good or service.</w:t>
      </w:r>
    </w:p>
    <w:p>
      <w:pPr>
        <w:pStyle w:val="BodyText"/>
      </w:pPr>
    </w:p>
    <w:p>
      <w:pPr>
        <w:pStyle w:val="BodyText"/>
        <w:ind w:left="1340"/>
      </w:pPr>
      <w:r>
        <w:rPr/>
        <w:t>Request</w:t>
      </w:r>
      <w:r>
        <w:rPr>
          <w:spacing w:val="-2"/>
        </w:rPr>
        <w:t> </w:t>
      </w:r>
      <w:r>
        <w:rPr/>
        <w:t>for</w:t>
      </w:r>
      <w:r>
        <w:rPr>
          <w:spacing w:val="-2"/>
        </w:rPr>
        <w:t> Proposals</w:t>
      </w:r>
    </w:p>
    <w:p>
      <w:pPr>
        <w:pStyle w:val="BodyText"/>
        <w:ind w:left="1340" w:right="1476"/>
      </w:pPr>
      <w:r>
        <w:rPr/>
        <w:t>A Request for Proposal (RFP) is always a publicly advertised, formal solicitation and is used when</w:t>
      </w:r>
      <w:r>
        <w:rPr>
          <w:spacing w:val="-2"/>
        </w:rPr>
        <w:t> </w:t>
      </w:r>
      <w:r>
        <w:rPr/>
        <w:t>it</w:t>
      </w:r>
      <w:r>
        <w:rPr>
          <w:spacing w:val="-2"/>
        </w:rPr>
        <w:t> </w:t>
      </w:r>
      <w:r>
        <w:rPr/>
        <w:t>is</w:t>
      </w:r>
      <w:r>
        <w:rPr>
          <w:spacing w:val="-2"/>
        </w:rPr>
        <w:t> </w:t>
      </w:r>
      <w:r>
        <w:rPr/>
        <w:t>not</w:t>
      </w:r>
      <w:r>
        <w:rPr>
          <w:spacing w:val="-2"/>
        </w:rPr>
        <w:t> </w:t>
      </w:r>
      <w:r>
        <w:rPr/>
        <w:t>appropriate</w:t>
      </w:r>
      <w:r>
        <w:rPr>
          <w:spacing w:val="-1"/>
        </w:rPr>
        <w:t> </w:t>
      </w:r>
      <w:r>
        <w:rPr/>
        <w:t>to</w:t>
      </w:r>
      <w:r>
        <w:rPr>
          <w:spacing w:val="-2"/>
        </w:rPr>
        <w:t> </w:t>
      </w:r>
      <w:r>
        <w:rPr/>
        <w:t>use</w:t>
      </w:r>
      <w:r>
        <w:rPr>
          <w:spacing w:val="-3"/>
        </w:rPr>
        <w:t> </w:t>
      </w:r>
      <w:r>
        <w:rPr/>
        <w:t>sealed</w:t>
      </w:r>
      <w:r>
        <w:rPr>
          <w:spacing w:val="-2"/>
        </w:rPr>
        <w:t> </w:t>
      </w:r>
      <w:r>
        <w:rPr/>
        <w:t>bids</w:t>
      </w:r>
      <w:r>
        <w:rPr>
          <w:spacing w:val="-2"/>
        </w:rPr>
        <w:t> </w:t>
      </w:r>
      <w:r>
        <w:rPr/>
        <w:t>and</w:t>
      </w:r>
      <w:r>
        <w:rPr>
          <w:spacing w:val="-2"/>
        </w:rPr>
        <w:t> </w:t>
      </w:r>
      <w:r>
        <w:rPr/>
        <w:t>the</w:t>
      </w:r>
      <w:r>
        <w:rPr>
          <w:spacing w:val="-3"/>
        </w:rPr>
        <w:t> </w:t>
      </w:r>
      <w:r>
        <w:rPr/>
        <w:t>amount</w:t>
      </w:r>
      <w:r>
        <w:rPr>
          <w:spacing w:val="-2"/>
        </w:rPr>
        <w:t> </w:t>
      </w:r>
      <w:r>
        <w:rPr/>
        <w:t>of</w:t>
      </w:r>
      <w:r>
        <w:rPr>
          <w:spacing w:val="-3"/>
        </w:rPr>
        <w:t> </w:t>
      </w:r>
      <w:r>
        <w:rPr/>
        <w:t>the</w:t>
      </w:r>
      <w:r>
        <w:rPr>
          <w:spacing w:val="-3"/>
        </w:rPr>
        <w:t> </w:t>
      </w:r>
      <w:r>
        <w:rPr/>
        <w:t>contract</w:t>
      </w:r>
      <w:r>
        <w:rPr>
          <w:spacing w:val="-1"/>
        </w:rPr>
        <w:t> </w:t>
      </w:r>
      <w:r>
        <w:rPr/>
        <w:t>is</w:t>
      </w:r>
      <w:r>
        <w:rPr>
          <w:spacing w:val="-2"/>
        </w:rPr>
        <w:t> </w:t>
      </w:r>
      <w:r>
        <w:rPr/>
        <w:t>over</w:t>
      </w:r>
      <w:r>
        <w:rPr>
          <w:spacing w:val="-3"/>
        </w:rPr>
        <w:t> </w:t>
      </w:r>
      <w:r>
        <w:rPr/>
        <w:t>$50,000.</w:t>
      </w:r>
      <w:r>
        <w:rPr>
          <w:spacing w:val="-2"/>
        </w:rPr>
        <w:t> </w:t>
      </w:r>
      <w:r>
        <w:rPr/>
        <w:t>This occurs when other factors in addition to price influence the award decision.</w:t>
      </w:r>
    </w:p>
    <w:p>
      <w:pPr>
        <w:pStyle w:val="BodyText"/>
        <w:ind w:left="1339" w:right="1476"/>
      </w:pPr>
      <w:r>
        <w:rPr/>
        <w:t>The</w:t>
      </w:r>
      <w:r>
        <w:rPr>
          <w:spacing w:val="-5"/>
        </w:rPr>
        <w:t> </w:t>
      </w:r>
      <w:r>
        <w:rPr/>
        <w:t>RFP</w:t>
      </w:r>
      <w:r>
        <w:rPr>
          <w:spacing w:val="-4"/>
        </w:rPr>
        <w:t> </w:t>
      </w:r>
      <w:r>
        <w:rPr/>
        <w:t>includes</w:t>
      </w:r>
      <w:r>
        <w:rPr>
          <w:spacing w:val="-4"/>
        </w:rPr>
        <w:t> </w:t>
      </w:r>
      <w:r>
        <w:rPr/>
        <w:t>well-defined</w:t>
      </w:r>
      <w:r>
        <w:rPr>
          <w:spacing w:val="-4"/>
        </w:rPr>
        <w:t> </w:t>
      </w:r>
      <w:r>
        <w:rPr/>
        <w:t>specifications</w:t>
      </w:r>
      <w:r>
        <w:rPr>
          <w:spacing w:val="-4"/>
        </w:rPr>
        <w:t> </w:t>
      </w:r>
      <w:r>
        <w:rPr/>
        <w:t>and/or</w:t>
      </w:r>
      <w:r>
        <w:rPr>
          <w:spacing w:val="-5"/>
        </w:rPr>
        <w:t> </w:t>
      </w:r>
      <w:r>
        <w:rPr/>
        <w:t>scope</w:t>
      </w:r>
      <w:r>
        <w:rPr>
          <w:spacing w:val="-5"/>
        </w:rPr>
        <w:t> </w:t>
      </w:r>
      <w:r>
        <w:rPr/>
        <w:t>of</w:t>
      </w:r>
      <w:r>
        <w:rPr>
          <w:spacing w:val="-3"/>
        </w:rPr>
        <w:t> </w:t>
      </w:r>
      <w:r>
        <w:rPr/>
        <w:t>work</w:t>
      </w:r>
      <w:r>
        <w:rPr>
          <w:spacing w:val="-4"/>
        </w:rPr>
        <w:t> </w:t>
      </w:r>
      <w:r>
        <w:rPr/>
        <w:t>and</w:t>
      </w:r>
      <w:r>
        <w:rPr>
          <w:spacing w:val="-7"/>
        </w:rPr>
        <w:t> </w:t>
      </w:r>
      <w:r>
        <w:rPr/>
        <w:t>contains</w:t>
      </w:r>
      <w:r>
        <w:rPr>
          <w:spacing w:val="-9"/>
        </w:rPr>
        <w:t> </w:t>
      </w:r>
      <w:r>
        <w:rPr/>
        <w:t>all</w:t>
      </w:r>
      <w:r>
        <w:rPr>
          <w:spacing w:val="-6"/>
        </w:rPr>
        <w:t> </w:t>
      </w:r>
      <w:r>
        <w:rPr/>
        <w:t>contractual terms and conditions. The RFP solicits two parts to a proposal</w:t>
      </w:r>
      <w:r>
        <w:rPr>
          <w:spacing w:val="40"/>
        </w:rPr>
        <w:t> </w:t>
      </w:r>
      <w:r>
        <w:rPr/>
        <w:t>-- technical and cost -- from prospective vendors.</w:t>
      </w:r>
    </w:p>
    <w:p>
      <w:pPr>
        <w:pStyle w:val="BodyText"/>
      </w:pPr>
    </w:p>
    <w:p>
      <w:pPr>
        <w:pStyle w:val="BodyText"/>
        <w:ind w:left="1339" w:right="1476"/>
      </w:pPr>
      <w:r>
        <w:rPr/>
        <w:t>After</w:t>
      </w:r>
      <w:r>
        <w:rPr>
          <w:spacing w:val="-4"/>
        </w:rPr>
        <w:t> </w:t>
      </w:r>
      <w:r>
        <w:rPr/>
        <w:t>an</w:t>
      </w:r>
      <w:r>
        <w:rPr>
          <w:spacing w:val="-1"/>
        </w:rPr>
        <w:t> </w:t>
      </w:r>
      <w:r>
        <w:rPr/>
        <w:t>evaluation</w:t>
      </w:r>
      <w:r>
        <w:rPr>
          <w:spacing w:val="-3"/>
        </w:rPr>
        <w:t> </w:t>
      </w:r>
      <w:r>
        <w:rPr/>
        <w:t>of</w:t>
      </w:r>
      <w:r>
        <w:rPr>
          <w:spacing w:val="-2"/>
        </w:rPr>
        <w:t> </w:t>
      </w:r>
      <w:r>
        <w:rPr/>
        <w:t>all</w:t>
      </w:r>
      <w:r>
        <w:rPr>
          <w:spacing w:val="-3"/>
        </w:rPr>
        <w:t> </w:t>
      </w:r>
      <w:r>
        <w:rPr/>
        <w:t>proposals</w:t>
      </w:r>
      <w:r>
        <w:rPr>
          <w:spacing w:val="-3"/>
        </w:rPr>
        <w:t> </w:t>
      </w:r>
      <w:r>
        <w:rPr/>
        <w:t>submitted,</w:t>
      </w:r>
      <w:r>
        <w:rPr>
          <w:spacing w:val="-3"/>
        </w:rPr>
        <w:t> </w:t>
      </w:r>
      <w:r>
        <w:rPr/>
        <w:t>a</w:t>
      </w:r>
      <w:r>
        <w:rPr>
          <w:spacing w:val="-4"/>
        </w:rPr>
        <w:t> </w:t>
      </w:r>
      <w:r>
        <w:rPr/>
        <w:t>contract</w:t>
      </w:r>
      <w:r>
        <w:rPr>
          <w:spacing w:val="-3"/>
        </w:rPr>
        <w:t> </w:t>
      </w:r>
      <w:r>
        <w:rPr/>
        <w:t>is</w:t>
      </w:r>
      <w:r>
        <w:rPr>
          <w:spacing w:val="-3"/>
        </w:rPr>
        <w:t> </w:t>
      </w:r>
      <w:r>
        <w:rPr/>
        <w:t>awarded</w:t>
      </w:r>
      <w:r>
        <w:rPr>
          <w:spacing w:val="-3"/>
        </w:rPr>
        <w:t> </w:t>
      </w:r>
      <w:r>
        <w:rPr/>
        <w:t>to</w:t>
      </w:r>
      <w:r>
        <w:rPr>
          <w:spacing w:val="-3"/>
        </w:rPr>
        <w:t> </w:t>
      </w:r>
      <w:r>
        <w:rPr/>
        <w:t>the</w:t>
      </w:r>
      <w:r>
        <w:rPr>
          <w:spacing w:val="-2"/>
        </w:rPr>
        <w:t> </w:t>
      </w:r>
      <w:r>
        <w:rPr/>
        <w:t>provider</w:t>
      </w:r>
      <w:r>
        <w:rPr>
          <w:spacing w:val="-4"/>
        </w:rPr>
        <w:t> </w:t>
      </w:r>
      <w:r>
        <w:rPr/>
        <w:t>who</w:t>
      </w:r>
      <w:r>
        <w:rPr>
          <w:spacing w:val="-3"/>
        </w:rPr>
        <w:t> </w:t>
      </w:r>
      <w:r>
        <w:rPr/>
        <w:t>submits the proposal most advantageous to MVWDB.</w:t>
      </w:r>
    </w:p>
    <w:p>
      <w:pPr>
        <w:pStyle w:val="BodyText"/>
        <w:ind w:left="1339" w:right="1558"/>
      </w:pPr>
      <w:r>
        <w:rPr/>
        <w:t>The</w:t>
      </w:r>
      <w:r>
        <w:rPr>
          <w:spacing w:val="-4"/>
        </w:rPr>
        <w:t> </w:t>
      </w:r>
      <w:r>
        <w:rPr/>
        <w:t>MVWDB</w:t>
      </w:r>
      <w:r>
        <w:rPr>
          <w:spacing w:val="-3"/>
        </w:rPr>
        <w:t> </w:t>
      </w:r>
      <w:r>
        <w:rPr/>
        <w:t>shall</w:t>
      </w:r>
      <w:r>
        <w:rPr>
          <w:spacing w:val="-3"/>
        </w:rPr>
        <w:t> </w:t>
      </w:r>
      <w:r>
        <w:rPr/>
        <w:t>use</w:t>
      </w:r>
      <w:r>
        <w:rPr>
          <w:spacing w:val="-2"/>
        </w:rPr>
        <w:t> </w:t>
      </w:r>
      <w:r>
        <w:rPr/>
        <w:t>Request</w:t>
      </w:r>
      <w:r>
        <w:rPr>
          <w:spacing w:val="-3"/>
        </w:rPr>
        <w:t> </w:t>
      </w:r>
      <w:r>
        <w:rPr/>
        <w:t>for</w:t>
      </w:r>
      <w:r>
        <w:rPr>
          <w:spacing w:val="-4"/>
        </w:rPr>
        <w:t> </w:t>
      </w:r>
      <w:r>
        <w:rPr/>
        <w:t>Proposals</w:t>
      </w:r>
      <w:r>
        <w:rPr>
          <w:spacing w:val="-3"/>
        </w:rPr>
        <w:t> </w:t>
      </w:r>
      <w:r>
        <w:rPr/>
        <w:t>when</w:t>
      </w:r>
      <w:r>
        <w:rPr>
          <w:spacing w:val="-3"/>
        </w:rPr>
        <w:t> </w:t>
      </w:r>
      <w:r>
        <w:rPr/>
        <w:t>the</w:t>
      </w:r>
      <w:r>
        <w:rPr>
          <w:spacing w:val="-4"/>
        </w:rPr>
        <w:t> </w:t>
      </w:r>
      <w:r>
        <w:rPr/>
        <w:t>conditions</w:t>
      </w:r>
      <w:r>
        <w:rPr>
          <w:spacing w:val="-3"/>
        </w:rPr>
        <w:t> </w:t>
      </w:r>
      <w:r>
        <w:rPr/>
        <w:t>are</w:t>
      </w:r>
      <w:r>
        <w:rPr>
          <w:spacing w:val="-4"/>
        </w:rPr>
        <w:t> </w:t>
      </w:r>
      <w:r>
        <w:rPr/>
        <w:t>not</w:t>
      </w:r>
      <w:r>
        <w:rPr>
          <w:spacing w:val="-3"/>
        </w:rPr>
        <w:t> </w:t>
      </w:r>
      <w:r>
        <w:rPr/>
        <w:t>appropriate</w:t>
      </w:r>
      <w:r>
        <w:rPr>
          <w:spacing w:val="-4"/>
        </w:rPr>
        <w:t> </w:t>
      </w:r>
      <w:r>
        <w:rPr/>
        <w:t>for</w:t>
      </w:r>
      <w:r>
        <w:rPr>
          <w:spacing w:val="-4"/>
        </w:rPr>
        <w:t> </w:t>
      </w:r>
      <w:r>
        <w:rPr/>
        <w:t>the use of competitive sealed bidding, micro-purchases, small purchases, or non-competitive proposals. The</w:t>
      </w:r>
      <w:r>
        <w:rPr>
          <w:spacing w:val="-1"/>
        </w:rPr>
        <w:t> </w:t>
      </w:r>
      <w:r>
        <w:rPr/>
        <w:t>technique of</w:t>
      </w:r>
      <w:r>
        <w:rPr>
          <w:spacing w:val="-1"/>
        </w:rPr>
        <w:t> </w:t>
      </w:r>
      <w:r>
        <w:rPr/>
        <w:t>competitive</w:t>
      </w:r>
      <w:r>
        <w:rPr>
          <w:spacing w:val="-1"/>
        </w:rPr>
        <w:t> </w:t>
      </w:r>
      <w:r>
        <w:rPr/>
        <w:t>proposals is normally conducted with more</w:t>
      </w:r>
      <w:r>
        <w:rPr>
          <w:spacing w:val="-1"/>
        </w:rPr>
        <w:t> </w:t>
      </w:r>
      <w:r>
        <w:rPr/>
        <w:t>than one source submitting an offer, a contract is awarded, and the following conditions are met:</w:t>
      </w:r>
    </w:p>
    <w:p>
      <w:pPr>
        <w:pStyle w:val="ListParagraph"/>
        <w:numPr>
          <w:ilvl w:val="0"/>
          <w:numId w:val="25"/>
        </w:numPr>
        <w:tabs>
          <w:tab w:pos="2059" w:val="left" w:leader="none"/>
        </w:tabs>
        <w:spacing w:line="240" w:lineRule="auto" w:before="0" w:after="0"/>
        <w:ind w:left="2059" w:right="2359" w:hanging="360"/>
        <w:jc w:val="left"/>
        <w:rPr>
          <w:sz w:val="24"/>
        </w:rPr>
      </w:pPr>
      <w:r>
        <w:rPr>
          <w:sz w:val="24"/>
        </w:rPr>
        <w:t>The</w:t>
      </w:r>
      <w:r>
        <w:rPr>
          <w:spacing w:val="-4"/>
          <w:sz w:val="24"/>
        </w:rPr>
        <w:t> </w:t>
      </w:r>
      <w:r>
        <w:rPr>
          <w:sz w:val="24"/>
        </w:rPr>
        <w:t>complex</w:t>
      </w:r>
      <w:r>
        <w:rPr>
          <w:spacing w:val="-3"/>
          <w:sz w:val="24"/>
        </w:rPr>
        <w:t> </w:t>
      </w:r>
      <w:r>
        <w:rPr>
          <w:sz w:val="24"/>
        </w:rPr>
        <w:t>and</w:t>
      </w:r>
      <w:r>
        <w:rPr>
          <w:spacing w:val="-3"/>
          <w:sz w:val="24"/>
        </w:rPr>
        <w:t> </w:t>
      </w:r>
      <w:r>
        <w:rPr>
          <w:sz w:val="24"/>
        </w:rPr>
        <w:t>technical</w:t>
      </w:r>
      <w:r>
        <w:rPr>
          <w:spacing w:val="-3"/>
          <w:sz w:val="24"/>
        </w:rPr>
        <w:t> </w:t>
      </w:r>
      <w:r>
        <w:rPr>
          <w:sz w:val="24"/>
        </w:rPr>
        <w:t>nature</w:t>
      </w:r>
      <w:r>
        <w:rPr>
          <w:spacing w:val="-4"/>
          <w:sz w:val="24"/>
        </w:rPr>
        <w:t> </w:t>
      </w:r>
      <w:r>
        <w:rPr>
          <w:sz w:val="24"/>
        </w:rPr>
        <w:t>of</w:t>
      </w:r>
      <w:r>
        <w:rPr>
          <w:spacing w:val="-4"/>
          <w:sz w:val="24"/>
        </w:rPr>
        <w:t> </w:t>
      </w:r>
      <w:r>
        <w:rPr>
          <w:sz w:val="24"/>
        </w:rPr>
        <w:t>the</w:t>
      </w:r>
      <w:r>
        <w:rPr>
          <w:spacing w:val="-4"/>
          <w:sz w:val="24"/>
        </w:rPr>
        <w:t> </w:t>
      </w:r>
      <w:r>
        <w:rPr>
          <w:sz w:val="24"/>
        </w:rPr>
        <w:t>procurement</w:t>
      </w:r>
      <w:r>
        <w:rPr>
          <w:spacing w:val="-3"/>
          <w:sz w:val="24"/>
        </w:rPr>
        <w:t> </w:t>
      </w:r>
      <w:r>
        <w:rPr>
          <w:sz w:val="24"/>
        </w:rPr>
        <w:t>cannot</w:t>
      </w:r>
      <w:r>
        <w:rPr>
          <w:spacing w:val="-3"/>
          <w:sz w:val="24"/>
        </w:rPr>
        <w:t> </w:t>
      </w:r>
      <w:r>
        <w:rPr>
          <w:sz w:val="24"/>
        </w:rPr>
        <w:t>be</w:t>
      </w:r>
      <w:r>
        <w:rPr>
          <w:spacing w:val="-4"/>
          <w:sz w:val="24"/>
        </w:rPr>
        <w:t> </w:t>
      </w:r>
      <w:r>
        <w:rPr>
          <w:sz w:val="24"/>
        </w:rPr>
        <w:t>described</w:t>
      </w:r>
      <w:r>
        <w:rPr>
          <w:spacing w:val="-3"/>
          <w:sz w:val="24"/>
        </w:rPr>
        <w:t> </w:t>
      </w:r>
      <w:r>
        <w:rPr>
          <w:sz w:val="24"/>
        </w:rPr>
        <w:t>in</w:t>
      </w:r>
      <w:r>
        <w:rPr>
          <w:spacing w:val="-3"/>
          <w:sz w:val="24"/>
        </w:rPr>
        <w:t> </w:t>
      </w:r>
      <w:r>
        <w:rPr>
          <w:sz w:val="24"/>
        </w:rPr>
        <w:t>bid specifications; and</w:t>
      </w:r>
    </w:p>
    <w:p>
      <w:pPr>
        <w:pStyle w:val="ListParagraph"/>
        <w:numPr>
          <w:ilvl w:val="0"/>
          <w:numId w:val="25"/>
        </w:numPr>
        <w:tabs>
          <w:tab w:pos="2059" w:val="left" w:leader="none"/>
        </w:tabs>
        <w:spacing w:line="292" w:lineRule="exact" w:before="0" w:after="0"/>
        <w:ind w:left="2059" w:right="0" w:hanging="360"/>
        <w:jc w:val="left"/>
        <w:rPr>
          <w:sz w:val="24"/>
        </w:rPr>
      </w:pPr>
      <w:r>
        <w:rPr>
          <w:sz w:val="24"/>
        </w:rPr>
        <w:t>It</w:t>
      </w:r>
      <w:r>
        <w:rPr>
          <w:spacing w:val="-4"/>
          <w:sz w:val="24"/>
        </w:rPr>
        <w:t> </w:t>
      </w:r>
      <w:r>
        <w:rPr>
          <w:sz w:val="24"/>
        </w:rPr>
        <w:t>is</w:t>
      </w:r>
      <w:r>
        <w:rPr>
          <w:spacing w:val="-1"/>
          <w:sz w:val="24"/>
        </w:rPr>
        <w:t> </w:t>
      </w:r>
      <w:r>
        <w:rPr>
          <w:sz w:val="24"/>
        </w:rPr>
        <w:t>logical</w:t>
      </w:r>
      <w:r>
        <w:rPr>
          <w:spacing w:val="-1"/>
          <w:sz w:val="24"/>
        </w:rPr>
        <w:t> </w:t>
      </w:r>
      <w:r>
        <w:rPr>
          <w:sz w:val="24"/>
        </w:rPr>
        <w:t>to</w:t>
      </w:r>
      <w:r>
        <w:rPr>
          <w:spacing w:val="-1"/>
          <w:sz w:val="24"/>
        </w:rPr>
        <w:t> </w:t>
      </w:r>
      <w:r>
        <w:rPr>
          <w:sz w:val="24"/>
        </w:rPr>
        <w:t>award</w:t>
      </w:r>
      <w:r>
        <w:rPr>
          <w:spacing w:val="-1"/>
          <w:sz w:val="24"/>
        </w:rPr>
        <w:t> </w:t>
      </w:r>
      <w:r>
        <w:rPr>
          <w:sz w:val="24"/>
        </w:rPr>
        <w:t>a contract</w:t>
      </w:r>
      <w:r>
        <w:rPr>
          <w:spacing w:val="-1"/>
          <w:sz w:val="24"/>
        </w:rPr>
        <w:t> </w:t>
      </w:r>
      <w:r>
        <w:rPr>
          <w:sz w:val="24"/>
        </w:rPr>
        <w:t>on</w:t>
      </w:r>
      <w:r>
        <w:rPr>
          <w:spacing w:val="-1"/>
          <w:sz w:val="24"/>
        </w:rPr>
        <w:t> </w:t>
      </w:r>
      <w:r>
        <w:rPr>
          <w:sz w:val="24"/>
        </w:rPr>
        <w:t>factors</w:t>
      </w:r>
      <w:r>
        <w:rPr>
          <w:spacing w:val="-1"/>
          <w:sz w:val="24"/>
        </w:rPr>
        <w:t> </w:t>
      </w:r>
      <w:r>
        <w:rPr>
          <w:sz w:val="24"/>
        </w:rPr>
        <w:t>other</w:t>
      </w:r>
      <w:r>
        <w:rPr>
          <w:spacing w:val="-2"/>
          <w:sz w:val="24"/>
        </w:rPr>
        <w:t> </w:t>
      </w:r>
      <w:r>
        <w:rPr>
          <w:sz w:val="24"/>
        </w:rPr>
        <w:t>than</w:t>
      </w:r>
      <w:r>
        <w:rPr>
          <w:spacing w:val="-1"/>
          <w:sz w:val="24"/>
        </w:rPr>
        <w:t> </w:t>
      </w:r>
      <w:r>
        <w:rPr>
          <w:spacing w:val="-2"/>
          <w:sz w:val="24"/>
        </w:rPr>
        <w:t>price.</w:t>
      </w:r>
    </w:p>
    <w:p>
      <w:pPr>
        <w:pStyle w:val="ListParagraph"/>
        <w:numPr>
          <w:ilvl w:val="0"/>
          <w:numId w:val="25"/>
        </w:numPr>
        <w:tabs>
          <w:tab w:pos="2059" w:val="left" w:leader="none"/>
        </w:tabs>
        <w:spacing w:line="240" w:lineRule="auto" w:before="0" w:after="0"/>
        <w:ind w:left="2059" w:right="1727" w:hanging="360"/>
        <w:jc w:val="left"/>
        <w:rPr>
          <w:sz w:val="24"/>
        </w:rPr>
      </w:pPr>
      <w:r>
        <w:rPr>
          <w:sz w:val="24"/>
        </w:rPr>
        <w:t>You</w:t>
      </w:r>
      <w:r>
        <w:rPr>
          <w:spacing w:val="-3"/>
          <w:sz w:val="24"/>
        </w:rPr>
        <w:t> </w:t>
      </w:r>
      <w:r>
        <w:rPr>
          <w:sz w:val="24"/>
        </w:rPr>
        <w:t>anticipate</w:t>
      </w:r>
      <w:r>
        <w:rPr>
          <w:spacing w:val="-4"/>
          <w:sz w:val="24"/>
        </w:rPr>
        <w:t> </w:t>
      </w:r>
      <w:r>
        <w:rPr>
          <w:sz w:val="24"/>
        </w:rPr>
        <w:t>that</w:t>
      </w:r>
      <w:r>
        <w:rPr>
          <w:spacing w:val="-3"/>
          <w:sz w:val="24"/>
        </w:rPr>
        <w:t> </w:t>
      </w:r>
      <w:r>
        <w:rPr>
          <w:sz w:val="24"/>
        </w:rPr>
        <w:t>a</w:t>
      </w:r>
      <w:r>
        <w:rPr>
          <w:spacing w:val="-4"/>
          <w:sz w:val="24"/>
        </w:rPr>
        <w:t> </w:t>
      </w:r>
      <w:r>
        <w:rPr>
          <w:sz w:val="24"/>
        </w:rPr>
        <w:t>good</w:t>
      </w:r>
      <w:r>
        <w:rPr>
          <w:spacing w:val="-3"/>
          <w:sz w:val="24"/>
        </w:rPr>
        <w:t> </w:t>
      </w:r>
      <w:r>
        <w:rPr>
          <w:sz w:val="24"/>
        </w:rPr>
        <w:t>or</w:t>
      </w:r>
      <w:r>
        <w:rPr>
          <w:spacing w:val="-4"/>
          <w:sz w:val="24"/>
        </w:rPr>
        <w:t> </w:t>
      </w:r>
      <w:r>
        <w:rPr>
          <w:sz w:val="24"/>
        </w:rPr>
        <w:t>service</w:t>
      </w:r>
      <w:r>
        <w:rPr>
          <w:spacing w:val="-2"/>
          <w:sz w:val="24"/>
        </w:rPr>
        <w:t> </w:t>
      </w:r>
      <w:r>
        <w:rPr>
          <w:sz w:val="24"/>
        </w:rPr>
        <w:t>expected</w:t>
      </w:r>
      <w:r>
        <w:rPr>
          <w:spacing w:val="-3"/>
          <w:sz w:val="24"/>
        </w:rPr>
        <w:t> </w:t>
      </w:r>
      <w:r>
        <w:rPr>
          <w:sz w:val="24"/>
        </w:rPr>
        <w:t>to</w:t>
      </w:r>
      <w:r>
        <w:rPr>
          <w:spacing w:val="-3"/>
          <w:sz w:val="24"/>
        </w:rPr>
        <w:t> </w:t>
      </w:r>
      <w:r>
        <w:rPr>
          <w:sz w:val="24"/>
        </w:rPr>
        <w:t>cost</w:t>
      </w:r>
      <w:r>
        <w:rPr>
          <w:spacing w:val="-3"/>
          <w:sz w:val="24"/>
        </w:rPr>
        <w:t> </w:t>
      </w:r>
      <w:r>
        <w:rPr>
          <w:sz w:val="24"/>
        </w:rPr>
        <w:t>less</w:t>
      </w:r>
      <w:r>
        <w:rPr>
          <w:spacing w:val="-3"/>
          <w:sz w:val="24"/>
        </w:rPr>
        <w:t> </w:t>
      </w:r>
      <w:r>
        <w:rPr>
          <w:sz w:val="24"/>
        </w:rPr>
        <w:t>than</w:t>
      </w:r>
      <w:r>
        <w:rPr>
          <w:spacing w:val="-3"/>
          <w:sz w:val="24"/>
        </w:rPr>
        <w:t> </w:t>
      </w:r>
      <w:r>
        <w:rPr>
          <w:sz w:val="24"/>
        </w:rPr>
        <w:t>$50,000</w:t>
      </w:r>
      <w:r>
        <w:rPr>
          <w:spacing w:val="-3"/>
          <w:sz w:val="24"/>
        </w:rPr>
        <w:t> </w:t>
      </w:r>
      <w:r>
        <w:rPr>
          <w:sz w:val="24"/>
        </w:rPr>
        <w:t>will</w:t>
      </w:r>
      <w:r>
        <w:rPr>
          <w:spacing w:val="-3"/>
          <w:sz w:val="24"/>
        </w:rPr>
        <w:t> </w:t>
      </w:r>
      <w:r>
        <w:rPr>
          <w:sz w:val="24"/>
        </w:rPr>
        <w:t>need</w:t>
      </w:r>
      <w:r>
        <w:rPr>
          <w:spacing w:val="-3"/>
          <w:sz w:val="24"/>
        </w:rPr>
        <w:t> </w:t>
      </w:r>
      <w:r>
        <w:rPr>
          <w:sz w:val="24"/>
        </w:rPr>
        <w:t>to</w:t>
      </w:r>
      <w:r>
        <w:rPr>
          <w:spacing w:val="-3"/>
          <w:sz w:val="24"/>
        </w:rPr>
        <w:t> </w:t>
      </w:r>
      <w:r>
        <w:rPr>
          <w:sz w:val="24"/>
        </w:rPr>
        <w:t>be procured again from the same vendor during the same fiscal year and the aggregate amount of procurements is expected to exceed $50,000.</w:t>
      </w:r>
    </w:p>
    <w:p>
      <w:pPr>
        <w:pStyle w:val="BodyText"/>
        <w:spacing w:before="41"/>
      </w:pPr>
    </w:p>
    <w:p>
      <w:pPr>
        <w:pStyle w:val="BodyText"/>
        <w:spacing w:line="276" w:lineRule="auto" w:before="1"/>
        <w:ind w:left="1339" w:right="1476"/>
      </w:pPr>
      <w:r>
        <w:rPr/>
        <w:t>Solicitations</w:t>
      </w:r>
      <w:r>
        <w:rPr>
          <w:spacing w:val="-3"/>
        </w:rPr>
        <w:t> </w:t>
      </w:r>
      <w:r>
        <w:rPr/>
        <w:t>for</w:t>
      </w:r>
      <w:r>
        <w:rPr>
          <w:spacing w:val="-4"/>
        </w:rPr>
        <w:t> </w:t>
      </w:r>
      <w:r>
        <w:rPr/>
        <w:t>goods</w:t>
      </w:r>
      <w:r>
        <w:rPr>
          <w:spacing w:val="-3"/>
        </w:rPr>
        <w:t> </w:t>
      </w:r>
      <w:r>
        <w:rPr/>
        <w:t>and</w:t>
      </w:r>
      <w:r>
        <w:rPr>
          <w:spacing w:val="-3"/>
        </w:rPr>
        <w:t> </w:t>
      </w:r>
      <w:r>
        <w:rPr/>
        <w:t>services</w:t>
      </w:r>
      <w:r>
        <w:rPr>
          <w:spacing w:val="-3"/>
        </w:rPr>
        <w:t> </w:t>
      </w:r>
      <w:r>
        <w:rPr/>
        <w:t>(requests</w:t>
      </w:r>
      <w:r>
        <w:rPr>
          <w:spacing w:val="-3"/>
        </w:rPr>
        <w:t> </w:t>
      </w:r>
      <w:r>
        <w:rPr/>
        <w:t>for</w:t>
      </w:r>
      <w:r>
        <w:rPr>
          <w:spacing w:val="-2"/>
        </w:rPr>
        <w:t> </w:t>
      </w:r>
      <w:r>
        <w:rPr/>
        <w:t>proposals</w:t>
      </w:r>
      <w:r>
        <w:rPr>
          <w:spacing w:val="-3"/>
        </w:rPr>
        <w:t> </w:t>
      </w:r>
      <w:r>
        <w:rPr/>
        <w:t>or</w:t>
      </w:r>
      <w:r>
        <w:rPr>
          <w:spacing w:val="-4"/>
        </w:rPr>
        <w:t> </w:t>
      </w:r>
      <w:r>
        <w:rPr/>
        <w:t>RFPs)</w:t>
      </w:r>
      <w:r>
        <w:rPr>
          <w:spacing w:val="-4"/>
        </w:rPr>
        <w:t> </w:t>
      </w:r>
      <w:r>
        <w:rPr/>
        <w:t>should</w:t>
      </w:r>
      <w:r>
        <w:rPr>
          <w:spacing w:val="-3"/>
        </w:rPr>
        <w:t> </w:t>
      </w:r>
      <w:r>
        <w:rPr/>
        <w:t>provide</w:t>
      </w:r>
      <w:r>
        <w:rPr>
          <w:spacing w:val="-4"/>
        </w:rPr>
        <w:t> </w:t>
      </w:r>
      <w:r>
        <w:rPr/>
        <w:t>for</w:t>
      </w:r>
      <w:r>
        <w:rPr>
          <w:spacing w:val="-2"/>
        </w:rPr>
        <w:t> </w:t>
      </w:r>
      <w:r>
        <w:rPr/>
        <w:t>all</w:t>
      </w:r>
      <w:r>
        <w:rPr>
          <w:spacing w:val="-3"/>
        </w:rPr>
        <w:t> </w:t>
      </w:r>
      <w:r>
        <w:rPr/>
        <w:t>of</w:t>
      </w:r>
      <w:r>
        <w:rPr>
          <w:spacing w:val="-4"/>
        </w:rPr>
        <w:t> </w:t>
      </w:r>
      <w:r>
        <w:rPr/>
        <w:t>the </w:t>
      </w:r>
      <w:r>
        <w:rPr>
          <w:spacing w:val="-2"/>
        </w:rPr>
        <w:t>following:</w:t>
      </w:r>
    </w:p>
    <w:p>
      <w:pPr>
        <w:pStyle w:val="ListParagraph"/>
        <w:numPr>
          <w:ilvl w:val="0"/>
          <w:numId w:val="25"/>
        </w:numPr>
        <w:tabs>
          <w:tab w:pos="2059" w:val="left" w:leader="none"/>
        </w:tabs>
        <w:spacing w:line="240" w:lineRule="auto" w:before="0" w:after="0"/>
        <w:ind w:left="2059" w:right="2380" w:hanging="360"/>
        <w:jc w:val="left"/>
        <w:rPr>
          <w:sz w:val="24"/>
        </w:rPr>
      </w:pPr>
      <w:r>
        <w:rPr>
          <w:sz w:val="24"/>
        </w:rPr>
        <w:t>Requirements</w:t>
      </w:r>
      <w:r>
        <w:rPr>
          <w:spacing w:val="-3"/>
          <w:sz w:val="24"/>
        </w:rPr>
        <w:t> </w:t>
      </w:r>
      <w:r>
        <w:rPr>
          <w:sz w:val="24"/>
        </w:rPr>
        <w:t>that</w:t>
      </w:r>
      <w:r>
        <w:rPr>
          <w:spacing w:val="-3"/>
          <w:sz w:val="24"/>
        </w:rPr>
        <w:t> </w:t>
      </w:r>
      <w:r>
        <w:rPr>
          <w:sz w:val="24"/>
        </w:rPr>
        <w:t>the</w:t>
      </w:r>
      <w:r>
        <w:rPr>
          <w:spacing w:val="-4"/>
          <w:sz w:val="24"/>
        </w:rPr>
        <w:t> </w:t>
      </w:r>
      <w:r>
        <w:rPr>
          <w:sz w:val="24"/>
        </w:rPr>
        <w:t>bidder/offer</w:t>
      </w:r>
      <w:r>
        <w:rPr>
          <w:spacing w:val="-4"/>
          <w:sz w:val="24"/>
        </w:rPr>
        <w:t> </w:t>
      </w:r>
      <w:r>
        <w:rPr>
          <w:sz w:val="24"/>
        </w:rPr>
        <w:t>must</w:t>
      </w:r>
      <w:r>
        <w:rPr>
          <w:spacing w:val="-3"/>
          <w:sz w:val="24"/>
        </w:rPr>
        <w:t> </w:t>
      </w:r>
      <w:r>
        <w:rPr>
          <w:sz w:val="24"/>
        </w:rPr>
        <w:t>fulfill</w:t>
      </w:r>
      <w:r>
        <w:rPr>
          <w:spacing w:val="-3"/>
          <w:sz w:val="24"/>
        </w:rPr>
        <w:t> </w:t>
      </w:r>
      <w:r>
        <w:rPr>
          <w:sz w:val="24"/>
        </w:rPr>
        <w:t>and</w:t>
      </w:r>
      <w:r>
        <w:rPr>
          <w:spacing w:val="-3"/>
          <w:sz w:val="24"/>
        </w:rPr>
        <w:t> </w:t>
      </w:r>
      <w:r>
        <w:rPr>
          <w:sz w:val="24"/>
        </w:rPr>
        <w:t>all</w:t>
      </w:r>
      <w:r>
        <w:rPr>
          <w:spacing w:val="-3"/>
          <w:sz w:val="24"/>
        </w:rPr>
        <w:t> </w:t>
      </w:r>
      <w:r>
        <w:rPr>
          <w:sz w:val="24"/>
        </w:rPr>
        <w:t>other</w:t>
      </w:r>
      <w:r>
        <w:rPr>
          <w:spacing w:val="-4"/>
          <w:sz w:val="24"/>
        </w:rPr>
        <w:t> </w:t>
      </w:r>
      <w:r>
        <w:rPr>
          <w:sz w:val="24"/>
        </w:rPr>
        <w:t>factors</w:t>
      </w:r>
      <w:r>
        <w:rPr>
          <w:spacing w:val="-3"/>
          <w:sz w:val="24"/>
        </w:rPr>
        <w:t> </w:t>
      </w:r>
      <w:r>
        <w:rPr>
          <w:sz w:val="24"/>
        </w:rPr>
        <w:t>to</w:t>
      </w:r>
      <w:r>
        <w:rPr>
          <w:spacing w:val="-3"/>
          <w:sz w:val="24"/>
        </w:rPr>
        <w:t> </w:t>
      </w:r>
      <w:r>
        <w:rPr>
          <w:sz w:val="24"/>
        </w:rPr>
        <w:t>be</w:t>
      </w:r>
      <w:r>
        <w:rPr>
          <w:spacing w:val="-4"/>
          <w:sz w:val="24"/>
        </w:rPr>
        <w:t> </w:t>
      </w:r>
      <w:r>
        <w:rPr>
          <w:sz w:val="24"/>
        </w:rPr>
        <w:t>used</w:t>
      </w:r>
      <w:r>
        <w:rPr>
          <w:spacing w:val="-3"/>
          <w:sz w:val="24"/>
        </w:rPr>
        <w:t> </w:t>
      </w:r>
      <w:r>
        <w:rPr>
          <w:sz w:val="24"/>
        </w:rPr>
        <w:t>in evaluating bids or proposals.</w:t>
      </w:r>
    </w:p>
    <w:p>
      <w:pPr>
        <w:pStyle w:val="ListParagraph"/>
        <w:numPr>
          <w:ilvl w:val="0"/>
          <w:numId w:val="25"/>
        </w:numPr>
        <w:tabs>
          <w:tab w:pos="2059" w:val="left" w:leader="none"/>
        </w:tabs>
        <w:spacing w:line="240" w:lineRule="auto" w:before="0" w:after="0"/>
        <w:ind w:left="2059" w:right="1899" w:hanging="360"/>
        <w:jc w:val="left"/>
        <w:rPr>
          <w:sz w:val="24"/>
        </w:rPr>
      </w:pPr>
      <w:r>
        <w:rPr>
          <w:sz w:val="24"/>
        </w:rPr>
        <w:t>Funding</w:t>
      </w:r>
      <w:r>
        <w:rPr>
          <w:spacing w:val="-3"/>
          <w:sz w:val="24"/>
        </w:rPr>
        <w:t> </w:t>
      </w:r>
      <w:r>
        <w:rPr>
          <w:sz w:val="24"/>
        </w:rPr>
        <w:t>level</w:t>
      </w:r>
      <w:r>
        <w:rPr>
          <w:spacing w:val="-3"/>
          <w:sz w:val="24"/>
        </w:rPr>
        <w:t> </w:t>
      </w:r>
      <w:r>
        <w:rPr>
          <w:sz w:val="24"/>
        </w:rPr>
        <w:t>range</w:t>
      </w:r>
      <w:r>
        <w:rPr>
          <w:spacing w:val="-4"/>
          <w:sz w:val="24"/>
        </w:rPr>
        <w:t> </w:t>
      </w:r>
      <w:r>
        <w:rPr>
          <w:sz w:val="24"/>
        </w:rPr>
        <w:t>or</w:t>
      </w:r>
      <w:r>
        <w:rPr>
          <w:spacing w:val="-2"/>
          <w:sz w:val="24"/>
        </w:rPr>
        <w:t> </w:t>
      </w:r>
      <w:r>
        <w:rPr>
          <w:sz w:val="24"/>
        </w:rPr>
        <w:t>an</w:t>
      </w:r>
      <w:r>
        <w:rPr>
          <w:spacing w:val="-3"/>
          <w:sz w:val="24"/>
        </w:rPr>
        <w:t> </w:t>
      </w:r>
      <w:r>
        <w:rPr>
          <w:sz w:val="24"/>
        </w:rPr>
        <w:t>up-to</w:t>
      </w:r>
      <w:r>
        <w:rPr>
          <w:spacing w:val="-3"/>
          <w:sz w:val="24"/>
        </w:rPr>
        <w:t> </w:t>
      </w:r>
      <w:r>
        <w:rPr>
          <w:sz w:val="24"/>
        </w:rPr>
        <w:t>amount</w:t>
      </w:r>
      <w:r>
        <w:rPr>
          <w:spacing w:val="-3"/>
          <w:sz w:val="24"/>
        </w:rPr>
        <w:t> </w:t>
      </w:r>
      <w:r>
        <w:rPr>
          <w:sz w:val="24"/>
        </w:rPr>
        <w:t>must</w:t>
      </w:r>
      <w:r>
        <w:rPr>
          <w:spacing w:val="-3"/>
          <w:sz w:val="24"/>
        </w:rPr>
        <w:t> </w:t>
      </w:r>
      <w:r>
        <w:rPr>
          <w:sz w:val="24"/>
        </w:rPr>
        <w:t>be</w:t>
      </w:r>
      <w:r>
        <w:rPr>
          <w:spacing w:val="-4"/>
          <w:sz w:val="24"/>
        </w:rPr>
        <w:t> </w:t>
      </w:r>
      <w:r>
        <w:rPr>
          <w:sz w:val="24"/>
        </w:rPr>
        <w:t>provided</w:t>
      </w:r>
      <w:r>
        <w:rPr>
          <w:spacing w:val="-3"/>
          <w:sz w:val="24"/>
        </w:rPr>
        <w:t> </w:t>
      </w:r>
      <w:r>
        <w:rPr>
          <w:sz w:val="24"/>
        </w:rPr>
        <w:t>in</w:t>
      </w:r>
      <w:r>
        <w:rPr>
          <w:spacing w:val="-3"/>
          <w:sz w:val="24"/>
        </w:rPr>
        <w:t> </w:t>
      </w:r>
      <w:r>
        <w:rPr>
          <w:sz w:val="24"/>
        </w:rPr>
        <w:t>the</w:t>
      </w:r>
      <w:r>
        <w:rPr>
          <w:spacing w:val="-4"/>
          <w:sz w:val="24"/>
        </w:rPr>
        <w:t> </w:t>
      </w:r>
      <w:r>
        <w:rPr>
          <w:sz w:val="24"/>
        </w:rPr>
        <w:t>RFP</w:t>
      </w:r>
      <w:r>
        <w:rPr>
          <w:spacing w:val="-3"/>
          <w:sz w:val="24"/>
        </w:rPr>
        <w:t> </w:t>
      </w:r>
      <w:r>
        <w:rPr>
          <w:sz w:val="24"/>
        </w:rPr>
        <w:t>that</w:t>
      </w:r>
      <w:r>
        <w:rPr>
          <w:spacing w:val="-3"/>
          <w:sz w:val="24"/>
        </w:rPr>
        <w:t> </w:t>
      </w:r>
      <w:r>
        <w:rPr>
          <w:sz w:val="24"/>
        </w:rPr>
        <w:t>ensures</w:t>
      </w:r>
      <w:r>
        <w:rPr>
          <w:spacing w:val="-3"/>
          <w:sz w:val="24"/>
        </w:rPr>
        <w:t> </w:t>
      </w:r>
      <w:r>
        <w:rPr>
          <w:sz w:val="24"/>
        </w:rPr>
        <w:t>the responsibilities in the Statement of Work can be performed.</w:t>
      </w:r>
    </w:p>
    <w:p>
      <w:pPr>
        <w:pStyle w:val="ListParagraph"/>
        <w:numPr>
          <w:ilvl w:val="0"/>
          <w:numId w:val="25"/>
        </w:numPr>
        <w:tabs>
          <w:tab w:pos="2059" w:val="left" w:leader="none"/>
        </w:tabs>
        <w:spacing w:line="240" w:lineRule="auto" w:before="0" w:after="0"/>
        <w:ind w:left="2059" w:right="1677" w:hanging="360"/>
        <w:jc w:val="both"/>
        <w:rPr>
          <w:sz w:val="24"/>
        </w:rPr>
      </w:pPr>
      <w:r>
        <w:rPr>
          <w:sz w:val="24"/>
        </w:rPr>
        <w:t>Requirements</w:t>
      </w:r>
      <w:r>
        <w:rPr>
          <w:spacing w:val="-3"/>
          <w:sz w:val="24"/>
        </w:rPr>
        <w:t> </w:t>
      </w:r>
      <w:r>
        <w:rPr>
          <w:sz w:val="24"/>
        </w:rPr>
        <w:t>in</w:t>
      </w:r>
      <w:r>
        <w:rPr>
          <w:spacing w:val="-3"/>
          <w:sz w:val="24"/>
        </w:rPr>
        <w:t> </w:t>
      </w:r>
      <w:r>
        <w:rPr>
          <w:sz w:val="24"/>
        </w:rPr>
        <w:t>terms</w:t>
      </w:r>
      <w:r>
        <w:rPr>
          <w:spacing w:val="-3"/>
          <w:sz w:val="24"/>
        </w:rPr>
        <w:t> </w:t>
      </w:r>
      <w:r>
        <w:rPr>
          <w:sz w:val="24"/>
        </w:rPr>
        <w:t>of</w:t>
      </w:r>
      <w:r>
        <w:rPr>
          <w:spacing w:val="-2"/>
          <w:sz w:val="24"/>
        </w:rPr>
        <w:t> </w:t>
      </w:r>
      <w:r>
        <w:rPr>
          <w:sz w:val="24"/>
        </w:rPr>
        <w:t>functions</w:t>
      </w:r>
      <w:r>
        <w:rPr>
          <w:spacing w:val="-3"/>
          <w:sz w:val="24"/>
        </w:rPr>
        <w:t> </w:t>
      </w:r>
      <w:r>
        <w:rPr>
          <w:sz w:val="24"/>
        </w:rPr>
        <w:t>to</w:t>
      </w:r>
      <w:r>
        <w:rPr>
          <w:spacing w:val="-3"/>
          <w:sz w:val="24"/>
        </w:rPr>
        <w:t> </w:t>
      </w:r>
      <w:r>
        <w:rPr>
          <w:sz w:val="24"/>
        </w:rPr>
        <w:t>be</w:t>
      </w:r>
      <w:r>
        <w:rPr>
          <w:spacing w:val="-4"/>
          <w:sz w:val="24"/>
        </w:rPr>
        <w:t> </w:t>
      </w:r>
      <w:r>
        <w:rPr>
          <w:sz w:val="24"/>
        </w:rPr>
        <w:t>performed</w:t>
      </w:r>
      <w:r>
        <w:rPr>
          <w:spacing w:val="-3"/>
          <w:sz w:val="24"/>
        </w:rPr>
        <w:t> </w:t>
      </w:r>
      <w:r>
        <w:rPr>
          <w:sz w:val="24"/>
        </w:rPr>
        <w:t>or</w:t>
      </w:r>
      <w:r>
        <w:rPr>
          <w:spacing w:val="-4"/>
          <w:sz w:val="24"/>
        </w:rPr>
        <w:t> </w:t>
      </w:r>
      <w:r>
        <w:rPr>
          <w:sz w:val="24"/>
        </w:rPr>
        <w:t>performance</w:t>
      </w:r>
      <w:r>
        <w:rPr>
          <w:spacing w:val="-4"/>
          <w:sz w:val="24"/>
        </w:rPr>
        <w:t> </w:t>
      </w:r>
      <w:r>
        <w:rPr>
          <w:sz w:val="24"/>
        </w:rPr>
        <w:t>required,</w:t>
      </w:r>
      <w:r>
        <w:rPr>
          <w:spacing w:val="-3"/>
          <w:sz w:val="24"/>
        </w:rPr>
        <w:t> </w:t>
      </w:r>
      <w:r>
        <w:rPr>
          <w:sz w:val="24"/>
        </w:rPr>
        <w:t>including the range of acceptable characteristics or minimum acceptable standards. (45 CFR Part </w:t>
      </w:r>
      <w:r>
        <w:rPr>
          <w:spacing w:val="-2"/>
          <w:sz w:val="24"/>
        </w:rPr>
        <w:t>75.328(c)(1))</w:t>
      </w:r>
    </w:p>
    <w:p>
      <w:pPr>
        <w:pStyle w:val="ListParagraph"/>
        <w:numPr>
          <w:ilvl w:val="0"/>
          <w:numId w:val="25"/>
        </w:numPr>
        <w:tabs>
          <w:tab w:pos="2059" w:val="left" w:leader="none"/>
        </w:tabs>
        <w:spacing w:line="240" w:lineRule="auto" w:before="0" w:after="0"/>
        <w:ind w:left="2059" w:right="1735" w:hanging="360"/>
        <w:jc w:val="both"/>
        <w:rPr>
          <w:sz w:val="24"/>
        </w:rPr>
      </w:pPr>
      <w:r>
        <w:rPr>
          <w:sz w:val="24"/>
        </w:rPr>
        <w:t>The</w:t>
      </w:r>
      <w:r>
        <w:rPr>
          <w:spacing w:val="-4"/>
          <w:sz w:val="24"/>
        </w:rPr>
        <w:t> </w:t>
      </w:r>
      <w:r>
        <w:rPr>
          <w:sz w:val="24"/>
        </w:rPr>
        <w:t>specific</w:t>
      </w:r>
      <w:r>
        <w:rPr>
          <w:spacing w:val="-2"/>
          <w:sz w:val="24"/>
        </w:rPr>
        <w:t> </w:t>
      </w:r>
      <w:r>
        <w:rPr>
          <w:sz w:val="24"/>
        </w:rPr>
        <w:t>features</w:t>
      </w:r>
      <w:r>
        <w:rPr>
          <w:spacing w:val="-3"/>
          <w:sz w:val="24"/>
        </w:rPr>
        <w:t> </w:t>
      </w:r>
      <w:r>
        <w:rPr>
          <w:sz w:val="24"/>
        </w:rPr>
        <w:t>of</w:t>
      </w:r>
      <w:r>
        <w:rPr>
          <w:spacing w:val="-4"/>
          <w:sz w:val="24"/>
        </w:rPr>
        <w:t> </w:t>
      </w:r>
      <w:r>
        <w:rPr>
          <w:sz w:val="24"/>
        </w:rPr>
        <w:t>"brand</w:t>
      </w:r>
      <w:r>
        <w:rPr>
          <w:spacing w:val="-3"/>
          <w:sz w:val="24"/>
        </w:rPr>
        <w:t> </w:t>
      </w:r>
      <w:r>
        <w:rPr>
          <w:sz w:val="24"/>
        </w:rPr>
        <w:t>name</w:t>
      </w:r>
      <w:r>
        <w:rPr>
          <w:spacing w:val="-4"/>
          <w:sz w:val="24"/>
        </w:rPr>
        <w:t> </w:t>
      </w:r>
      <w:r>
        <w:rPr>
          <w:sz w:val="24"/>
        </w:rPr>
        <w:t>or</w:t>
      </w:r>
      <w:r>
        <w:rPr>
          <w:spacing w:val="-4"/>
          <w:sz w:val="24"/>
        </w:rPr>
        <w:t> </w:t>
      </w:r>
      <w:r>
        <w:rPr>
          <w:sz w:val="24"/>
        </w:rPr>
        <w:t>equal"</w:t>
      </w:r>
      <w:r>
        <w:rPr>
          <w:spacing w:val="-3"/>
          <w:sz w:val="24"/>
        </w:rPr>
        <w:t> </w:t>
      </w:r>
      <w:r>
        <w:rPr>
          <w:sz w:val="24"/>
        </w:rPr>
        <w:t>descriptions</w:t>
      </w:r>
      <w:r>
        <w:rPr>
          <w:spacing w:val="-3"/>
          <w:sz w:val="24"/>
        </w:rPr>
        <w:t> </w:t>
      </w:r>
      <w:r>
        <w:rPr>
          <w:sz w:val="24"/>
        </w:rPr>
        <w:t>that</w:t>
      </w:r>
      <w:r>
        <w:rPr>
          <w:spacing w:val="-3"/>
          <w:sz w:val="24"/>
        </w:rPr>
        <w:t> </w:t>
      </w:r>
      <w:r>
        <w:rPr>
          <w:sz w:val="24"/>
        </w:rPr>
        <w:t>bidders</w:t>
      </w:r>
      <w:r>
        <w:rPr>
          <w:spacing w:val="-3"/>
          <w:sz w:val="24"/>
        </w:rPr>
        <w:t> </w:t>
      </w:r>
      <w:r>
        <w:rPr>
          <w:sz w:val="24"/>
        </w:rPr>
        <w:t>are</w:t>
      </w:r>
      <w:r>
        <w:rPr>
          <w:spacing w:val="-2"/>
          <w:sz w:val="24"/>
        </w:rPr>
        <w:t> </w:t>
      </w:r>
      <w:r>
        <w:rPr>
          <w:sz w:val="24"/>
        </w:rPr>
        <w:t>required</w:t>
      </w:r>
      <w:r>
        <w:rPr>
          <w:spacing w:val="-3"/>
          <w:sz w:val="24"/>
        </w:rPr>
        <w:t> </w:t>
      </w:r>
      <w:r>
        <w:rPr>
          <w:sz w:val="24"/>
        </w:rPr>
        <w:t>to meet when appropriate.</w:t>
      </w:r>
      <w:r>
        <w:rPr>
          <w:spacing w:val="40"/>
          <w:sz w:val="24"/>
        </w:rPr>
        <w:t> </w:t>
      </w:r>
      <w:r>
        <w:rPr>
          <w:sz w:val="24"/>
        </w:rPr>
        <w:t>(45 CFR Part 75.328(c)(1))</w:t>
      </w:r>
    </w:p>
    <w:p>
      <w:pPr>
        <w:spacing w:after="0" w:line="240" w:lineRule="auto"/>
        <w:jc w:val="both"/>
        <w:rPr>
          <w:sz w:val="24"/>
        </w:rPr>
        <w:sectPr>
          <w:pgSz w:w="12240" w:h="15840"/>
          <w:pgMar w:header="0" w:footer="722" w:top="1360" w:bottom="920" w:left="100" w:right="0"/>
        </w:sectPr>
      </w:pPr>
    </w:p>
    <w:p>
      <w:pPr>
        <w:pStyle w:val="ListParagraph"/>
        <w:numPr>
          <w:ilvl w:val="0"/>
          <w:numId w:val="25"/>
        </w:numPr>
        <w:tabs>
          <w:tab w:pos="2060" w:val="left" w:leader="none"/>
        </w:tabs>
        <w:spacing w:line="240" w:lineRule="auto" w:before="78" w:after="0"/>
        <w:ind w:left="2060" w:right="1659" w:hanging="360"/>
        <w:jc w:val="left"/>
        <w:rPr>
          <w:sz w:val="24"/>
        </w:rPr>
      </w:pPr>
      <w:r>
        <w:rPr>
          <w:sz w:val="24"/>
        </w:rPr>
        <w:t>A</w:t>
      </w:r>
      <w:r>
        <w:rPr>
          <w:spacing w:val="-4"/>
          <w:sz w:val="24"/>
        </w:rPr>
        <w:t> </w:t>
      </w:r>
      <w:r>
        <w:rPr>
          <w:sz w:val="24"/>
        </w:rPr>
        <w:t>description</w:t>
      </w:r>
      <w:r>
        <w:rPr>
          <w:spacing w:val="-3"/>
          <w:sz w:val="24"/>
        </w:rPr>
        <w:t> </w:t>
      </w:r>
      <w:r>
        <w:rPr>
          <w:sz w:val="24"/>
        </w:rPr>
        <w:t>of</w:t>
      </w:r>
      <w:r>
        <w:rPr>
          <w:spacing w:val="-4"/>
          <w:sz w:val="24"/>
        </w:rPr>
        <w:t> </w:t>
      </w:r>
      <w:r>
        <w:rPr>
          <w:sz w:val="24"/>
        </w:rPr>
        <w:t>the</w:t>
      </w:r>
      <w:r>
        <w:rPr>
          <w:spacing w:val="-4"/>
          <w:sz w:val="24"/>
        </w:rPr>
        <w:t> </w:t>
      </w:r>
      <w:r>
        <w:rPr>
          <w:sz w:val="24"/>
        </w:rPr>
        <w:t>format,</w:t>
      </w:r>
      <w:r>
        <w:rPr>
          <w:spacing w:val="-3"/>
          <w:sz w:val="24"/>
        </w:rPr>
        <w:t> </w:t>
      </w:r>
      <w:r>
        <w:rPr>
          <w:sz w:val="24"/>
        </w:rPr>
        <w:t>if</w:t>
      </w:r>
      <w:r>
        <w:rPr>
          <w:spacing w:val="-4"/>
          <w:sz w:val="24"/>
        </w:rPr>
        <w:t> </w:t>
      </w:r>
      <w:r>
        <w:rPr>
          <w:sz w:val="24"/>
        </w:rPr>
        <w:t>any,</w:t>
      </w:r>
      <w:r>
        <w:rPr>
          <w:spacing w:val="-3"/>
          <w:sz w:val="24"/>
        </w:rPr>
        <w:t> </w:t>
      </w:r>
      <w:r>
        <w:rPr>
          <w:sz w:val="24"/>
        </w:rPr>
        <w:t>in</w:t>
      </w:r>
      <w:r>
        <w:rPr>
          <w:spacing w:val="-3"/>
          <w:sz w:val="24"/>
        </w:rPr>
        <w:t> </w:t>
      </w:r>
      <w:r>
        <w:rPr>
          <w:sz w:val="24"/>
        </w:rPr>
        <w:t>which</w:t>
      </w:r>
      <w:r>
        <w:rPr>
          <w:spacing w:val="-3"/>
          <w:sz w:val="24"/>
        </w:rPr>
        <w:t> </w:t>
      </w:r>
      <w:r>
        <w:rPr>
          <w:sz w:val="24"/>
        </w:rPr>
        <w:t>proposals</w:t>
      </w:r>
      <w:r>
        <w:rPr>
          <w:spacing w:val="-3"/>
          <w:sz w:val="24"/>
        </w:rPr>
        <w:t> </w:t>
      </w:r>
      <w:r>
        <w:rPr>
          <w:sz w:val="24"/>
        </w:rPr>
        <w:t>must</w:t>
      </w:r>
      <w:r>
        <w:rPr>
          <w:spacing w:val="-3"/>
          <w:sz w:val="24"/>
        </w:rPr>
        <w:t> </w:t>
      </w:r>
      <w:r>
        <w:rPr>
          <w:sz w:val="24"/>
        </w:rPr>
        <w:t>be</w:t>
      </w:r>
      <w:r>
        <w:rPr>
          <w:spacing w:val="-4"/>
          <w:sz w:val="24"/>
        </w:rPr>
        <w:t> </w:t>
      </w:r>
      <w:r>
        <w:rPr>
          <w:sz w:val="24"/>
        </w:rPr>
        <w:t>submitted,</w:t>
      </w:r>
      <w:r>
        <w:rPr>
          <w:spacing w:val="-3"/>
          <w:sz w:val="24"/>
        </w:rPr>
        <w:t> </w:t>
      </w:r>
      <w:r>
        <w:rPr>
          <w:sz w:val="24"/>
        </w:rPr>
        <w:t>including</w:t>
      </w:r>
      <w:r>
        <w:rPr>
          <w:spacing w:val="-3"/>
          <w:sz w:val="24"/>
        </w:rPr>
        <w:t> </w:t>
      </w:r>
      <w:r>
        <w:rPr>
          <w:sz w:val="24"/>
        </w:rPr>
        <w:t>the name of the person to whom proposals should be sent.</w:t>
      </w:r>
    </w:p>
    <w:p>
      <w:pPr>
        <w:pStyle w:val="ListParagraph"/>
        <w:numPr>
          <w:ilvl w:val="0"/>
          <w:numId w:val="25"/>
        </w:numPr>
        <w:tabs>
          <w:tab w:pos="2059" w:val="left" w:leader="none"/>
        </w:tabs>
        <w:spacing w:line="292" w:lineRule="exact" w:before="0" w:after="0"/>
        <w:ind w:left="2059" w:right="0" w:hanging="359"/>
        <w:jc w:val="left"/>
        <w:rPr>
          <w:sz w:val="24"/>
        </w:rPr>
      </w:pPr>
      <w:r>
        <w:rPr>
          <w:sz w:val="24"/>
        </w:rPr>
        <w:t>The</w:t>
      </w:r>
      <w:r>
        <w:rPr>
          <w:spacing w:val="-2"/>
          <w:sz w:val="24"/>
        </w:rPr>
        <w:t> </w:t>
      </w:r>
      <w:r>
        <w:rPr>
          <w:sz w:val="24"/>
        </w:rPr>
        <w:t>date</w:t>
      </w:r>
      <w:r>
        <w:rPr>
          <w:spacing w:val="-2"/>
          <w:sz w:val="24"/>
        </w:rPr>
        <w:t> </w:t>
      </w:r>
      <w:r>
        <w:rPr>
          <w:sz w:val="24"/>
        </w:rPr>
        <w:t>by which</w:t>
      </w:r>
      <w:r>
        <w:rPr>
          <w:spacing w:val="-1"/>
          <w:sz w:val="24"/>
        </w:rPr>
        <w:t> </w:t>
      </w:r>
      <w:r>
        <w:rPr>
          <w:sz w:val="24"/>
        </w:rPr>
        <w:t>proposals</w:t>
      </w:r>
      <w:r>
        <w:rPr>
          <w:spacing w:val="-1"/>
          <w:sz w:val="24"/>
        </w:rPr>
        <w:t> </w:t>
      </w:r>
      <w:r>
        <w:rPr>
          <w:sz w:val="24"/>
        </w:rPr>
        <w:t>are</w:t>
      </w:r>
      <w:r>
        <w:rPr>
          <w:spacing w:val="-1"/>
          <w:sz w:val="24"/>
        </w:rPr>
        <w:t> </w:t>
      </w:r>
      <w:r>
        <w:rPr>
          <w:spacing w:val="-4"/>
          <w:sz w:val="24"/>
        </w:rPr>
        <w:t>due.</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Required</w:t>
      </w:r>
      <w:r>
        <w:rPr>
          <w:spacing w:val="-4"/>
          <w:sz w:val="24"/>
        </w:rPr>
        <w:t> </w:t>
      </w:r>
      <w:r>
        <w:rPr>
          <w:sz w:val="24"/>
        </w:rPr>
        <w:t>delivery</w:t>
      </w:r>
      <w:r>
        <w:rPr>
          <w:spacing w:val="-2"/>
          <w:sz w:val="24"/>
        </w:rPr>
        <w:t> </w:t>
      </w:r>
      <w:r>
        <w:rPr>
          <w:sz w:val="24"/>
        </w:rPr>
        <w:t>or</w:t>
      </w:r>
      <w:r>
        <w:rPr>
          <w:spacing w:val="-2"/>
          <w:sz w:val="24"/>
        </w:rPr>
        <w:t> </w:t>
      </w:r>
      <w:r>
        <w:rPr>
          <w:sz w:val="24"/>
        </w:rPr>
        <w:t>performance</w:t>
      </w:r>
      <w:r>
        <w:rPr>
          <w:spacing w:val="-2"/>
          <w:sz w:val="24"/>
        </w:rPr>
        <w:t> dates/schedules.</w:t>
      </w:r>
    </w:p>
    <w:p>
      <w:pPr>
        <w:pStyle w:val="ListParagraph"/>
        <w:numPr>
          <w:ilvl w:val="0"/>
          <w:numId w:val="25"/>
        </w:numPr>
        <w:tabs>
          <w:tab w:pos="2060" w:val="left" w:leader="none"/>
        </w:tabs>
        <w:spacing w:line="240" w:lineRule="auto" w:before="0" w:after="0"/>
        <w:ind w:left="2060" w:right="1469" w:hanging="360"/>
        <w:jc w:val="left"/>
        <w:rPr>
          <w:sz w:val="24"/>
        </w:rPr>
      </w:pPr>
      <w:r>
        <w:rPr>
          <w:sz w:val="24"/>
        </w:rPr>
        <w:t>The release of an RFP for services does not obligate the MVWDB to accept any or all proposals.</w:t>
      </w:r>
      <w:r>
        <w:rPr>
          <w:spacing w:val="-4"/>
          <w:sz w:val="24"/>
        </w:rPr>
        <w:t> </w:t>
      </w:r>
      <w:r>
        <w:rPr>
          <w:sz w:val="24"/>
        </w:rPr>
        <w:t>The</w:t>
      </w:r>
      <w:r>
        <w:rPr>
          <w:spacing w:val="-4"/>
          <w:sz w:val="24"/>
        </w:rPr>
        <w:t> </w:t>
      </w:r>
      <w:r>
        <w:rPr>
          <w:sz w:val="24"/>
        </w:rPr>
        <w:t>MVWDB</w:t>
      </w:r>
      <w:r>
        <w:rPr>
          <w:spacing w:val="-4"/>
          <w:sz w:val="24"/>
        </w:rPr>
        <w:t> </w:t>
      </w:r>
      <w:r>
        <w:rPr>
          <w:sz w:val="24"/>
        </w:rPr>
        <w:t>shall</w:t>
      </w:r>
      <w:r>
        <w:rPr>
          <w:spacing w:val="-4"/>
          <w:sz w:val="24"/>
        </w:rPr>
        <w:t> </w:t>
      </w:r>
      <w:r>
        <w:rPr>
          <w:sz w:val="24"/>
        </w:rPr>
        <w:t>be</w:t>
      </w:r>
      <w:r>
        <w:rPr>
          <w:spacing w:val="-4"/>
          <w:sz w:val="24"/>
        </w:rPr>
        <w:t> </w:t>
      </w:r>
      <w:r>
        <w:rPr>
          <w:sz w:val="24"/>
        </w:rPr>
        <w:t>held</w:t>
      </w:r>
      <w:r>
        <w:rPr>
          <w:spacing w:val="-4"/>
          <w:sz w:val="24"/>
        </w:rPr>
        <w:t> </w:t>
      </w:r>
      <w:r>
        <w:rPr>
          <w:sz w:val="24"/>
        </w:rPr>
        <w:t>harmless</w:t>
      </w:r>
      <w:r>
        <w:rPr>
          <w:spacing w:val="-4"/>
          <w:sz w:val="24"/>
        </w:rPr>
        <w:t> </w:t>
      </w:r>
      <w:r>
        <w:rPr>
          <w:sz w:val="24"/>
        </w:rPr>
        <w:t>of</w:t>
      </w:r>
      <w:r>
        <w:rPr>
          <w:spacing w:val="-3"/>
          <w:sz w:val="24"/>
        </w:rPr>
        <w:t> </w:t>
      </w:r>
      <w:r>
        <w:rPr>
          <w:sz w:val="24"/>
        </w:rPr>
        <w:t>any</w:t>
      </w:r>
      <w:r>
        <w:rPr>
          <w:spacing w:val="-4"/>
          <w:sz w:val="24"/>
        </w:rPr>
        <w:t> </w:t>
      </w:r>
      <w:r>
        <w:rPr>
          <w:sz w:val="24"/>
        </w:rPr>
        <w:t>action</w:t>
      </w:r>
      <w:r>
        <w:rPr>
          <w:spacing w:val="-4"/>
          <w:sz w:val="24"/>
        </w:rPr>
        <w:t> </w:t>
      </w:r>
      <w:r>
        <w:rPr>
          <w:sz w:val="24"/>
        </w:rPr>
        <w:t>resulting</w:t>
      </w:r>
      <w:r>
        <w:rPr>
          <w:spacing w:val="-4"/>
          <w:sz w:val="24"/>
        </w:rPr>
        <w:t> </w:t>
      </w:r>
      <w:r>
        <w:rPr>
          <w:sz w:val="24"/>
        </w:rPr>
        <w:t>from</w:t>
      </w:r>
      <w:r>
        <w:rPr>
          <w:spacing w:val="-4"/>
          <w:sz w:val="24"/>
        </w:rPr>
        <w:t> </w:t>
      </w:r>
      <w:r>
        <w:rPr>
          <w:sz w:val="24"/>
        </w:rPr>
        <w:t>any</w:t>
      </w:r>
      <w:r>
        <w:rPr>
          <w:spacing w:val="-4"/>
          <w:sz w:val="24"/>
        </w:rPr>
        <w:t> </w:t>
      </w:r>
      <w:r>
        <w:rPr>
          <w:sz w:val="24"/>
        </w:rPr>
        <w:t>decision not to accept any or all proposals.</w:t>
      </w:r>
    </w:p>
    <w:p>
      <w:pPr>
        <w:pStyle w:val="BodyText"/>
        <w:spacing w:before="1"/>
      </w:pPr>
    </w:p>
    <w:p>
      <w:pPr>
        <w:pStyle w:val="BodyText"/>
        <w:ind w:left="1340"/>
      </w:pPr>
      <w:r>
        <w:rPr/>
        <w:t>Non-Competitive</w:t>
      </w:r>
      <w:r>
        <w:rPr>
          <w:spacing w:val="-5"/>
        </w:rPr>
        <w:t> </w:t>
      </w:r>
      <w:r>
        <w:rPr>
          <w:spacing w:val="-2"/>
        </w:rPr>
        <w:t>Procurement</w:t>
      </w:r>
    </w:p>
    <w:p>
      <w:pPr>
        <w:pStyle w:val="BodyText"/>
        <w:ind w:left="1340"/>
      </w:pPr>
      <w:r>
        <w:rPr/>
        <w:t>Noncompetitive</w:t>
      </w:r>
      <w:r>
        <w:rPr>
          <w:spacing w:val="-5"/>
        </w:rPr>
        <w:t> </w:t>
      </w:r>
      <w:r>
        <w:rPr/>
        <w:t>procurement</w:t>
      </w:r>
      <w:r>
        <w:rPr>
          <w:spacing w:val="-1"/>
        </w:rPr>
        <w:t> </w:t>
      </w:r>
      <w:r>
        <w:rPr/>
        <w:t>refers</w:t>
      </w:r>
      <w:r>
        <w:rPr>
          <w:spacing w:val="-2"/>
        </w:rPr>
        <w:t> </w:t>
      </w:r>
      <w:r>
        <w:rPr/>
        <w:t>to</w:t>
      </w:r>
      <w:r>
        <w:rPr>
          <w:spacing w:val="-1"/>
        </w:rPr>
        <w:t> </w:t>
      </w:r>
      <w:r>
        <w:rPr/>
        <w:t>“sole</w:t>
      </w:r>
      <w:r>
        <w:rPr>
          <w:spacing w:val="-2"/>
        </w:rPr>
        <w:t> </w:t>
      </w:r>
      <w:r>
        <w:rPr/>
        <w:t>source</w:t>
      </w:r>
      <w:r>
        <w:rPr>
          <w:spacing w:val="-2"/>
        </w:rPr>
        <w:t> procurement.”</w:t>
      </w:r>
    </w:p>
    <w:p>
      <w:pPr>
        <w:pStyle w:val="ListParagraph"/>
        <w:numPr>
          <w:ilvl w:val="0"/>
          <w:numId w:val="25"/>
        </w:numPr>
        <w:tabs>
          <w:tab w:pos="2060" w:val="left" w:leader="none"/>
        </w:tabs>
        <w:spacing w:line="240" w:lineRule="auto" w:before="41" w:after="0"/>
        <w:ind w:left="2060" w:right="1523" w:hanging="360"/>
        <w:jc w:val="left"/>
        <w:rPr>
          <w:sz w:val="24"/>
        </w:rPr>
      </w:pPr>
      <w:r>
        <w:rPr>
          <w:sz w:val="24"/>
        </w:rPr>
        <w:t>A true sole source procurement involves a situation in which the MVWDB can reasonably</w:t>
      </w:r>
      <w:r>
        <w:rPr>
          <w:spacing w:val="-3"/>
          <w:sz w:val="24"/>
        </w:rPr>
        <w:t> </w:t>
      </w:r>
      <w:r>
        <w:rPr>
          <w:sz w:val="24"/>
        </w:rPr>
        <w:t>demonstrate</w:t>
      </w:r>
      <w:r>
        <w:rPr>
          <w:spacing w:val="-4"/>
          <w:sz w:val="24"/>
        </w:rPr>
        <w:t> </w:t>
      </w:r>
      <w:r>
        <w:rPr>
          <w:sz w:val="24"/>
        </w:rPr>
        <w:t>that</w:t>
      </w:r>
      <w:r>
        <w:rPr>
          <w:spacing w:val="-3"/>
          <w:sz w:val="24"/>
        </w:rPr>
        <w:t> </w:t>
      </w:r>
      <w:r>
        <w:rPr>
          <w:sz w:val="24"/>
        </w:rPr>
        <w:t>there</w:t>
      </w:r>
      <w:r>
        <w:rPr>
          <w:spacing w:val="-4"/>
          <w:sz w:val="24"/>
        </w:rPr>
        <w:t> </w:t>
      </w:r>
      <w:r>
        <w:rPr>
          <w:sz w:val="24"/>
        </w:rPr>
        <w:t>is</w:t>
      </w:r>
      <w:r>
        <w:rPr>
          <w:spacing w:val="-3"/>
          <w:sz w:val="24"/>
        </w:rPr>
        <w:t> </w:t>
      </w:r>
      <w:r>
        <w:rPr>
          <w:sz w:val="24"/>
        </w:rPr>
        <w:t>only</w:t>
      </w:r>
      <w:r>
        <w:rPr>
          <w:spacing w:val="-3"/>
          <w:sz w:val="24"/>
        </w:rPr>
        <w:t> </w:t>
      </w:r>
      <w:r>
        <w:rPr>
          <w:sz w:val="24"/>
        </w:rPr>
        <w:t>one</w:t>
      </w:r>
      <w:r>
        <w:rPr>
          <w:spacing w:val="-4"/>
          <w:sz w:val="24"/>
        </w:rPr>
        <w:t> </w:t>
      </w:r>
      <w:r>
        <w:rPr>
          <w:sz w:val="24"/>
        </w:rPr>
        <w:t>entity</w:t>
      </w:r>
      <w:r>
        <w:rPr>
          <w:spacing w:val="-3"/>
          <w:sz w:val="24"/>
        </w:rPr>
        <w:t> </w:t>
      </w:r>
      <w:r>
        <w:rPr>
          <w:sz w:val="24"/>
        </w:rPr>
        <w:t>truly</w:t>
      </w:r>
      <w:r>
        <w:rPr>
          <w:spacing w:val="-3"/>
          <w:sz w:val="24"/>
        </w:rPr>
        <w:t> </w:t>
      </w:r>
      <w:r>
        <w:rPr>
          <w:sz w:val="24"/>
        </w:rPr>
        <w:t>qualified</w:t>
      </w:r>
      <w:r>
        <w:rPr>
          <w:spacing w:val="-3"/>
          <w:sz w:val="24"/>
        </w:rPr>
        <w:t> </w:t>
      </w:r>
      <w:r>
        <w:rPr>
          <w:sz w:val="24"/>
        </w:rPr>
        <w:t>to</w:t>
      </w:r>
      <w:r>
        <w:rPr>
          <w:spacing w:val="-3"/>
          <w:sz w:val="24"/>
        </w:rPr>
        <w:t> </w:t>
      </w:r>
      <w:r>
        <w:rPr>
          <w:sz w:val="24"/>
        </w:rPr>
        <w:t>fulfill</w:t>
      </w:r>
      <w:r>
        <w:rPr>
          <w:spacing w:val="-3"/>
          <w:sz w:val="24"/>
        </w:rPr>
        <w:t> </w:t>
      </w:r>
      <w:r>
        <w:rPr>
          <w:sz w:val="24"/>
        </w:rPr>
        <w:t>the</w:t>
      </w:r>
      <w:r>
        <w:rPr>
          <w:spacing w:val="-4"/>
          <w:sz w:val="24"/>
        </w:rPr>
        <w:t> </w:t>
      </w:r>
      <w:r>
        <w:rPr>
          <w:sz w:val="24"/>
        </w:rPr>
        <w:t>provision of goods and/or services.</w:t>
      </w:r>
    </w:p>
    <w:p>
      <w:pPr>
        <w:pStyle w:val="ListParagraph"/>
        <w:numPr>
          <w:ilvl w:val="0"/>
          <w:numId w:val="25"/>
        </w:numPr>
        <w:tabs>
          <w:tab w:pos="2060" w:val="left" w:leader="none"/>
        </w:tabs>
        <w:spacing w:line="240" w:lineRule="auto" w:before="0" w:after="0"/>
        <w:ind w:left="2060" w:right="1806" w:hanging="360"/>
        <w:jc w:val="left"/>
        <w:rPr>
          <w:sz w:val="24"/>
        </w:rPr>
      </w:pPr>
      <w:r>
        <w:rPr>
          <w:sz w:val="24"/>
        </w:rPr>
        <w:t>Noncompetitive</w:t>
      </w:r>
      <w:r>
        <w:rPr>
          <w:spacing w:val="-4"/>
          <w:sz w:val="24"/>
        </w:rPr>
        <w:t> </w:t>
      </w:r>
      <w:r>
        <w:rPr>
          <w:sz w:val="24"/>
        </w:rPr>
        <w:t>procurement</w:t>
      </w:r>
      <w:r>
        <w:rPr>
          <w:spacing w:val="-3"/>
          <w:sz w:val="24"/>
        </w:rPr>
        <w:t> </w:t>
      </w:r>
      <w:r>
        <w:rPr>
          <w:sz w:val="24"/>
        </w:rPr>
        <w:t>or</w:t>
      </w:r>
      <w:r>
        <w:rPr>
          <w:spacing w:val="-4"/>
          <w:sz w:val="24"/>
        </w:rPr>
        <w:t> </w:t>
      </w:r>
      <w:r>
        <w:rPr>
          <w:sz w:val="24"/>
        </w:rPr>
        <w:t>sole</w:t>
      </w:r>
      <w:r>
        <w:rPr>
          <w:spacing w:val="-4"/>
          <w:sz w:val="24"/>
        </w:rPr>
        <w:t> </w:t>
      </w:r>
      <w:r>
        <w:rPr>
          <w:sz w:val="24"/>
        </w:rPr>
        <w:t>source</w:t>
      </w:r>
      <w:r>
        <w:rPr>
          <w:spacing w:val="-4"/>
          <w:sz w:val="24"/>
        </w:rPr>
        <w:t> </w:t>
      </w:r>
      <w:r>
        <w:rPr>
          <w:sz w:val="24"/>
        </w:rPr>
        <w:t>procurement</w:t>
      </w:r>
      <w:r>
        <w:rPr>
          <w:spacing w:val="-3"/>
          <w:sz w:val="24"/>
        </w:rPr>
        <w:t> </w:t>
      </w:r>
      <w:r>
        <w:rPr>
          <w:sz w:val="24"/>
        </w:rPr>
        <w:t>is</w:t>
      </w:r>
      <w:r>
        <w:rPr>
          <w:spacing w:val="-3"/>
          <w:sz w:val="24"/>
        </w:rPr>
        <w:t> </w:t>
      </w:r>
      <w:r>
        <w:rPr>
          <w:sz w:val="24"/>
        </w:rPr>
        <w:t>to</w:t>
      </w:r>
      <w:r>
        <w:rPr>
          <w:spacing w:val="-3"/>
          <w:sz w:val="24"/>
        </w:rPr>
        <w:t> </w:t>
      </w:r>
      <w:r>
        <w:rPr>
          <w:sz w:val="24"/>
        </w:rPr>
        <w:t>be</w:t>
      </w:r>
      <w:r>
        <w:rPr>
          <w:spacing w:val="-4"/>
          <w:sz w:val="24"/>
        </w:rPr>
        <w:t> </w:t>
      </w:r>
      <w:r>
        <w:rPr>
          <w:sz w:val="24"/>
        </w:rPr>
        <w:t>distinguished</w:t>
      </w:r>
      <w:r>
        <w:rPr>
          <w:spacing w:val="-3"/>
          <w:sz w:val="24"/>
        </w:rPr>
        <w:t> </w:t>
      </w:r>
      <w:r>
        <w:rPr>
          <w:sz w:val="24"/>
        </w:rPr>
        <w:t>from</w:t>
      </w:r>
      <w:r>
        <w:rPr>
          <w:spacing w:val="-3"/>
          <w:sz w:val="24"/>
        </w:rPr>
        <w:t> </w:t>
      </w:r>
      <w:r>
        <w:rPr>
          <w:sz w:val="24"/>
        </w:rPr>
        <w:t>a method of competitive procurement that solicits bids, quotes, and/or proposals from multiple sources, but in the end, only one entity responds to the same.</w:t>
      </w:r>
    </w:p>
    <w:p>
      <w:pPr>
        <w:pStyle w:val="BodyText"/>
        <w:spacing w:before="39"/>
      </w:pPr>
    </w:p>
    <w:p>
      <w:pPr>
        <w:pStyle w:val="BodyText"/>
        <w:spacing w:line="276" w:lineRule="auto"/>
        <w:ind w:left="1340" w:right="1497"/>
        <w:jc w:val="both"/>
      </w:pPr>
      <w:r>
        <w:rPr/>
        <w:t>The</w:t>
      </w:r>
      <w:r>
        <w:rPr>
          <w:spacing w:val="-1"/>
        </w:rPr>
        <w:t> </w:t>
      </w:r>
      <w:r>
        <w:rPr/>
        <w:t>MVWDB may use</w:t>
      </w:r>
      <w:r>
        <w:rPr>
          <w:spacing w:val="-1"/>
        </w:rPr>
        <w:t> </w:t>
      </w:r>
      <w:r>
        <w:rPr/>
        <w:t>noncompetitive</w:t>
      </w:r>
      <w:r>
        <w:rPr>
          <w:spacing w:val="-1"/>
        </w:rPr>
        <w:t> </w:t>
      </w:r>
      <w:r>
        <w:rPr/>
        <w:t>procurement methods only when the</w:t>
      </w:r>
      <w:r>
        <w:rPr>
          <w:spacing w:val="-1"/>
        </w:rPr>
        <w:t> </w:t>
      </w:r>
      <w:r>
        <w:rPr/>
        <w:t>award of</w:t>
      </w:r>
      <w:r>
        <w:rPr>
          <w:spacing w:val="-1"/>
        </w:rPr>
        <w:t> </w:t>
      </w:r>
      <w:r>
        <w:rPr/>
        <w:t>a contract is</w:t>
      </w:r>
      <w:r>
        <w:rPr>
          <w:spacing w:val="-4"/>
        </w:rPr>
        <w:t> </w:t>
      </w:r>
      <w:r>
        <w:rPr/>
        <w:t>infeasible</w:t>
      </w:r>
      <w:r>
        <w:rPr>
          <w:spacing w:val="-5"/>
        </w:rPr>
        <w:t> </w:t>
      </w:r>
      <w:r>
        <w:rPr/>
        <w:t>under</w:t>
      </w:r>
      <w:r>
        <w:rPr>
          <w:spacing w:val="-5"/>
        </w:rPr>
        <w:t> </w:t>
      </w:r>
      <w:r>
        <w:rPr/>
        <w:t>the</w:t>
      </w:r>
      <w:r>
        <w:rPr>
          <w:spacing w:val="-5"/>
        </w:rPr>
        <w:t> </w:t>
      </w:r>
      <w:r>
        <w:rPr/>
        <w:t>micro-purchasing</w:t>
      </w:r>
      <w:r>
        <w:rPr>
          <w:spacing w:val="-4"/>
        </w:rPr>
        <w:t> </w:t>
      </w:r>
      <w:r>
        <w:rPr/>
        <w:t>threshold,</w:t>
      </w:r>
      <w:r>
        <w:rPr>
          <w:spacing w:val="-2"/>
        </w:rPr>
        <w:t> </w:t>
      </w:r>
      <w:r>
        <w:rPr/>
        <w:t>small</w:t>
      </w:r>
      <w:r>
        <w:rPr>
          <w:spacing w:val="-4"/>
        </w:rPr>
        <w:t> </w:t>
      </w:r>
      <w:r>
        <w:rPr/>
        <w:t>purchase</w:t>
      </w:r>
      <w:r>
        <w:rPr>
          <w:spacing w:val="-5"/>
        </w:rPr>
        <w:t> </w:t>
      </w:r>
      <w:r>
        <w:rPr/>
        <w:t>procedure,</w:t>
      </w:r>
      <w:r>
        <w:rPr>
          <w:spacing w:val="-4"/>
        </w:rPr>
        <w:t> </w:t>
      </w:r>
      <w:r>
        <w:rPr/>
        <w:t>competitive</w:t>
      </w:r>
      <w:r>
        <w:rPr>
          <w:spacing w:val="-5"/>
        </w:rPr>
        <w:t> </w:t>
      </w:r>
      <w:r>
        <w:rPr/>
        <w:t>sealed bidding, or competitive proposals, and one of the following conditions applies:</w:t>
      </w:r>
    </w:p>
    <w:p>
      <w:pPr>
        <w:pStyle w:val="ListParagraph"/>
        <w:numPr>
          <w:ilvl w:val="0"/>
          <w:numId w:val="25"/>
        </w:numPr>
        <w:tabs>
          <w:tab w:pos="2060" w:val="left" w:leader="none"/>
        </w:tabs>
        <w:spacing w:line="240" w:lineRule="auto" w:before="0" w:after="0"/>
        <w:ind w:left="2060" w:right="1505" w:hanging="360"/>
        <w:jc w:val="left"/>
        <w:rPr>
          <w:sz w:val="24"/>
        </w:rPr>
      </w:pPr>
      <w:r>
        <w:rPr>
          <w:sz w:val="24"/>
        </w:rPr>
        <w:t>The item is available only from a sole source. This type of noncompetitive proposal means</w:t>
      </w:r>
      <w:r>
        <w:rPr>
          <w:spacing w:val="-1"/>
          <w:sz w:val="24"/>
        </w:rPr>
        <w:t> </w:t>
      </w:r>
      <w:r>
        <w:rPr>
          <w:sz w:val="24"/>
        </w:rPr>
        <w:t>only</w:t>
      </w:r>
      <w:r>
        <w:rPr>
          <w:spacing w:val="-1"/>
          <w:sz w:val="24"/>
        </w:rPr>
        <w:t> </w:t>
      </w:r>
      <w:r>
        <w:rPr>
          <w:sz w:val="24"/>
        </w:rPr>
        <w:t>one</w:t>
      </w:r>
      <w:r>
        <w:rPr>
          <w:spacing w:val="-2"/>
          <w:sz w:val="24"/>
        </w:rPr>
        <w:t> </w:t>
      </w:r>
      <w:r>
        <w:rPr>
          <w:sz w:val="24"/>
        </w:rPr>
        <w:t>source</w:t>
      </w:r>
      <w:r>
        <w:rPr>
          <w:spacing w:val="-2"/>
          <w:sz w:val="24"/>
        </w:rPr>
        <w:t> </w:t>
      </w:r>
      <w:r>
        <w:rPr>
          <w:sz w:val="24"/>
        </w:rPr>
        <w:t>exists</w:t>
      </w:r>
      <w:r>
        <w:rPr>
          <w:spacing w:val="-1"/>
          <w:sz w:val="24"/>
        </w:rPr>
        <w:t> </w:t>
      </w:r>
      <w:r>
        <w:rPr>
          <w:sz w:val="24"/>
        </w:rPr>
        <w:t>for</w:t>
      </w:r>
      <w:r>
        <w:rPr>
          <w:spacing w:val="-2"/>
          <w:sz w:val="24"/>
        </w:rPr>
        <w:t> </w:t>
      </w:r>
      <w:r>
        <w:rPr>
          <w:sz w:val="24"/>
        </w:rPr>
        <w:t>the</w:t>
      </w:r>
      <w:r>
        <w:rPr>
          <w:spacing w:val="-2"/>
          <w:sz w:val="24"/>
        </w:rPr>
        <w:t> </w:t>
      </w:r>
      <w:r>
        <w:rPr>
          <w:sz w:val="24"/>
        </w:rPr>
        <w:t>goods</w:t>
      </w:r>
      <w:r>
        <w:rPr>
          <w:spacing w:val="-1"/>
          <w:sz w:val="24"/>
        </w:rPr>
        <w:t> </w:t>
      </w:r>
      <w:r>
        <w:rPr>
          <w:sz w:val="24"/>
        </w:rPr>
        <w:t>or</w:t>
      </w:r>
      <w:r>
        <w:rPr>
          <w:spacing w:val="-2"/>
          <w:sz w:val="24"/>
        </w:rPr>
        <w:t> </w:t>
      </w:r>
      <w:r>
        <w:rPr>
          <w:sz w:val="24"/>
        </w:rPr>
        <w:t>services</w:t>
      </w:r>
      <w:r>
        <w:rPr>
          <w:spacing w:val="-1"/>
          <w:sz w:val="24"/>
        </w:rPr>
        <w:t> </w:t>
      </w:r>
      <w:r>
        <w:rPr>
          <w:sz w:val="24"/>
        </w:rPr>
        <w:t>being</w:t>
      </w:r>
      <w:r>
        <w:rPr>
          <w:spacing w:val="-1"/>
          <w:sz w:val="24"/>
        </w:rPr>
        <w:t> </w:t>
      </w:r>
      <w:r>
        <w:rPr>
          <w:sz w:val="24"/>
        </w:rPr>
        <w:t>procured:</w:t>
      </w:r>
      <w:r>
        <w:rPr>
          <w:spacing w:val="-1"/>
          <w:sz w:val="24"/>
        </w:rPr>
        <w:t> </w:t>
      </w:r>
      <w:r>
        <w:rPr>
          <w:sz w:val="24"/>
        </w:rPr>
        <w:t>an example</w:t>
      </w:r>
      <w:r>
        <w:rPr>
          <w:spacing w:val="-2"/>
          <w:sz w:val="24"/>
        </w:rPr>
        <w:t> </w:t>
      </w:r>
      <w:r>
        <w:rPr>
          <w:sz w:val="24"/>
        </w:rPr>
        <w:t>being the</w:t>
      </w:r>
      <w:r>
        <w:rPr>
          <w:spacing w:val="-5"/>
          <w:sz w:val="24"/>
        </w:rPr>
        <w:t> </w:t>
      </w:r>
      <w:r>
        <w:rPr>
          <w:sz w:val="24"/>
        </w:rPr>
        <w:t>procurement</w:t>
      </w:r>
      <w:r>
        <w:rPr>
          <w:spacing w:val="-4"/>
          <w:sz w:val="24"/>
        </w:rPr>
        <w:t> </w:t>
      </w:r>
      <w:r>
        <w:rPr>
          <w:sz w:val="24"/>
        </w:rPr>
        <w:t>of</w:t>
      </w:r>
      <w:r>
        <w:rPr>
          <w:spacing w:val="-5"/>
          <w:sz w:val="24"/>
        </w:rPr>
        <w:t> </w:t>
      </w:r>
      <w:r>
        <w:rPr>
          <w:sz w:val="24"/>
        </w:rPr>
        <w:t>proprietary</w:t>
      </w:r>
      <w:r>
        <w:rPr>
          <w:spacing w:val="-4"/>
          <w:sz w:val="24"/>
        </w:rPr>
        <w:t> </w:t>
      </w:r>
      <w:r>
        <w:rPr>
          <w:sz w:val="24"/>
        </w:rPr>
        <w:t>products.</w:t>
      </w:r>
      <w:r>
        <w:rPr>
          <w:spacing w:val="-4"/>
          <w:sz w:val="24"/>
        </w:rPr>
        <w:t> </w:t>
      </w:r>
      <w:r>
        <w:rPr>
          <w:sz w:val="24"/>
        </w:rPr>
        <w:t>Business</w:t>
      </w:r>
      <w:r>
        <w:rPr>
          <w:spacing w:val="-3"/>
          <w:sz w:val="24"/>
        </w:rPr>
        <w:t> </w:t>
      </w:r>
      <w:r>
        <w:rPr>
          <w:sz w:val="24"/>
        </w:rPr>
        <w:t>justification</w:t>
      </w:r>
      <w:r>
        <w:rPr>
          <w:spacing w:val="-4"/>
          <w:sz w:val="24"/>
        </w:rPr>
        <w:t> </w:t>
      </w:r>
      <w:r>
        <w:rPr>
          <w:sz w:val="24"/>
        </w:rPr>
        <w:t>or</w:t>
      </w:r>
      <w:r>
        <w:rPr>
          <w:spacing w:val="-5"/>
          <w:sz w:val="24"/>
        </w:rPr>
        <w:t> </w:t>
      </w:r>
      <w:r>
        <w:rPr>
          <w:sz w:val="24"/>
        </w:rPr>
        <w:t>long-term</w:t>
      </w:r>
      <w:r>
        <w:rPr>
          <w:spacing w:val="-4"/>
          <w:sz w:val="24"/>
        </w:rPr>
        <w:t> </w:t>
      </w:r>
      <w:r>
        <w:rPr>
          <w:sz w:val="24"/>
        </w:rPr>
        <w:t>relationships with a particular contractor does not constitute justification as sole source procurement. Sole source procurements do not require prior approval.</w:t>
      </w:r>
    </w:p>
    <w:p>
      <w:pPr>
        <w:pStyle w:val="ListParagraph"/>
        <w:numPr>
          <w:ilvl w:val="0"/>
          <w:numId w:val="25"/>
        </w:numPr>
        <w:tabs>
          <w:tab w:pos="2060" w:val="left" w:leader="none"/>
        </w:tabs>
        <w:spacing w:line="240" w:lineRule="auto" w:before="0" w:after="0"/>
        <w:ind w:left="2060" w:right="1701" w:hanging="360"/>
        <w:jc w:val="left"/>
        <w:rPr>
          <w:sz w:val="24"/>
        </w:rPr>
      </w:pPr>
      <w:r>
        <w:rPr>
          <w:sz w:val="24"/>
        </w:rPr>
        <w:t>The</w:t>
      </w:r>
      <w:r>
        <w:rPr>
          <w:spacing w:val="-4"/>
          <w:sz w:val="24"/>
        </w:rPr>
        <w:t> </w:t>
      </w:r>
      <w:r>
        <w:rPr>
          <w:sz w:val="24"/>
        </w:rPr>
        <w:t>public</w:t>
      </w:r>
      <w:r>
        <w:rPr>
          <w:spacing w:val="-4"/>
          <w:sz w:val="24"/>
        </w:rPr>
        <w:t> </w:t>
      </w:r>
      <w:r>
        <w:rPr>
          <w:sz w:val="24"/>
        </w:rPr>
        <w:t>exigency</w:t>
      </w:r>
      <w:r>
        <w:rPr>
          <w:spacing w:val="-3"/>
          <w:sz w:val="24"/>
        </w:rPr>
        <w:t> </w:t>
      </w:r>
      <w:r>
        <w:rPr>
          <w:sz w:val="24"/>
        </w:rPr>
        <w:t>or</w:t>
      </w:r>
      <w:r>
        <w:rPr>
          <w:spacing w:val="-4"/>
          <w:sz w:val="24"/>
        </w:rPr>
        <w:t> </w:t>
      </w:r>
      <w:r>
        <w:rPr>
          <w:sz w:val="24"/>
        </w:rPr>
        <w:t>emergency</w:t>
      </w:r>
      <w:r>
        <w:rPr>
          <w:spacing w:val="-1"/>
          <w:sz w:val="24"/>
        </w:rPr>
        <w:t> </w:t>
      </w:r>
      <w:r>
        <w:rPr>
          <w:sz w:val="24"/>
        </w:rPr>
        <w:t>for</w:t>
      </w:r>
      <w:r>
        <w:rPr>
          <w:spacing w:val="-4"/>
          <w:sz w:val="24"/>
        </w:rPr>
        <w:t> </w:t>
      </w:r>
      <w:r>
        <w:rPr>
          <w:sz w:val="24"/>
        </w:rPr>
        <w:t>the</w:t>
      </w:r>
      <w:r>
        <w:rPr>
          <w:spacing w:val="-4"/>
          <w:sz w:val="24"/>
        </w:rPr>
        <w:t> </w:t>
      </w:r>
      <w:r>
        <w:rPr>
          <w:sz w:val="24"/>
        </w:rPr>
        <w:t>requirement</w:t>
      </w:r>
      <w:r>
        <w:rPr>
          <w:spacing w:val="-3"/>
          <w:sz w:val="24"/>
        </w:rPr>
        <w:t> </w:t>
      </w:r>
      <w:r>
        <w:rPr>
          <w:sz w:val="24"/>
        </w:rPr>
        <w:t>will</w:t>
      </w:r>
      <w:r>
        <w:rPr>
          <w:spacing w:val="-3"/>
          <w:sz w:val="24"/>
        </w:rPr>
        <w:t> </w:t>
      </w:r>
      <w:r>
        <w:rPr>
          <w:sz w:val="24"/>
        </w:rPr>
        <w:t>not</w:t>
      </w:r>
      <w:r>
        <w:rPr>
          <w:spacing w:val="-3"/>
          <w:sz w:val="24"/>
        </w:rPr>
        <w:t> </w:t>
      </w:r>
      <w:r>
        <w:rPr>
          <w:sz w:val="24"/>
        </w:rPr>
        <w:t>permit</w:t>
      </w:r>
      <w:r>
        <w:rPr>
          <w:spacing w:val="-3"/>
          <w:sz w:val="24"/>
        </w:rPr>
        <w:t> </w:t>
      </w:r>
      <w:r>
        <w:rPr>
          <w:sz w:val="24"/>
        </w:rPr>
        <w:t>a</w:t>
      </w:r>
      <w:r>
        <w:rPr>
          <w:spacing w:val="-4"/>
          <w:sz w:val="24"/>
        </w:rPr>
        <w:t> </w:t>
      </w:r>
      <w:r>
        <w:rPr>
          <w:sz w:val="24"/>
        </w:rPr>
        <w:t>delay</w:t>
      </w:r>
      <w:r>
        <w:rPr>
          <w:spacing w:val="-3"/>
          <w:sz w:val="24"/>
        </w:rPr>
        <w:t> </w:t>
      </w:r>
      <w:r>
        <w:rPr>
          <w:sz w:val="24"/>
        </w:rPr>
        <w:t>resulting from the competitive solicitation. This type of noncompetitive procurement is mainly reserved for emergencies caused by natural disasters.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The</w:t>
      </w:r>
      <w:r>
        <w:rPr>
          <w:spacing w:val="-5"/>
          <w:sz w:val="24"/>
        </w:rPr>
        <w:t> </w:t>
      </w:r>
      <w:r>
        <w:rPr>
          <w:sz w:val="24"/>
        </w:rPr>
        <w:t>federal</w:t>
      </w:r>
      <w:r>
        <w:rPr>
          <w:spacing w:val="-1"/>
          <w:sz w:val="24"/>
        </w:rPr>
        <w:t> </w:t>
      </w:r>
      <w:r>
        <w:rPr>
          <w:sz w:val="24"/>
        </w:rPr>
        <w:t>awarding agency</w:t>
      </w:r>
      <w:r>
        <w:rPr>
          <w:spacing w:val="-2"/>
          <w:sz w:val="24"/>
        </w:rPr>
        <w:t> </w:t>
      </w:r>
      <w:r>
        <w:rPr>
          <w:sz w:val="24"/>
        </w:rPr>
        <w:t>or IWD</w:t>
      </w:r>
      <w:r>
        <w:rPr>
          <w:spacing w:val="-3"/>
          <w:sz w:val="24"/>
        </w:rPr>
        <w:t> </w:t>
      </w:r>
      <w:r>
        <w:rPr>
          <w:sz w:val="24"/>
        </w:rPr>
        <w:t>authorizes</w:t>
      </w:r>
      <w:r>
        <w:rPr>
          <w:spacing w:val="-1"/>
          <w:sz w:val="24"/>
        </w:rPr>
        <w:t> </w:t>
      </w:r>
      <w:r>
        <w:rPr>
          <w:sz w:val="24"/>
        </w:rPr>
        <w:t>noncompetitive</w:t>
      </w:r>
      <w:r>
        <w:rPr>
          <w:spacing w:val="-2"/>
          <w:sz w:val="24"/>
        </w:rPr>
        <w:t> procurements.</w:t>
      </w:r>
    </w:p>
    <w:p>
      <w:pPr>
        <w:pStyle w:val="ListParagraph"/>
        <w:numPr>
          <w:ilvl w:val="0"/>
          <w:numId w:val="25"/>
        </w:numPr>
        <w:tabs>
          <w:tab w:pos="2060" w:val="left" w:leader="none"/>
        </w:tabs>
        <w:spacing w:line="240" w:lineRule="auto" w:before="0" w:after="0"/>
        <w:ind w:left="2060" w:right="1683" w:hanging="360"/>
        <w:jc w:val="left"/>
        <w:rPr>
          <w:sz w:val="24"/>
        </w:rPr>
      </w:pPr>
      <w:r>
        <w:rPr>
          <w:sz w:val="24"/>
        </w:rPr>
        <w:t>The</w:t>
      </w:r>
      <w:r>
        <w:rPr>
          <w:spacing w:val="-4"/>
          <w:sz w:val="24"/>
        </w:rPr>
        <w:t> </w:t>
      </w:r>
      <w:r>
        <w:rPr>
          <w:sz w:val="24"/>
        </w:rPr>
        <w:t>purchases</w:t>
      </w:r>
      <w:r>
        <w:rPr>
          <w:spacing w:val="-3"/>
          <w:sz w:val="24"/>
        </w:rPr>
        <w:t> </w:t>
      </w:r>
      <w:r>
        <w:rPr>
          <w:sz w:val="24"/>
        </w:rPr>
        <w:t>are</w:t>
      </w:r>
      <w:r>
        <w:rPr>
          <w:spacing w:val="-4"/>
          <w:sz w:val="24"/>
        </w:rPr>
        <w:t> </w:t>
      </w:r>
      <w:r>
        <w:rPr>
          <w:sz w:val="24"/>
        </w:rPr>
        <w:t>for</w:t>
      </w:r>
      <w:r>
        <w:rPr>
          <w:spacing w:val="-2"/>
          <w:sz w:val="24"/>
        </w:rPr>
        <w:t> </w:t>
      </w:r>
      <w:r>
        <w:rPr>
          <w:sz w:val="24"/>
        </w:rPr>
        <w:t>equipment</w:t>
      </w:r>
      <w:r>
        <w:rPr>
          <w:spacing w:val="-3"/>
          <w:sz w:val="24"/>
        </w:rPr>
        <w:t> </w:t>
      </w:r>
      <w:r>
        <w:rPr>
          <w:sz w:val="24"/>
        </w:rPr>
        <w:t>or</w:t>
      </w:r>
      <w:r>
        <w:rPr>
          <w:spacing w:val="-4"/>
          <w:sz w:val="24"/>
        </w:rPr>
        <w:t> </w:t>
      </w:r>
      <w:r>
        <w:rPr>
          <w:sz w:val="24"/>
        </w:rPr>
        <w:t>services</w:t>
      </w:r>
      <w:r>
        <w:rPr>
          <w:spacing w:val="-3"/>
          <w:sz w:val="24"/>
        </w:rPr>
        <w:t> </w:t>
      </w:r>
      <w:r>
        <w:rPr>
          <w:sz w:val="24"/>
        </w:rPr>
        <w:t>where</w:t>
      </w:r>
      <w:r>
        <w:rPr>
          <w:spacing w:val="-4"/>
          <w:sz w:val="24"/>
        </w:rPr>
        <w:t> </w:t>
      </w:r>
      <w:r>
        <w:rPr>
          <w:sz w:val="24"/>
        </w:rPr>
        <w:t>the</w:t>
      </w:r>
      <w:r>
        <w:rPr>
          <w:spacing w:val="-4"/>
          <w:sz w:val="24"/>
        </w:rPr>
        <w:t> </w:t>
      </w:r>
      <w:r>
        <w:rPr>
          <w:sz w:val="24"/>
        </w:rPr>
        <w:t>prices</w:t>
      </w:r>
      <w:r>
        <w:rPr>
          <w:spacing w:val="-1"/>
          <w:sz w:val="24"/>
        </w:rPr>
        <w:t> </w:t>
      </w:r>
      <w:r>
        <w:rPr>
          <w:sz w:val="24"/>
        </w:rPr>
        <w:t>are</w:t>
      </w:r>
      <w:r>
        <w:rPr>
          <w:spacing w:val="-2"/>
          <w:sz w:val="24"/>
        </w:rPr>
        <w:t> </w:t>
      </w:r>
      <w:r>
        <w:rPr>
          <w:sz w:val="24"/>
        </w:rPr>
        <w:t>established</w:t>
      </w:r>
      <w:r>
        <w:rPr>
          <w:spacing w:val="-3"/>
          <w:sz w:val="24"/>
        </w:rPr>
        <w:t> </w:t>
      </w:r>
      <w:r>
        <w:rPr>
          <w:sz w:val="24"/>
        </w:rPr>
        <w:t>by</w:t>
      </w:r>
      <w:r>
        <w:rPr>
          <w:spacing w:val="-3"/>
          <w:sz w:val="24"/>
        </w:rPr>
        <w:t> </w:t>
      </w:r>
      <w:r>
        <w:rPr>
          <w:sz w:val="24"/>
        </w:rPr>
        <w:t>law</w:t>
      </w:r>
      <w:r>
        <w:rPr>
          <w:spacing w:val="-4"/>
          <w:sz w:val="24"/>
        </w:rPr>
        <w:t> </w:t>
      </w:r>
      <w:r>
        <w:rPr>
          <w:sz w:val="24"/>
        </w:rPr>
        <w:t>for technical equipment requiring standardization and interchangeability of parts with existing equipment.</w:t>
      </w:r>
    </w:p>
    <w:p>
      <w:pPr>
        <w:pStyle w:val="BodyText"/>
        <w:spacing w:before="275"/>
        <w:ind w:left="1340" w:right="1488"/>
      </w:pPr>
      <w:r>
        <w:rPr/>
        <w:t>The MVWDB will meet and select a small committee of at least three Board members, committee members, CEOs, or board advisors to oversee the RFP process. RFP will be open for a</w:t>
      </w:r>
      <w:r>
        <w:rPr>
          <w:spacing w:val="-4"/>
        </w:rPr>
        <w:t> </w:t>
      </w:r>
      <w:r>
        <w:rPr/>
        <w:t>minimum</w:t>
      </w:r>
      <w:r>
        <w:rPr>
          <w:spacing w:val="-3"/>
        </w:rPr>
        <w:t> </w:t>
      </w:r>
      <w:r>
        <w:rPr/>
        <w:t>of</w:t>
      </w:r>
      <w:r>
        <w:rPr>
          <w:spacing w:val="-4"/>
        </w:rPr>
        <w:t> </w:t>
      </w:r>
      <w:r>
        <w:rPr/>
        <w:t>20</w:t>
      </w:r>
      <w:r>
        <w:rPr>
          <w:spacing w:val="-3"/>
        </w:rPr>
        <w:t> </w:t>
      </w:r>
      <w:r>
        <w:rPr/>
        <w:t>business</w:t>
      </w:r>
      <w:r>
        <w:rPr>
          <w:spacing w:val="-3"/>
        </w:rPr>
        <w:t> </w:t>
      </w:r>
      <w:r>
        <w:rPr/>
        <w:t>days</w:t>
      </w:r>
      <w:r>
        <w:rPr>
          <w:spacing w:val="-3"/>
        </w:rPr>
        <w:t> </w:t>
      </w:r>
      <w:r>
        <w:rPr/>
        <w:t>and</w:t>
      </w:r>
      <w:r>
        <w:rPr>
          <w:spacing w:val="-3"/>
        </w:rPr>
        <w:t> </w:t>
      </w:r>
      <w:r>
        <w:rPr/>
        <w:t>posted</w:t>
      </w:r>
      <w:r>
        <w:rPr>
          <w:spacing w:val="-3"/>
        </w:rPr>
        <w:t> </w:t>
      </w:r>
      <w:r>
        <w:rPr/>
        <w:t>on</w:t>
      </w:r>
      <w:r>
        <w:rPr>
          <w:spacing w:val="-3"/>
        </w:rPr>
        <w:t> </w:t>
      </w:r>
      <w:r>
        <w:rPr/>
        <w:t>the</w:t>
      </w:r>
      <w:r>
        <w:rPr>
          <w:spacing w:val="-2"/>
        </w:rPr>
        <w:t> </w:t>
      </w:r>
      <w:r>
        <w:rPr/>
        <w:t>board</w:t>
      </w:r>
      <w:r>
        <w:rPr>
          <w:spacing w:val="-3"/>
        </w:rPr>
        <w:t> </w:t>
      </w:r>
      <w:r>
        <w:rPr/>
        <w:t>website,</w:t>
      </w:r>
      <w:r>
        <w:rPr>
          <w:spacing w:val="-3"/>
        </w:rPr>
        <w:t> </w:t>
      </w:r>
      <w:r>
        <w:rPr/>
        <w:t>other</w:t>
      </w:r>
      <w:r>
        <w:rPr>
          <w:spacing w:val="-4"/>
        </w:rPr>
        <w:t> </w:t>
      </w:r>
      <w:r>
        <w:rPr/>
        <w:t>outlets,</w:t>
      </w:r>
      <w:r>
        <w:rPr>
          <w:spacing w:val="-3"/>
        </w:rPr>
        <w:t> </w:t>
      </w:r>
      <w:r>
        <w:rPr/>
        <w:t>and</w:t>
      </w:r>
      <w:r>
        <w:rPr>
          <w:spacing w:val="-3"/>
        </w:rPr>
        <w:t> </w:t>
      </w:r>
      <w:r>
        <w:rPr/>
        <w:t>distributed</w:t>
      </w:r>
      <w:r>
        <w:rPr>
          <w:spacing w:val="-3"/>
        </w:rPr>
        <w:t> </w:t>
      </w:r>
      <w:r>
        <w:rPr/>
        <w:t>to the bidder’s list when applicable. A pre-set time period will be available for written questions, and answers will be posted to the board website.</w:t>
      </w:r>
    </w:p>
    <w:p>
      <w:pPr>
        <w:pStyle w:val="BodyText"/>
      </w:pPr>
    </w:p>
    <w:p>
      <w:pPr>
        <w:pStyle w:val="BodyText"/>
        <w:ind w:left="1340" w:right="1476"/>
      </w:pPr>
      <w:r>
        <w:rPr/>
        <w:t>MVWDB</w:t>
      </w:r>
      <w:r>
        <w:rPr>
          <w:spacing w:val="-2"/>
        </w:rPr>
        <w:t> </w:t>
      </w:r>
      <w:r>
        <w:rPr/>
        <w:t>staff</w:t>
      </w:r>
      <w:r>
        <w:rPr>
          <w:spacing w:val="-3"/>
        </w:rPr>
        <w:t> </w:t>
      </w:r>
      <w:r>
        <w:rPr/>
        <w:t>will</w:t>
      </w:r>
      <w:r>
        <w:rPr>
          <w:spacing w:val="-2"/>
        </w:rPr>
        <w:t> </w:t>
      </w:r>
      <w:r>
        <w:rPr/>
        <w:t>perform</w:t>
      </w:r>
      <w:r>
        <w:rPr>
          <w:spacing w:val="-3"/>
        </w:rPr>
        <w:t> </w:t>
      </w:r>
      <w:r>
        <w:rPr/>
        <w:t>a</w:t>
      </w:r>
      <w:r>
        <w:rPr>
          <w:spacing w:val="-3"/>
        </w:rPr>
        <w:t> </w:t>
      </w:r>
      <w:r>
        <w:rPr/>
        <w:t>review</w:t>
      </w:r>
      <w:r>
        <w:rPr>
          <w:spacing w:val="-3"/>
        </w:rPr>
        <w:t> </w:t>
      </w:r>
      <w:r>
        <w:rPr/>
        <w:t>of</w:t>
      </w:r>
      <w:r>
        <w:rPr>
          <w:spacing w:val="-3"/>
        </w:rPr>
        <w:t> </w:t>
      </w:r>
      <w:r>
        <w:rPr/>
        <w:t>each</w:t>
      </w:r>
      <w:r>
        <w:rPr>
          <w:spacing w:val="-2"/>
        </w:rPr>
        <w:t> </w:t>
      </w:r>
      <w:r>
        <w:rPr/>
        <w:t>proposal</w:t>
      </w:r>
      <w:r>
        <w:rPr>
          <w:spacing w:val="-3"/>
        </w:rPr>
        <w:t> </w:t>
      </w:r>
      <w:r>
        <w:rPr/>
        <w:t>prior</w:t>
      </w:r>
      <w:r>
        <w:rPr>
          <w:spacing w:val="-3"/>
        </w:rPr>
        <w:t> </w:t>
      </w:r>
      <w:r>
        <w:rPr/>
        <w:t>to</w:t>
      </w:r>
      <w:r>
        <w:rPr>
          <w:spacing w:val="-2"/>
        </w:rPr>
        <w:t> </w:t>
      </w:r>
      <w:r>
        <w:rPr/>
        <w:t>them</w:t>
      </w:r>
      <w:r>
        <w:rPr>
          <w:spacing w:val="-3"/>
        </w:rPr>
        <w:t> </w:t>
      </w:r>
      <w:r>
        <w:rPr/>
        <w:t>being</w:t>
      </w:r>
      <w:r>
        <w:rPr>
          <w:spacing w:val="-2"/>
        </w:rPr>
        <w:t> </w:t>
      </w:r>
      <w:r>
        <w:rPr/>
        <w:t>distributed</w:t>
      </w:r>
      <w:r>
        <w:rPr>
          <w:spacing w:val="-3"/>
        </w:rPr>
        <w:t> </w:t>
      </w:r>
      <w:r>
        <w:rPr/>
        <w:t>to</w:t>
      </w:r>
      <w:r>
        <w:rPr>
          <w:spacing w:val="-2"/>
        </w:rPr>
        <w:t> </w:t>
      </w:r>
      <w:r>
        <w:rPr/>
        <w:t>the</w:t>
      </w:r>
      <w:r>
        <w:rPr>
          <w:spacing w:val="-3"/>
        </w:rPr>
        <w:t> </w:t>
      </w:r>
      <w:r>
        <w:rPr/>
        <w:t>RFP committee to confirm the proposal is complete and meets all the submission guidelines stated in the RFP and provide an abstract to the committee. Proposals that are incomplete or fail to meet all submission guidelines stated in the RFP will be rejected.</w:t>
      </w:r>
    </w:p>
    <w:p>
      <w:pPr>
        <w:pStyle w:val="BodyText"/>
      </w:pPr>
    </w:p>
    <w:p>
      <w:pPr>
        <w:pStyle w:val="BodyText"/>
        <w:spacing w:before="1"/>
        <w:ind w:left="1340"/>
      </w:pPr>
      <w:r>
        <w:rPr/>
        <w:t>Proposals</w:t>
      </w:r>
      <w:r>
        <w:rPr>
          <w:spacing w:val="-2"/>
        </w:rPr>
        <w:t> </w:t>
      </w:r>
      <w:r>
        <w:rPr/>
        <w:t>will</w:t>
      </w:r>
      <w:r>
        <w:rPr>
          <w:spacing w:val="-1"/>
        </w:rPr>
        <w:t> </w:t>
      </w:r>
      <w:r>
        <w:rPr/>
        <w:t>be</w:t>
      </w:r>
      <w:r>
        <w:rPr>
          <w:spacing w:val="-2"/>
        </w:rPr>
        <w:t> </w:t>
      </w:r>
      <w:r>
        <w:rPr/>
        <w:t>evaluated</w:t>
      </w:r>
      <w:r>
        <w:rPr>
          <w:spacing w:val="-1"/>
        </w:rPr>
        <w:t> </w:t>
      </w:r>
      <w:r>
        <w:rPr/>
        <w:t>by</w:t>
      </w:r>
      <w:r>
        <w:rPr>
          <w:spacing w:val="-1"/>
        </w:rPr>
        <w:t> </w:t>
      </w:r>
      <w:r>
        <w:rPr/>
        <w:t>the</w:t>
      </w:r>
      <w:r>
        <w:rPr>
          <w:spacing w:val="-3"/>
        </w:rPr>
        <w:t> </w:t>
      </w:r>
      <w:r>
        <w:rPr/>
        <w:t>RFP</w:t>
      </w:r>
      <w:r>
        <w:rPr>
          <w:spacing w:val="-1"/>
        </w:rPr>
        <w:t> </w:t>
      </w:r>
      <w:r>
        <w:rPr/>
        <w:t>committee and</w:t>
      </w:r>
      <w:r>
        <w:rPr>
          <w:spacing w:val="-1"/>
        </w:rPr>
        <w:t> </w:t>
      </w:r>
      <w:r>
        <w:rPr/>
        <w:t>a</w:t>
      </w:r>
      <w:r>
        <w:rPr>
          <w:spacing w:val="-2"/>
        </w:rPr>
        <w:t> </w:t>
      </w:r>
      <w:r>
        <w:rPr/>
        <w:t>recommendation will</w:t>
      </w:r>
      <w:r>
        <w:rPr>
          <w:spacing w:val="-1"/>
        </w:rPr>
        <w:t> </w:t>
      </w:r>
      <w:r>
        <w:rPr/>
        <w:t>be</w:t>
      </w:r>
      <w:r>
        <w:rPr>
          <w:spacing w:val="-2"/>
        </w:rPr>
        <w:t> </w:t>
      </w:r>
      <w:r>
        <w:rPr/>
        <w:t>made</w:t>
      </w:r>
      <w:r>
        <w:rPr>
          <w:spacing w:val="-2"/>
        </w:rPr>
        <w:t> </w:t>
      </w:r>
      <w:r>
        <w:rPr/>
        <w:t>to</w:t>
      </w:r>
      <w:r>
        <w:rPr>
          <w:spacing w:val="-1"/>
        </w:rPr>
        <w:t> </w:t>
      </w:r>
      <w:r>
        <w:rPr>
          <w:spacing w:val="-5"/>
        </w:rPr>
        <w:t>the</w:t>
      </w:r>
    </w:p>
    <w:p>
      <w:pPr>
        <w:spacing w:after="0"/>
        <w:sectPr>
          <w:pgSz w:w="12240" w:h="15840"/>
          <w:pgMar w:header="0" w:footer="722" w:top="1360" w:bottom="920" w:left="100" w:right="0"/>
        </w:sectPr>
      </w:pPr>
    </w:p>
    <w:p>
      <w:pPr>
        <w:pStyle w:val="BodyText"/>
        <w:spacing w:before="79"/>
        <w:ind w:left="1340" w:right="1442"/>
      </w:pPr>
      <w:r>
        <w:rPr/>
        <w:t>MVWDB or designated committee for award. The MVWDB or designated committee will vote on</w:t>
      </w:r>
      <w:r>
        <w:rPr>
          <w:spacing w:val="-3"/>
        </w:rPr>
        <w:t> </w:t>
      </w:r>
      <w:r>
        <w:rPr/>
        <w:t>the</w:t>
      </w:r>
      <w:r>
        <w:rPr>
          <w:spacing w:val="-4"/>
        </w:rPr>
        <w:t> </w:t>
      </w:r>
      <w:r>
        <w:rPr/>
        <w:t>RFP</w:t>
      </w:r>
      <w:r>
        <w:rPr>
          <w:spacing w:val="-3"/>
        </w:rPr>
        <w:t> </w:t>
      </w:r>
      <w:r>
        <w:rPr/>
        <w:t>committee</w:t>
      </w:r>
      <w:r>
        <w:rPr>
          <w:spacing w:val="-4"/>
        </w:rPr>
        <w:t> </w:t>
      </w:r>
      <w:r>
        <w:rPr/>
        <w:t>recommendation</w:t>
      </w:r>
      <w:r>
        <w:rPr>
          <w:spacing w:val="-3"/>
        </w:rPr>
        <w:t> </w:t>
      </w:r>
      <w:r>
        <w:rPr/>
        <w:t>at</w:t>
      </w:r>
      <w:r>
        <w:rPr>
          <w:spacing w:val="-3"/>
        </w:rPr>
        <w:t> </w:t>
      </w:r>
      <w:r>
        <w:rPr/>
        <w:t>a</w:t>
      </w:r>
      <w:r>
        <w:rPr>
          <w:spacing w:val="-4"/>
        </w:rPr>
        <w:t> </w:t>
      </w:r>
      <w:r>
        <w:rPr/>
        <w:t>meeting</w:t>
      </w:r>
      <w:r>
        <w:rPr>
          <w:spacing w:val="-3"/>
        </w:rPr>
        <w:t> </w:t>
      </w:r>
      <w:r>
        <w:rPr/>
        <w:t>and</w:t>
      </w:r>
      <w:r>
        <w:rPr>
          <w:spacing w:val="-3"/>
        </w:rPr>
        <w:t> </w:t>
      </w:r>
      <w:r>
        <w:rPr/>
        <w:t>reserves</w:t>
      </w:r>
      <w:r>
        <w:rPr>
          <w:spacing w:val="-3"/>
        </w:rPr>
        <w:t> </w:t>
      </w:r>
      <w:r>
        <w:rPr/>
        <w:t>the</w:t>
      </w:r>
      <w:r>
        <w:rPr>
          <w:spacing w:val="-2"/>
        </w:rPr>
        <w:t> </w:t>
      </w:r>
      <w:r>
        <w:rPr/>
        <w:t>right</w:t>
      </w:r>
      <w:r>
        <w:rPr>
          <w:spacing w:val="-3"/>
        </w:rPr>
        <w:t> </w:t>
      </w:r>
      <w:r>
        <w:rPr/>
        <w:t>to</w:t>
      </w:r>
      <w:r>
        <w:rPr>
          <w:spacing w:val="-3"/>
        </w:rPr>
        <w:t> </w:t>
      </w:r>
      <w:r>
        <w:rPr/>
        <w:t>either</w:t>
      </w:r>
      <w:r>
        <w:rPr>
          <w:spacing w:val="-4"/>
        </w:rPr>
        <w:t> </w:t>
      </w:r>
      <w:r>
        <w:rPr/>
        <w:t>accept,</w:t>
      </w:r>
      <w:r>
        <w:rPr>
          <w:spacing w:val="-3"/>
        </w:rPr>
        <w:t> </w:t>
      </w:r>
      <w:r>
        <w:rPr/>
        <w:t>reject or make changes to the committee’s recommendation. Upon the MVWDB decision, all bidders will be notified of the awardee.</w:t>
      </w:r>
    </w:p>
    <w:p>
      <w:pPr>
        <w:pStyle w:val="BodyText"/>
      </w:pPr>
    </w:p>
    <w:p>
      <w:pPr>
        <w:pStyle w:val="BodyText"/>
        <w:ind w:left="1340" w:right="1476"/>
      </w:pPr>
      <w:r>
        <w:rPr/>
        <w:t>Bidders</w:t>
      </w:r>
      <w:r>
        <w:rPr>
          <w:spacing w:val="-3"/>
        </w:rPr>
        <w:t> </w:t>
      </w:r>
      <w:r>
        <w:rPr/>
        <w:t>may</w:t>
      </w:r>
      <w:r>
        <w:rPr>
          <w:spacing w:val="-3"/>
        </w:rPr>
        <w:t> </w:t>
      </w:r>
      <w:r>
        <w:rPr/>
        <w:t>request,</w:t>
      </w:r>
      <w:r>
        <w:rPr>
          <w:spacing w:val="-3"/>
        </w:rPr>
        <w:t> </w:t>
      </w:r>
      <w:r>
        <w:rPr/>
        <w:t>in</w:t>
      </w:r>
      <w:r>
        <w:rPr>
          <w:spacing w:val="-1"/>
        </w:rPr>
        <w:t> </w:t>
      </w:r>
      <w:r>
        <w:rPr/>
        <w:t>writing,</w:t>
      </w:r>
      <w:r>
        <w:rPr>
          <w:spacing w:val="-3"/>
        </w:rPr>
        <w:t> </w:t>
      </w:r>
      <w:r>
        <w:rPr/>
        <w:t>feedback</w:t>
      </w:r>
      <w:r>
        <w:rPr>
          <w:spacing w:val="-3"/>
        </w:rPr>
        <w:t> </w:t>
      </w:r>
      <w:r>
        <w:rPr/>
        <w:t>on</w:t>
      </w:r>
      <w:r>
        <w:rPr>
          <w:spacing w:val="-3"/>
        </w:rPr>
        <w:t> </w:t>
      </w:r>
      <w:r>
        <w:rPr/>
        <w:t>the</w:t>
      </w:r>
      <w:r>
        <w:rPr>
          <w:spacing w:val="-2"/>
        </w:rPr>
        <w:t> </w:t>
      </w:r>
      <w:r>
        <w:rPr/>
        <w:t>proposal</w:t>
      </w:r>
      <w:r>
        <w:rPr>
          <w:spacing w:val="-3"/>
        </w:rPr>
        <w:t> </w:t>
      </w:r>
      <w:r>
        <w:rPr/>
        <w:t>submitted</w:t>
      </w:r>
      <w:r>
        <w:rPr>
          <w:spacing w:val="-3"/>
        </w:rPr>
        <w:t> </w:t>
      </w:r>
      <w:r>
        <w:rPr/>
        <w:t>after</w:t>
      </w:r>
      <w:r>
        <w:rPr>
          <w:spacing w:val="-2"/>
        </w:rPr>
        <w:t> </w:t>
      </w:r>
      <w:r>
        <w:rPr/>
        <w:t>the</w:t>
      </w:r>
      <w:r>
        <w:rPr>
          <w:spacing w:val="-4"/>
        </w:rPr>
        <w:t> </w:t>
      </w:r>
      <w:r>
        <w:rPr/>
        <w:t>funding</w:t>
      </w:r>
      <w:r>
        <w:rPr>
          <w:spacing w:val="-3"/>
        </w:rPr>
        <w:t> </w:t>
      </w:r>
      <w:r>
        <w:rPr/>
        <w:t>awards</w:t>
      </w:r>
      <w:r>
        <w:rPr>
          <w:spacing w:val="-3"/>
        </w:rPr>
        <w:t> </w:t>
      </w:r>
      <w:r>
        <w:rPr/>
        <w:t>are </w:t>
      </w:r>
      <w:r>
        <w:rPr>
          <w:spacing w:val="-2"/>
        </w:rPr>
        <w:t>determined.</w:t>
      </w:r>
    </w:p>
    <w:p>
      <w:pPr>
        <w:pStyle w:val="BodyText"/>
        <w:spacing w:before="41"/>
      </w:pPr>
    </w:p>
    <w:p>
      <w:pPr>
        <w:pStyle w:val="BodyText"/>
        <w:ind w:left="1340" w:right="1476"/>
      </w:pPr>
      <w:r>
        <w:rPr/>
        <w:t>A conference for potential bidders may be held after the RFP/RFB becomes publicly available. To maintain fair and open competition, the answers to questions that arise from the bidders’ conference</w:t>
      </w:r>
      <w:r>
        <w:rPr>
          <w:spacing w:val="-4"/>
        </w:rPr>
        <w:t> </w:t>
      </w:r>
      <w:r>
        <w:rPr/>
        <w:t>shall</w:t>
      </w:r>
      <w:r>
        <w:rPr>
          <w:spacing w:val="-3"/>
        </w:rPr>
        <w:t> </w:t>
      </w:r>
      <w:r>
        <w:rPr/>
        <w:t>be</w:t>
      </w:r>
      <w:r>
        <w:rPr>
          <w:spacing w:val="-4"/>
        </w:rPr>
        <w:t> </w:t>
      </w:r>
      <w:r>
        <w:rPr/>
        <w:t>provided</w:t>
      </w:r>
      <w:r>
        <w:rPr>
          <w:spacing w:val="-3"/>
        </w:rPr>
        <w:t> </w:t>
      </w:r>
      <w:r>
        <w:rPr/>
        <w:t>to</w:t>
      </w:r>
      <w:r>
        <w:rPr>
          <w:spacing w:val="-3"/>
        </w:rPr>
        <w:t> </w:t>
      </w:r>
      <w:r>
        <w:rPr/>
        <w:t>all</w:t>
      </w:r>
      <w:r>
        <w:rPr>
          <w:spacing w:val="-3"/>
        </w:rPr>
        <w:t> </w:t>
      </w:r>
      <w:r>
        <w:rPr/>
        <w:t>entities</w:t>
      </w:r>
      <w:r>
        <w:rPr>
          <w:spacing w:val="-3"/>
        </w:rPr>
        <w:t> </w:t>
      </w:r>
      <w:r>
        <w:rPr/>
        <w:t>on</w:t>
      </w:r>
      <w:r>
        <w:rPr>
          <w:spacing w:val="-3"/>
        </w:rPr>
        <w:t> </w:t>
      </w:r>
      <w:r>
        <w:rPr/>
        <w:t>the</w:t>
      </w:r>
      <w:r>
        <w:rPr>
          <w:spacing w:val="-4"/>
        </w:rPr>
        <w:t> </w:t>
      </w:r>
      <w:r>
        <w:rPr/>
        <w:t>bidders’</w:t>
      </w:r>
      <w:r>
        <w:rPr>
          <w:spacing w:val="-4"/>
        </w:rPr>
        <w:t> </w:t>
      </w:r>
      <w:r>
        <w:rPr/>
        <w:t>list</w:t>
      </w:r>
      <w:r>
        <w:rPr>
          <w:spacing w:val="-3"/>
        </w:rPr>
        <w:t> </w:t>
      </w:r>
      <w:r>
        <w:rPr/>
        <w:t>and</w:t>
      </w:r>
      <w:r>
        <w:rPr>
          <w:spacing w:val="-3"/>
        </w:rPr>
        <w:t> </w:t>
      </w:r>
      <w:r>
        <w:rPr/>
        <w:t>all</w:t>
      </w:r>
      <w:r>
        <w:rPr>
          <w:spacing w:val="-3"/>
        </w:rPr>
        <w:t> </w:t>
      </w:r>
      <w:r>
        <w:rPr/>
        <w:t>entities</w:t>
      </w:r>
      <w:r>
        <w:rPr>
          <w:spacing w:val="-3"/>
        </w:rPr>
        <w:t> </w:t>
      </w:r>
      <w:r>
        <w:rPr/>
        <w:t>that</w:t>
      </w:r>
      <w:r>
        <w:rPr>
          <w:spacing w:val="-3"/>
        </w:rPr>
        <w:t> </w:t>
      </w:r>
      <w:r>
        <w:rPr/>
        <w:t>have</w:t>
      </w:r>
      <w:r>
        <w:rPr>
          <w:spacing w:val="-4"/>
        </w:rPr>
        <w:t> </w:t>
      </w:r>
      <w:r>
        <w:rPr/>
        <w:t>requested an RFP/RFB. Amendments will be accepted if submitted within the time frames of the original solicitation requirement.</w:t>
      </w:r>
    </w:p>
    <w:p>
      <w:pPr>
        <w:pStyle w:val="BodyText"/>
      </w:pPr>
    </w:p>
    <w:p>
      <w:pPr>
        <w:pStyle w:val="BodyText"/>
        <w:spacing w:line="276" w:lineRule="auto"/>
        <w:ind w:left="1340" w:right="1476"/>
      </w:pPr>
      <w:r>
        <w:rPr/>
        <w:t>Any</w:t>
      </w:r>
      <w:r>
        <w:rPr>
          <w:spacing w:val="-3"/>
        </w:rPr>
        <w:t> </w:t>
      </w:r>
      <w:r>
        <w:rPr/>
        <w:t>organization</w:t>
      </w:r>
      <w:r>
        <w:rPr>
          <w:spacing w:val="-3"/>
        </w:rPr>
        <w:t> </w:t>
      </w:r>
      <w:r>
        <w:rPr/>
        <w:t>making</w:t>
      </w:r>
      <w:r>
        <w:rPr>
          <w:spacing w:val="-1"/>
        </w:rPr>
        <w:t> </w:t>
      </w:r>
      <w:r>
        <w:rPr/>
        <w:t>an</w:t>
      </w:r>
      <w:r>
        <w:rPr>
          <w:spacing w:val="-3"/>
        </w:rPr>
        <w:t> </w:t>
      </w:r>
      <w:r>
        <w:rPr/>
        <w:t>application</w:t>
      </w:r>
      <w:r>
        <w:rPr>
          <w:spacing w:val="-3"/>
        </w:rPr>
        <w:t> </w:t>
      </w:r>
      <w:r>
        <w:rPr/>
        <w:t>under</w:t>
      </w:r>
      <w:r>
        <w:rPr>
          <w:spacing w:val="-2"/>
        </w:rPr>
        <w:t> </w:t>
      </w:r>
      <w:r>
        <w:rPr/>
        <w:t>an</w:t>
      </w:r>
      <w:r>
        <w:rPr>
          <w:spacing w:val="-1"/>
        </w:rPr>
        <w:t> </w:t>
      </w:r>
      <w:r>
        <w:rPr/>
        <w:t>RFP</w:t>
      </w:r>
      <w:r>
        <w:rPr>
          <w:spacing w:val="-3"/>
        </w:rPr>
        <w:t> </w:t>
      </w:r>
      <w:r>
        <w:rPr/>
        <w:t>has</w:t>
      </w:r>
      <w:r>
        <w:rPr>
          <w:spacing w:val="-3"/>
        </w:rPr>
        <w:t> </w:t>
      </w:r>
      <w:r>
        <w:rPr/>
        <w:t>the</w:t>
      </w:r>
      <w:r>
        <w:rPr>
          <w:spacing w:val="-4"/>
        </w:rPr>
        <w:t> </w:t>
      </w:r>
      <w:r>
        <w:rPr/>
        <w:t>right</w:t>
      </w:r>
      <w:r>
        <w:rPr>
          <w:spacing w:val="-3"/>
        </w:rPr>
        <w:t> </w:t>
      </w:r>
      <w:r>
        <w:rPr/>
        <w:t>to</w:t>
      </w:r>
      <w:r>
        <w:rPr>
          <w:spacing w:val="-3"/>
        </w:rPr>
        <w:t> </w:t>
      </w:r>
      <w:r>
        <w:rPr/>
        <w:t>file</w:t>
      </w:r>
      <w:r>
        <w:rPr>
          <w:spacing w:val="-4"/>
        </w:rPr>
        <w:t> </w:t>
      </w:r>
      <w:r>
        <w:rPr/>
        <w:t>a</w:t>
      </w:r>
      <w:r>
        <w:rPr>
          <w:spacing w:val="-4"/>
        </w:rPr>
        <w:t> </w:t>
      </w:r>
      <w:r>
        <w:rPr/>
        <w:t>grievance</w:t>
      </w:r>
      <w:r>
        <w:rPr>
          <w:spacing w:val="-4"/>
        </w:rPr>
        <w:t> </w:t>
      </w:r>
      <w:r>
        <w:rPr/>
        <w:t>related</w:t>
      </w:r>
      <w:r>
        <w:rPr>
          <w:spacing w:val="-3"/>
        </w:rPr>
        <w:t> </w:t>
      </w:r>
      <w:r>
        <w:rPr/>
        <w:t>to the RFP process within five (5) working days of the award announcement.</w:t>
      </w:r>
    </w:p>
    <w:p>
      <w:pPr>
        <w:pStyle w:val="ListParagraph"/>
        <w:numPr>
          <w:ilvl w:val="0"/>
          <w:numId w:val="25"/>
        </w:numPr>
        <w:tabs>
          <w:tab w:pos="2060" w:val="left" w:leader="none"/>
        </w:tabs>
        <w:spacing w:line="240" w:lineRule="auto" w:before="1" w:after="0"/>
        <w:ind w:left="2060" w:right="2030" w:hanging="360"/>
        <w:jc w:val="left"/>
        <w:rPr>
          <w:sz w:val="24"/>
        </w:rPr>
      </w:pPr>
      <w:r>
        <w:rPr>
          <w:sz w:val="24"/>
        </w:rPr>
        <w:t>All</w:t>
      </w:r>
      <w:r>
        <w:rPr>
          <w:spacing w:val="-3"/>
          <w:sz w:val="24"/>
        </w:rPr>
        <w:t> </w:t>
      </w:r>
      <w:r>
        <w:rPr>
          <w:sz w:val="24"/>
        </w:rPr>
        <w:t>grievances</w:t>
      </w:r>
      <w:r>
        <w:rPr>
          <w:spacing w:val="-3"/>
          <w:sz w:val="24"/>
        </w:rPr>
        <w:t> </w:t>
      </w:r>
      <w:r>
        <w:rPr>
          <w:sz w:val="24"/>
        </w:rPr>
        <w:t>must</w:t>
      </w:r>
      <w:r>
        <w:rPr>
          <w:spacing w:val="-3"/>
          <w:sz w:val="24"/>
        </w:rPr>
        <w:t> </w:t>
      </w:r>
      <w:r>
        <w:rPr>
          <w:sz w:val="24"/>
        </w:rPr>
        <w:t>be</w:t>
      </w:r>
      <w:r>
        <w:rPr>
          <w:spacing w:val="-4"/>
          <w:sz w:val="24"/>
        </w:rPr>
        <w:t> </w:t>
      </w:r>
      <w:r>
        <w:rPr>
          <w:sz w:val="24"/>
        </w:rPr>
        <w:t>made</w:t>
      </w:r>
      <w:r>
        <w:rPr>
          <w:spacing w:val="-4"/>
          <w:sz w:val="24"/>
        </w:rPr>
        <w:t> </w:t>
      </w:r>
      <w:r>
        <w:rPr>
          <w:sz w:val="24"/>
        </w:rPr>
        <w:t>in</w:t>
      </w:r>
      <w:r>
        <w:rPr>
          <w:spacing w:val="-3"/>
          <w:sz w:val="24"/>
        </w:rPr>
        <w:t> </w:t>
      </w:r>
      <w:r>
        <w:rPr>
          <w:sz w:val="24"/>
        </w:rPr>
        <w:t>writing</w:t>
      </w:r>
      <w:r>
        <w:rPr>
          <w:spacing w:val="-3"/>
          <w:sz w:val="24"/>
        </w:rPr>
        <w:t> </w:t>
      </w:r>
      <w:r>
        <w:rPr>
          <w:sz w:val="24"/>
        </w:rPr>
        <w:t>and</w:t>
      </w:r>
      <w:r>
        <w:rPr>
          <w:spacing w:val="-3"/>
          <w:sz w:val="24"/>
        </w:rPr>
        <w:t> </w:t>
      </w:r>
      <w:r>
        <w:rPr>
          <w:sz w:val="24"/>
        </w:rPr>
        <w:t>must</w:t>
      </w:r>
      <w:r>
        <w:rPr>
          <w:spacing w:val="-3"/>
          <w:sz w:val="24"/>
        </w:rPr>
        <w:t> </w:t>
      </w:r>
      <w:r>
        <w:rPr>
          <w:sz w:val="24"/>
        </w:rPr>
        <w:t>fully</w:t>
      </w:r>
      <w:r>
        <w:rPr>
          <w:spacing w:val="-3"/>
          <w:sz w:val="24"/>
        </w:rPr>
        <w:t> </w:t>
      </w:r>
      <w:r>
        <w:rPr>
          <w:sz w:val="24"/>
        </w:rPr>
        <w:t>identify</w:t>
      </w:r>
      <w:r>
        <w:rPr>
          <w:spacing w:val="-3"/>
          <w:sz w:val="24"/>
        </w:rPr>
        <w:t> </w:t>
      </w:r>
      <w:r>
        <w:rPr>
          <w:sz w:val="24"/>
        </w:rPr>
        <w:t>any</w:t>
      </w:r>
      <w:r>
        <w:rPr>
          <w:spacing w:val="-3"/>
          <w:sz w:val="24"/>
        </w:rPr>
        <w:t> </w:t>
      </w:r>
      <w:r>
        <w:rPr>
          <w:sz w:val="24"/>
        </w:rPr>
        <w:t>contested</w:t>
      </w:r>
      <w:r>
        <w:rPr>
          <w:spacing w:val="-3"/>
          <w:sz w:val="24"/>
        </w:rPr>
        <w:t> </w:t>
      </w:r>
      <w:r>
        <w:rPr>
          <w:sz w:val="24"/>
        </w:rPr>
        <w:t>issues and/or policy or procedural violations.</w:t>
      </w:r>
    </w:p>
    <w:p>
      <w:pPr>
        <w:pStyle w:val="ListParagraph"/>
        <w:numPr>
          <w:ilvl w:val="0"/>
          <w:numId w:val="25"/>
        </w:numPr>
        <w:tabs>
          <w:tab w:pos="2059" w:val="left" w:leader="none"/>
        </w:tabs>
        <w:spacing w:line="293" w:lineRule="exact" w:before="0" w:after="0"/>
        <w:ind w:left="2059" w:right="0" w:hanging="359"/>
        <w:jc w:val="left"/>
        <w:rPr>
          <w:sz w:val="24"/>
        </w:rPr>
      </w:pPr>
      <w:r>
        <w:rPr>
          <w:sz w:val="24"/>
        </w:rPr>
        <w:t>Subjective</w:t>
      </w:r>
      <w:r>
        <w:rPr>
          <w:spacing w:val="-5"/>
          <w:sz w:val="24"/>
        </w:rPr>
        <w:t> </w:t>
      </w:r>
      <w:r>
        <w:rPr>
          <w:sz w:val="24"/>
        </w:rPr>
        <w:t>interpretations</w:t>
      </w:r>
      <w:r>
        <w:rPr>
          <w:spacing w:val="-1"/>
          <w:sz w:val="24"/>
        </w:rPr>
        <w:t> </w:t>
      </w:r>
      <w:r>
        <w:rPr>
          <w:sz w:val="24"/>
        </w:rPr>
        <w:t>by</w:t>
      </w:r>
      <w:r>
        <w:rPr>
          <w:spacing w:val="-1"/>
          <w:sz w:val="24"/>
        </w:rPr>
        <w:t> </w:t>
      </w:r>
      <w:r>
        <w:rPr>
          <w:sz w:val="24"/>
        </w:rPr>
        <w:t>evaluators</w:t>
      </w:r>
      <w:r>
        <w:rPr>
          <w:spacing w:val="-1"/>
          <w:sz w:val="24"/>
        </w:rPr>
        <w:t> </w:t>
      </w:r>
      <w:r>
        <w:rPr>
          <w:sz w:val="24"/>
        </w:rPr>
        <w:t>are</w:t>
      </w:r>
      <w:r>
        <w:rPr>
          <w:spacing w:val="-2"/>
          <w:sz w:val="24"/>
        </w:rPr>
        <w:t> </w:t>
      </w:r>
      <w:r>
        <w:rPr>
          <w:sz w:val="24"/>
        </w:rPr>
        <w:t>not</w:t>
      </w:r>
      <w:r>
        <w:rPr>
          <w:spacing w:val="-1"/>
          <w:sz w:val="24"/>
        </w:rPr>
        <w:t> </w:t>
      </w:r>
      <w:r>
        <w:rPr>
          <w:sz w:val="24"/>
        </w:rPr>
        <w:t>subject</w:t>
      </w:r>
      <w:r>
        <w:rPr>
          <w:spacing w:val="-1"/>
          <w:sz w:val="24"/>
        </w:rPr>
        <w:t> </w:t>
      </w:r>
      <w:r>
        <w:rPr>
          <w:sz w:val="24"/>
        </w:rPr>
        <w:t>to</w:t>
      </w:r>
      <w:r>
        <w:rPr>
          <w:spacing w:val="-1"/>
          <w:sz w:val="24"/>
        </w:rPr>
        <w:t> </w:t>
      </w:r>
      <w:r>
        <w:rPr>
          <w:sz w:val="24"/>
        </w:rPr>
        <w:t>protest</w:t>
      </w:r>
      <w:r>
        <w:rPr>
          <w:spacing w:val="-1"/>
          <w:sz w:val="24"/>
        </w:rPr>
        <w:t> </w:t>
      </w:r>
      <w:r>
        <w:rPr>
          <w:sz w:val="24"/>
        </w:rPr>
        <w:t>or</w:t>
      </w:r>
      <w:r>
        <w:rPr>
          <w:spacing w:val="-2"/>
          <w:sz w:val="24"/>
        </w:rPr>
        <w:t> grievance.</w:t>
      </w:r>
    </w:p>
    <w:p>
      <w:pPr>
        <w:pStyle w:val="BodyText"/>
        <w:spacing w:before="40"/>
      </w:pPr>
    </w:p>
    <w:p>
      <w:pPr>
        <w:pStyle w:val="BodyText"/>
        <w:spacing w:line="276" w:lineRule="auto"/>
        <w:ind w:left="1340" w:right="1476"/>
      </w:pPr>
      <w:r>
        <w:rPr/>
        <w:t>A</w:t>
      </w:r>
      <w:r>
        <w:rPr>
          <w:spacing w:val="-4"/>
        </w:rPr>
        <w:t> </w:t>
      </w:r>
      <w:r>
        <w:rPr/>
        <w:t>bidder</w:t>
      </w:r>
      <w:r>
        <w:rPr>
          <w:spacing w:val="-4"/>
        </w:rPr>
        <w:t> </w:t>
      </w:r>
      <w:r>
        <w:rPr/>
        <w:t>may</w:t>
      </w:r>
      <w:r>
        <w:rPr>
          <w:spacing w:val="-3"/>
        </w:rPr>
        <w:t> </w:t>
      </w:r>
      <w:r>
        <w:rPr/>
        <w:t>file</w:t>
      </w:r>
      <w:r>
        <w:rPr>
          <w:spacing w:val="-2"/>
        </w:rPr>
        <w:t> </w:t>
      </w:r>
      <w:r>
        <w:rPr/>
        <w:t>a</w:t>
      </w:r>
      <w:r>
        <w:rPr>
          <w:spacing w:val="-4"/>
        </w:rPr>
        <w:t> </w:t>
      </w:r>
      <w:r>
        <w:rPr/>
        <w:t>grievance</w:t>
      </w:r>
      <w:r>
        <w:rPr>
          <w:spacing w:val="-4"/>
        </w:rPr>
        <w:t> </w:t>
      </w:r>
      <w:r>
        <w:rPr/>
        <w:t>in</w:t>
      </w:r>
      <w:r>
        <w:rPr>
          <w:spacing w:val="-3"/>
        </w:rPr>
        <w:t> </w:t>
      </w:r>
      <w:r>
        <w:rPr/>
        <w:t>writing,</w:t>
      </w:r>
      <w:r>
        <w:rPr>
          <w:spacing w:val="-3"/>
        </w:rPr>
        <w:t> </w:t>
      </w:r>
      <w:r>
        <w:rPr/>
        <w:t>with</w:t>
      </w:r>
      <w:r>
        <w:rPr>
          <w:spacing w:val="-3"/>
        </w:rPr>
        <w:t> </w:t>
      </w:r>
      <w:r>
        <w:rPr/>
        <w:t>the</w:t>
      </w:r>
      <w:r>
        <w:rPr>
          <w:spacing w:val="-2"/>
        </w:rPr>
        <w:t> </w:t>
      </w:r>
      <w:r>
        <w:rPr/>
        <w:t>MVWDB</w:t>
      </w:r>
      <w:r>
        <w:rPr>
          <w:spacing w:val="-3"/>
        </w:rPr>
        <w:t> </w:t>
      </w:r>
      <w:r>
        <w:rPr/>
        <w:t>Executive</w:t>
      </w:r>
      <w:r>
        <w:rPr>
          <w:spacing w:val="-2"/>
        </w:rPr>
        <w:t> </w:t>
      </w:r>
      <w:r>
        <w:rPr/>
        <w:t>Director,</w:t>
      </w:r>
      <w:r>
        <w:rPr>
          <w:spacing w:val="-3"/>
        </w:rPr>
        <w:t> </w:t>
      </w:r>
      <w:r>
        <w:rPr/>
        <w:t>who</w:t>
      </w:r>
      <w:r>
        <w:rPr>
          <w:spacing w:val="-3"/>
        </w:rPr>
        <w:t> </w:t>
      </w:r>
      <w:r>
        <w:rPr/>
        <w:t>will</w:t>
      </w:r>
      <w:r>
        <w:rPr>
          <w:spacing w:val="-3"/>
        </w:rPr>
        <w:t> </w:t>
      </w:r>
      <w:r>
        <w:rPr/>
        <w:t>then have ten (10) days in which to reach an informal written resolution of the grievance.</w:t>
      </w:r>
    </w:p>
    <w:p>
      <w:pPr>
        <w:pStyle w:val="ListParagraph"/>
        <w:numPr>
          <w:ilvl w:val="0"/>
          <w:numId w:val="25"/>
        </w:numPr>
        <w:tabs>
          <w:tab w:pos="2060" w:val="left" w:leader="none"/>
        </w:tabs>
        <w:spacing w:line="240" w:lineRule="auto" w:before="1" w:after="0"/>
        <w:ind w:left="2060" w:right="2018" w:hanging="360"/>
        <w:jc w:val="left"/>
        <w:rPr>
          <w:sz w:val="24"/>
        </w:rPr>
      </w:pPr>
      <w:r>
        <w:rPr>
          <w:sz w:val="24"/>
        </w:rPr>
        <w:t>Should</w:t>
      </w:r>
      <w:r>
        <w:rPr>
          <w:spacing w:val="-3"/>
          <w:sz w:val="24"/>
        </w:rPr>
        <w:t> </w:t>
      </w:r>
      <w:r>
        <w:rPr>
          <w:sz w:val="24"/>
        </w:rPr>
        <w:t>the</w:t>
      </w:r>
      <w:r>
        <w:rPr>
          <w:spacing w:val="-4"/>
          <w:sz w:val="24"/>
        </w:rPr>
        <w:t> </w:t>
      </w:r>
      <w:r>
        <w:rPr>
          <w:sz w:val="24"/>
        </w:rPr>
        <w:t>grievance</w:t>
      </w:r>
      <w:r>
        <w:rPr>
          <w:spacing w:val="-4"/>
          <w:sz w:val="24"/>
        </w:rPr>
        <w:t> </w:t>
      </w:r>
      <w:r>
        <w:rPr>
          <w:sz w:val="24"/>
        </w:rPr>
        <w:t>not</w:t>
      </w:r>
      <w:r>
        <w:rPr>
          <w:spacing w:val="-1"/>
          <w:sz w:val="24"/>
        </w:rPr>
        <w:t> </w:t>
      </w:r>
      <w:r>
        <w:rPr>
          <w:sz w:val="24"/>
        </w:rPr>
        <w:t>be</w:t>
      </w:r>
      <w:r>
        <w:rPr>
          <w:spacing w:val="-4"/>
          <w:sz w:val="24"/>
        </w:rPr>
        <w:t> </w:t>
      </w:r>
      <w:r>
        <w:rPr>
          <w:sz w:val="24"/>
        </w:rPr>
        <w:t>resolved</w:t>
      </w:r>
      <w:r>
        <w:rPr>
          <w:spacing w:val="-3"/>
          <w:sz w:val="24"/>
        </w:rPr>
        <w:t> </w:t>
      </w:r>
      <w:r>
        <w:rPr>
          <w:sz w:val="24"/>
        </w:rPr>
        <w:t>within</w:t>
      </w:r>
      <w:r>
        <w:rPr>
          <w:spacing w:val="-3"/>
          <w:sz w:val="24"/>
        </w:rPr>
        <w:t> </w:t>
      </w:r>
      <w:r>
        <w:rPr>
          <w:sz w:val="24"/>
        </w:rPr>
        <w:t>ten</w:t>
      </w:r>
      <w:r>
        <w:rPr>
          <w:spacing w:val="-3"/>
          <w:sz w:val="24"/>
        </w:rPr>
        <w:t> </w:t>
      </w:r>
      <w:r>
        <w:rPr>
          <w:sz w:val="24"/>
        </w:rPr>
        <w:t>(10)</w:t>
      </w:r>
      <w:r>
        <w:rPr>
          <w:spacing w:val="-4"/>
          <w:sz w:val="24"/>
        </w:rPr>
        <w:t> </w:t>
      </w:r>
      <w:r>
        <w:rPr>
          <w:sz w:val="24"/>
        </w:rPr>
        <w:t>days,</w:t>
      </w:r>
      <w:r>
        <w:rPr>
          <w:spacing w:val="-3"/>
          <w:sz w:val="24"/>
        </w:rPr>
        <w:t> </w:t>
      </w:r>
      <w:r>
        <w:rPr>
          <w:sz w:val="24"/>
        </w:rPr>
        <w:t>the</w:t>
      </w:r>
      <w:r>
        <w:rPr>
          <w:spacing w:val="-4"/>
          <w:sz w:val="24"/>
        </w:rPr>
        <w:t> </w:t>
      </w:r>
      <w:r>
        <w:rPr>
          <w:sz w:val="24"/>
        </w:rPr>
        <w:t>bidder</w:t>
      </w:r>
      <w:r>
        <w:rPr>
          <w:spacing w:val="-4"/>
          <w:sz w:val="24"/>
        </w:rPr>
        <w:t> </w:t>
      </w:r>
      <w:r>
        <w:rPr>
          <w:sz w:val="24"/>
        </w:rPr>
        <w:t>may</w:t>
      </w:r>
      <w:r>
        <w:rPr>
          <w:spacing w:val="-3"/>
          <w:sz w:val="24"/>
        </w:rPr>
        <w:t> </w:t>
      </w:r>
      <w:r>
        <w:rPr>
          <w:sz w:val="24"/>
        </w:rPr>
        <w:t>submit</w:t>
      </w:r>
      <w:r>
        <w:rPr>
          <w:spacing w:val="-3"/>
          <w:sz w:val="24"/>
        </w:rPr>
        <w:t> </w:t>
      </w:r>
      <w:r>
        <w:rPr>
          <w:sz w:val="24"/>
        </w:rPr>
        <w:t>in writing a protest to the MVWDB Executive Committee.</w:t>
      </w:r>
    </w:p>
    <w:p>
      <w:pPr>
        <w:pStyle w:val="ListParagraph"/>
        <w:numPr>
          <w:ilvl w:val="0"/>
          <w:numId w:val="25"/>
        </w:numPr>
        <w:tabs>
          <w:tab w:pos="2060" w:val="left" w:leader="none"/>
        </w:tabs>
        <w:spacing w:line="240" w:lineRule="auto" w:before="0" w:after="0"/>
        <w:ind w:left="2060" w:right="2035" w:hanging="360"/>
        <w:jc w:val="left"/>
        <w:rPr>
          <w:sz w:val="24"/>
        </w:rPr>
      </w:pPr>
      <w:r>
        <w:rPr>
          <w:sz w:val="24"/>
        </w:rPr>
        <w:t>The</w:t>
      </w:r>
      <w:r>
        <w:rPr>
          <w:spacing w:val="-4"/>
          <w:sz w:val="24"/>
        </w:rPr>
        <w:t> </w:t>
      </w:r>
      <w:r>
        <w:rPr>
          <w:sz w:val="24"/>
        </w:rPr>
        <w:t>Executive</w:t>
      </w:r>
      <w:r>
        <w:rPr>
          <w:spacing w:val="-4"/>
          <w:sz w:val="24"/>
        </w:rPr>
        <w:t> </w:t>
      </w:r>
      <w:r>
        <w:rPr>
          <w:sz w:val="24"/>
        </w:rPr>
        <w:t>Committee</w:t>
      </w:r>
      <w:r>
        <w:rPr>
          <w:spacing w:val="-4"/>
          <w:sz w:val="24"/>
        </w:rPr>
        <w:t> </w:t>
      </w:r>
      <w:r>
        <w:rPr>
          <w:sz w:val="24"/>
        </w:rPr>
        <w:t>will</w:t>
      </w:r>
      <w:r>
        <w:rPr>
          <w:spacing w:val="-3"/>
          <w:sz w:val="24"/>
        </w:rPr>
        <w:t> </w:t>
      </w:r>
      <w:r>
        <w:rPr>
          <w:sz w:val="24"/>
        </w:rPr>
        <w:t>then</w:t>
      </w:r>
      <w:r>
        <w:rPr>
          <w:spacing w:val="-3"/>
          <w:sz w:val="24"/>
        </w:rPr>
        <w:t> </w:t>
      </w:r>
      <w:r>
        <w:rPr>
          <w:sz w:val="24"/>
        </w:rPr>
        <w:t>have</w:t>
      </w:r>
      <w:r>
        <w:rPr>
          <w:spacing w:val="-4"/>
          <w:sz w:val="24"/>
        </w:rPr>
        <w:t> </w:t>
      </w:r>
      <w:r>
        <w:rPr>
          <w:sz w:val="24"/>
        </w:rPr>
        <w:t>twenty</w:t>
      </w:r>
      <w:r>
        <w:rPr>
          <w:spacing w:val="-3"/>
          <w:sz w:val="24"/>
        </w:rPr>
        <w:t> </w:t>
      </w:r>
      <w:r>
        <w:rPr>
          <w:sz w:val="24"/>
        </w:rPr>
        <w:t>(20)</w:t>
      </w:r>
      <w:r>
        <w:rPr>
          <w:spacing w:val="-4"/>
          <w:sz w:val="24"/>
        </w:rPr>
        <w:t> </w:t>
      </w:r>
      <w:r>
        <w:rPr>
          <w:sz w:val="24"/>
        </w:rPr>
        <w:t>days</w:t>
      </w:r>
      <w:r>
        <w:rPr>
          <w:spacing w:val="-3"/>
          <w:sz w:val="24"/>
        </w:rPr>
        <w:t> </w:t>
      </w:r>
      <w:r>
        <w:rPr>
          <w:sz w:val="24"/>
        </w:rPr>
        <w:t>to</w:t>
      </w:r>
      <w:r>
        <w:rPr>
          <w:spacing w:val="-3"/>
          <w:sz w:val="24"/>
        </w:rPr>
        <w:t> </w:t>
      </w:r>
      <w:r>
        <w:rPr>
          <w:sz w:val="24"/>
        </w:rPr>
        <w:t>reach</w:t>
      </w:r>
      <w:r>
        <w:rPr>
          <w:spacing w:val="-3"/>
          <w:sz w:val="24"/>
        </w:rPr>
        <w:t> </w:t>
      </w:r>
      <w:r>
        <w:rPr>
          <w:sz w:val="24"/>
        </w:rPr>
        <w:t>a</w:t>
      </w:r>
      <w:r>
        <w:rPr>
          <w:spacing w:val="-2"/>
          <w:sz w:val="24"/>
        </w:rPr>
        <w:t> </w:t>
      </w:r>
      <w:r>
        <w:rPr>
          <w:sz w:val="24"/>
        </w:rPr>
        <w:t>formal</w:t>
      </w:r>
      <w:r>
        <w:rPr>
          <w:spacing w:val="-3"/>
          <w:sz w:val="24"/>
        </w:rPr>
        <w:t> </w:t>
      </w:r>
      <w:r>
        <w:rPr>
          <w:sz w:val="24"/>
        </w:rPr>
        <w:t>written </w:t>
      </w:r>
      <w:r>
        <w:rPr>
          <w:spacing w:val="-2"/>
          <w:sz w:val="24"/>
        </w:rPr>
        <w:t>decision.</w:t>
      </w:r>
    </w:p>
    <w:p>
      <w:pPr>
        <w:pStyle w:val="BodyText"/>
        <w:spacing w:before="38"/>
      </w:pPr>
    </w:p>
    <w:p>
      <w:pPr>
        <w:pStyle w:val="BodyText"/>
        <w:ind w:left="1340"/>
      </w:pPr>
      <w:r>
        <w:rPr/>
        <w:t>A</w:t>
      </w:r>
      <w:r>
        <w:rPr>
          <w:spacing w:val="-4"/>
        </w:rPr>
        <w:t> </w:t>
      </w:r>
      <w:r>
        <w:rPr/>
        <w:t>hearing</w:t>
      </w:r>
      <w:r>
        <w:rPr>
          <w:spacing w:val="-1"/>
        </w:rPr>
        <w:t> </w:t>
      </w:r>
      <w:r>
        <w:rPr/>
        <w:t>is</w:t>
      </w:r>
      <w:r>
        <w:rPr>
          <w:spacing w:val="-1"/>
        </w:rPr>
        <w:t> </w:t>
      </w:r>
      <w:r>
        <w:rPr/>
        <w:t>not</w:t>
      </w:r>
      <w:r>
        <w:rPr>
          <w:spacing w:val="-1"/>
        </w:rPr>
        <w:t> </w:t>
      </w:r>
      <w:r>
        <w:rPr/>
        <w:t>a</w:t>
      </w:r>
      <w:r>
        <w:rPr>
          <w:spacing w:val="-1"/>
        </w:rPr>
        <w:t> </w:t>
      </w:r>
      <w:r>
        <w:rPr/>
        <w:t>right</w:t>
      </w:r>
      <w:r>
        <w:rPr>
          <w:spacing w:val="-1"/>
        </w:rPr>
        <w:t> </w:t>
      </w:r>
      <w:r>
        <w:rPr/>
        <w:t>under</w:t>
      </w:r>
      <w:r>
        <w:rPr>
          <w:spacing w:val="-2"/>
        </w:rPr>
        <w:t> </w:t>
      </w:r>
      <w:r>
        <w:rPr/>
        <w:t>this</w:t>
      </w:r>
      <w:r>
        <w:rPr>
          <w:spacing w:val="-1"/>
        </w:rPr>
        <w:t> </w:t>
      </w:r>
      <w:r>
        <w:rPr/>
        <w:t>MVWDB</w:t>
      </w:r>
      <w:r>
        <w:rPr>
          <w:spacing w:val="-1"/>
        </w:rPr>
        <w:t> </w:t>
      </w:r>
      <w:r>
        <w:rPr/>
        <w:t>grievance</w:t>
      </w:r>
      <w:r>
        <w:rPr>
          <w:spacing w:val="-1"/>
        </w:rPr>
        <w:t> </w:t>
      </w:r>
      <w:r>
        <w:rPr>
          <w:spacing w:val="-2"/>
        </w:rPr>
        <w:t>policy.</w:t>
      </w:r>
    </w:p>
    <w:p>
      <w:pPr>
        <w:pStyle w:val="ListParagraph"/>
        <w:numPr>
          <w:ilvl w:val="0"/>
          <w:numId w:val="25"/>
        </w:numPr>
        <w:tabs>
          <w:tab w:pos="2059" w:val="left" w:leader="none"/>
        </w:tabs>
        <w:spacing w:line="240" w:lineRule="auto" w:before="41" w:after="0"/>
        <w:ind w:left="2059" w:right="0" w:hanging="359"/>
        <w:jc w:val="left"/>
        <w:rPr>
          <w:sz w:val="24"/>
        </w:rPr>
      </w:pPr>
      <w:r>
        <w:rPr>
          <w:sz w:val="24"/>
        </w:rPr>
        <w:t>No</w:t>
      </w:r>
      <w:r>
        <w:rPr>
          <w:spacing w:val="-2"/>
          <w:sz w:val="24"/>
        </w:rPr>
        <w:t> </w:t>
      </w:r>
      <w:r>
        <w:rPr>
          <w:sz w:val="24"/>
        </w:rPr>
        <w:t>further appeals</w:t>
      </w:r>
      <w:r>
        <w:rPr>
          <w:spacing w:val="-1"/>
          <w:sz w:val="24"/>
        </w:rPr>
        <w:t> </w:t>
      </w:r>
      <w:r>
        <w:rPr>
          <w:sz w:val="24"/>
        </w:rPr>
        <w:t>will</w:t>
      </w:r>
      <w:r>
        <w:rPr>
          <w:spacing w:val="-1"/>
          <w:sz w:val="24"/>
        </w:rPr>
        <w:t> </w:t>
      </w:r>
      <w:r>
        <w:rPr>
          <w:sz w:val="24"/>
        </w:rPr>
        <w:t>be</w:t>
      </w:r>
      <w:r>
        <w:rPr>
          <w:spacing w:val="-2"/>
          <w:sz w:val="24"/>
        </w:rPr>
        <w:t> allowed.</w:t>
      </w:r>
    </w:p>
    <w:p>
      <w:pPr>
        <w:pStyle w:val="ListParagraph"/>
        <w:numPr>
          <w:ilvl w:val="0"/>
          <w:numId w:val="25"/>
        </w:numPr>
        <w:tabs>
          <w:tab w:pos="2060" w:val="left" w:leader="none"/>
        </w:tabs>
        <w:spacing w:line="240" w:lineRule="auto" w:before="1" w:after="0"/>
        <w:ind w:left="2060" w:right="2043" w:hanging="360"/>
        <w:jc w:val="left"/>
        <w:rPr>
          <w:sz w:val="24"/>
        </w:rPr>
      </w:pPr>
      <w:r>
        <w:rPr>
          <w:sz w:val="24"/>
        </w:rPr>
        <w:t>This</w:t>
      </w:r>
      <w:r>
        <w:rPr>
          <w:spacing w:val="-3"/>
          <w:sz w:val="24"/>
        </w:rPr>
        <w:t> </w:t>
      </w:r>
      <w:r>
        <w:rPr>
          <w:sz w:val="24"/>
        </w:rPr>
        <w:t>does</w:t>
      </w:r>
      <w:r>
        <w:rPr>
          <w:spacing w:val="-3"/>
          <w:sz w:val="24"/>
        </w:rPr>
        <w:t> </w:t>
      </w:r>
      <w:r>
        <w:rPr>
          <w:sz w:val="24"/>
        </w:rPr>
        <w:t>not</w:t>
      </w:r>
      <w:r>
        <w:rPr>
          <w:spacing w:val="-3"/>
          <w:sz w:val="24"/>
        </w:rPr>
        <w:t> </w:t>
      </w:r>
      <w:r>
        <w:rPr>
          <w:sz w:val="24"/>
        </w:rPr>
        <w:t>prohibit</w:t>
      </w:r>
      <w:r>
        <w:rPr>
          <w:spacing w:val="-3"/>
          <w:sz w:val="24"/>
        </w:rPr>
        <w:t> </w:t>
      </w:r>
      <w:r>
        <w:rPr>
          <w:sz w:val="24"/>
        </w:rPr>
        <w:t>the</w:t>
      </w:r>
      <w:r>
        <w:rPr>
          <w:spacing w:val="-4"/>
          <w:sz w:val="24"/>
        </w:rPr>
        <w:t> </w:t>
      </w:r>
      <w:r>
        <w:rPr>
          <w:sz w:val="24"/>
        </w:rPr>
        <w:t>bidder</w:t>
      </w:r>
      <w:r>
        <w:rPr>
          <w:spacing w:val="-4"/>
          <w:sz w:val="24"/>
        </w:rPr>
        <w:t> </w:t>
      </w:r>
      <w:r>
        <w:rPr>
          <w:sz w:val="24"/>
        </w:rPr>
        <w:t>from</w:t>
      </w:r>
      <w:r>
        <w:rPr>
          <w:spacing w:val="-3"/>
          <w:sz w:val="24"/>
        </w:rPr>
        <w:t> </w:t>
      </w:r>
      <w:r>
        <w:rPr>
          <w:sz w:val="24"/>
        </w:rPr>
        <w:t>seeking</w:t>
      </w:r>
      <w:r>
        <w:rPr>
          <w:spacing w:val="-3"/>
          <w:sz w:val="24"/>
        </w:rPr>
        <w:t> </w:t>
      </w:r>
      <w:r>
        <w:rPr>
          <w:sz w:val="24"/>
        </w:rPr>
        <w:t>other</w:t>
      </w:r>
      <w:r>
        <w:rPr>
          <w:spacing w:val="-4"/>
          <w:sz w:val="24"/>
        </w:rPr>
        <w:t> </w:t>
      </w:r>
      <w:r>
        <w:rPr>
          <w:sz w:val="24"/>
        </w:rPr>
        <w:t>resolutions</w:t>
      </w:r>
      <w:r>
        <w:rPr>
          <w:spacing w:val="-3"/>
          <w:sz w:val="24"/>
        </w:rPr>
        <w:t> </w:t>
      </w:r>
      <w:r>
        <w:rPr>
          <w:sz w:val="24"/>
        </w:rPr>
        <w:t>in</w:t>
      </w:r>
      <w:r>
        <w:rPr>
          <w:spacing w:val="-3"/>
          <w:sz w:val="24"/>
        </w:rPr>
        <w:t> </w:t>
      </w:r>
      <w:r>
        <w:rPr>
          <w:sz w:val="24"/>
        </w:rPr>
        <w:t>addition</w:t>
      </w:r>
      <w:r>
        <w:rPr>
          <w:spacing w:val="-3"/>
          <w:sz w:val="24"/>
        </w:rPr>
        <w:t> </w:t>
      </w:r>
      <w:r>
        <w:rPr>
          <w:sz w:val="24"/>
        </w:rPr>
        <w:t>to</w:t>
      </w:r>
      <w:r>
        <w:rPr>
          <w:spacing w:val="-3"/>
          <w:sz w:val="24"/>
        </w:rPr>
        <w:t> </w:t>
      </w:r>
      <w:r>
        <w:rPr>
          <w:sz w:val="24"/>
        </w:rPr>
        <w:t>those allowed by the Mississippi Valley Workforce Area.</w:t>
      </w:r>
    </w:p>
    <w:p>
      <w:pPr>
        <w:pStyle w:val="ListParagraph"/>
        <w:numPr>
          <w:ilvl w:val="0"/>
          <w:numId w:val="25"/>
        </w:numPr>
        <w:tabs>
          <w:tab w:pos="2060" w:val="left" w:leader="none"/>
        </w:tabs>
        <w:spacing w:line="240" w:lineRule="auto" w:before="0" w:after="0"/>
        <w:ind w:left="2060" w:right="1657" w:hanging="360"/>
        <w:jc w:val="left"/>
        <w:rPr>
          <w:sz w:val="24"/>
        </w:rPr>
      </w:pPr>
      <w:r>
        <w:rPr>
          <w:sz w:val="24"/>
        </w:rPr>
        <w:t>Any</w:t>
      </w:r>
      <w:r>
        <w:rPr>
          <w:spacing w:val="-3"/>
          <w:sz w:val="24"/>
        </w:rPr>
        <w:t> </w:t>
      </w:r>
      <w:r>
        <w:rPr>
          <w:sz w:val="24"/>
        </w:rPr>
        <w:t>further</w:t>
      </w:r>
      <w:r>
        <w:rPr>
          <w:spacing w:val="-2"/>
          <w:sz w:val="24"/>
        </w:rPr>
        <w:t> </w:t>
      </w:r>
      <w:r>
        <w:rPr>
          <w:sz w:val="24"/>
        </w:rPr>
        <w:t>resolutions</w:t>
      </w:r>
      <w:r>
        <w:rPr>
          <w:spacing w:val="-3"/>
          <w:sz w:val="24"/>
        </w:rPr>
        <w:t> </w:t>
      </w:r>
      <w:r>
        <w:rPr>
          <w:sz w:val="24"/>
        </w:rPr>
        <w:t>taken</w:t>
      </w:r>
      <w:r>
        <w:rPr>
          <w:spacing w:val="-3"/>
          <w:sz w:val="24"/>
        </w:rPr>
        <w:t> </w:t>
      </w:r>
      <w:r>
        <w:rPr>
          <w:sz w:val="24"/>
        </w:rPr>
        <w:t>by</w:t>
      </w:r>
      <w:r>
        <w:rPr>
          <w:spacing w:val="-3"/>
          <w:sz w:val="24"/>
        </w:rPr>
        <w:t> </w:t>
      </w:r>
      <w:r>
        <w:rPr>
          <w:sz w:val="24"/>
        </w:rPr>
        <w:t>the</w:t>
      </w:r>
      <w:r>
        <w:rPr>
          <w:spacing w:val="-4"/>
          <w:sz w:val="24"/>
        </w:rPr>
        <w:t> </w:t>
      </w:r>
      <w:r>
        <w:rPr>
          <w:sz w:val="24"/>
        </w:rPr>
        <w:t>bidder</w:t>
      </w:r>
      <w:r>
        <w:rPr>
          <w:spacing w:val="-4"/>
          <w:sz w:val="24"/>
        </w:rPr>
        <w:t> </w:t>
      </w:r>
      <w:r>
        <w:rPr>
          <w:sz w:val="24"/>
        </w:rPr>
        <w:t>outside</w:t>
      </w:r>
      <w:r>
        <w:rPr>
          <w:spacing w:val="-4"/>
          <w:sz w:val="24"/>
        </w:rPr>
        <w:t> </w:t>
      </w:r>
      <w:r>
        <w:rPr>
          <w:sz w:val="24"/>
        </w:rPr>
        <w:t>of</w:t>
      </w:r>
      <w:r>
        <w:rPr>
          <w:spacing w:val="-4"/>
          <w:sz w:val="24"/>
        </w:rPr>
        <w:t> </w:t>
      </w:r>
      <w:r>
        <w:rPr>
          <w:sz w:val="24"/>
        </w:rPr>
        <w:t>this</w:t>
      </w:r>
      <w:r>
        <w:rPr>
          <w:spacing w:val="-3"/>
          <w:sz w:val="24"/>
        </w:rPr>
        <w:t> </w:t>
      </w:r>
      <w:r>
        <w:rPr>
          <w:sz w:val="24"/>
        </w:rPr>
        <w:t>policy</w:t>
      </w:r>
      <w:r>
        <w:rPr>
          <w:spacing w:val="-3"/>
          <w:sz w:val="24"/>
        </w:rPr>
        <w:t> </w:t>
      </w:r>
      <w:r>
        <w:rPr>
          <w:sz w:val="24"/>
        </w:rPr>
        <w:t>will</w:t>
      </w:r>
      <w:r>
        <w:rPr>
          <w:spacing w:val="-3"/>
          <w:sz w:val="24"/>
        </w:rPr>
        <w:t> </w:t>
      </w:r>
      <w:r>
        <w:rPr>
          <w:sz w:val="24"/>
        </w:rPr>
        <w:t>be</w:t>
      </w:r>
      <w:r>
        <w:rPr>
          <w:spacing w:val="-4"/>
          <w:sz w:val="24"/>
        </w:rPr>
        <w:t> </w:t>
      </w:r>
      <w:r>
        <w:rPr>
          <w:sz w:val="24"/>
        </w:rPr>
        <w:t>handled</w:t>
      </w:r>
      <w:r>
        <w:rPr>
          <w:spacing w:val="-3"/>
          <w:sz w:val="24"/>
        </w:rPr>
        <w:t> </w:t>
      </w:r>
      <w:r>
        <w:rPr>
          <w:sz w:val="24"/>
        </w:rPr>
        <w:t>by</w:t>
      </w:r>
      <w:r>
        <w:rPr>
          <w:spacing w:val="-3"/>
          <w:sz w:val="24"/>
        </w:rPr>
        <w:t> </w:t>
      </w:r>
      <w:r>
        <w:rPr>
          <w:sz w:val="24"/>
        </w:rPr>
        <w:t>the CEOs of the MVWA.</w:t>
      </w:r>
    </w:p>
    <w:p>
      <w:pPr>
        <w:pStyle w:val="BodyText"/>
        <w:spacing w:before="274"/>
        <w:ind w:left="1340" w:right="1476"/>
      </w:pPr>
      <w:r>
        <w:rPr/>
        <w:t>Full</w:t>
      </w:r>
      <w:r>
        <w:rPr>
          <w:spacing w:val="-6"/>
        </w:rPr>
        <w:t> </w:t>
      </w:r>
      <w:r>
        <w:rPr/>
        <w:t>procurement</w:t>
      </w:r>
      <w:r>
        <w:rPr>
          <w:spacing w:val="-6"/>
        </w:rPr>
        <w:t> </w:t>
      </w:r>
      <w:r>
        <w:rPr/>
        <w:t>policy</w:t>
      </w:r>
      <w:r>
        <w:rPr>
          <w:spacing w:val="-4"/>
        </w:rPr>
        <w:t> </w:t>
      </w:r>
      <w:r>
        <w:rPr/>
        <w:t>can</w:t>
      </w:r>
      <w:r>
        <w:rPr>
          <w:spacing w:val="-6"/>
        </w:rPr>
        <w:t> </w:t>
      </w:r>
      <w:r>
        <w:rPr/>
        <w:t>be</w:t>
      </w:r>
      <w:r>
        <w:rPr>
          <w:spacing w:val="-7"/>
        </w:rPr>
        <w:t> </w:t>
      </w:r>
      <w:r>
        <w:rPr/>
        <w:t>found</w:t>
      </w:r>
      <w:r>
        <w:rPr>
          <w:spacing w:val="-4"/>
        </w:rPr>
        <w:t> </w:t>
      </w:r>
      <w:r>
        <w:rPr/>
        <w:t>at:</w:t>
      </w:r>
      <w:r>
        <w:rPr>
          <w:spacing w:val="-6"/>
        </w:rPr>
        <w:t> </w:t>
      </w:r>
      <w:hyperlink r:id="rId59">
        <w:r>
          <w:rPr>
            <w:color w:val="0562C1"/>
            <w:u w:val="single" w:color="0562C1"/>
          </w:rPr>
          <w:t>https://www.mississippivalleyworkforce.org/policies-</w:t>
        </w:r>
      </w:hyperlink>
      <w:r>
        <w:rPr>
          <w:color w:val="0562C1"/>
        </w:rPr>
        <w:t> </w:t>
      </w:r>
      <w:hyperlink r:id="rId59">
        <w:r>
          <w:rPr>
            <w:color w:val="0562C1"/>
            <w:spacing w:val="-2"/>
            <w:u w:val="single" w:color="0562C1"/>
          </w:rPr>
          <w:t>procedures</w:t>
        </w:r>
      </w:hyperlink>
    </w:p>
    <w:p>
      <w:pPr>
        <w:pStyle w:val="BodyText"/>
      </w:pPr>
    </w:p>
    <w:p>
      <w:pPr>
        <w:pStyle w:val="Heading2"/>
        <w:tabs>
          <w:tab w:pos="10728" w:val="left" w:leader="none"/>
        </w:tabs>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5"/>
          <w:shd w:fill="1F3863" w:color="auto" w:val="clear"/>
        </w:rPr>
        <w:t>15</w:t>
      </w:r>
      <w:r>
        <w:rPr>
          <w:color w:val="FFFFFF"/>
          <w:shd w:fill="1F3863" w:color="auto" w:val="clear"/>
        </w:rPr>
        <w:tab/>
      </w:r>
    </w:p>
    <w:p>
      <w:pPr>
        <w:pStyle w:val="BodyText"/>
        <w:spacing w:line="259" w:lineRule="auto"/>
        <w:ind w:left="1340" w:right="1703"/>
      </w:pPr>
      <w:r>
        <w:rPr/>
        <w:t>Each local area must submit an expected level of performance for each of the primary indicators of performance for the first two years covered by the plan. The Local Area is required</w:t>
      </w:r>
      <w:r>
        <w:rPr>
          <w:spacing w:val="-3"/>
        </w:rPr>
        <w:t> </w:t>
      </w:r>
      <w:r>
        <w:rPr/>
        <w:t>to</w:t>
      </w:r>
      <w:r>
        <w:rPr>
          <w:spacing w:val="-3"/>
        </w:rPr>
        <w:t> </w:t>
      </w:r>
      <w:r>
        <w:rPr/>
        <w:t>reach</w:t>
      </w:r>
      <w:r>
        <w:rPr>
          <w:spacing w:val="-1"/>
        </w:rPr>
        <w:t> </w:t>
      </w:r>
      <w:r>
        <w:rPr/>
        <w:t>agreement</w:t>
      </w:r>
      <w:r>
        <w:rPr>
          <w:spacing w:val="-3"/>
        </w:rPr>
        <w:t> </w:t>
      </w:r>
      <w:r>
        <w:rPr/>
        <w:t>with</w:t>
      </w:r>
      <w:r>
        <w:rPr>
          <w:spacing w:val="-3"/>
        </w:rPr>
        <w:t> </w:t>
      </w:r>
      <w:r>
        <w:rPr/>
        <w:t>the</w:t>
      </w:r>
      <w:r>
        <w:rPr>
          <w:spacing w:val="-4"/>
        </w:rPr>
        <w:t> </w:t>
      </w:r>
      <w:r>
        <w:rPr/>
        <w:t>State</w:t>
      </w:r>
      <w:r>
        <w:rPr>
          <w:spacing w:val="-4"/>
        </w:rPr>
        <w:t> </w:t>
      </w:r>
      <w:r>
        <w:rPr/>
        <w:t>on</w:t>
      </w:r>
      <w:r>
        <w:rPr>
          <w:spacing w:val="-3"/>
        </w:rPr>
        <w:t> </w:t>
      </w:r>
      <w:r>
        <w:rPr/>
        <w:t>local-negotiated</w:t>
      </w:r>
      <w:r>
        <w:rPr>
          <w:spacing w:val="-3"/>
        </w:rPr>
        <w:t> </w:t>
      </w:r>
      <w:r>
        <w:rPr/>
        <w:t>levels</w:t>
      </w:r>
      <w:r>
        <w:rPr>
          <w:spacing w:val="-3"/>
        </w:rPr>
        <w:t> </w:t>
      </w:r>
      <w:r>
        <w:rPr/>
        <w:t>of</w:t>
      </w:r>
      <w:r>
        <w:rPr>
          <w:spacing w:val="-4"/>
        </w:rPr>
        <w:t> </w:t>
      </w:r>
      <w:r>
        <w:rPr/>
        <w:t>performance</w:t>
      </w:r>
      <w:r>
        <w:rPr>
          <w:spacing w:val="-4"/>
        </w:rPr>
        <w:t> </w:t>
      </w:r>
      <w:r>
        <w:rPr/>
        <w:t>for</w:t>
      </w:r>
      <w:r>
        <w:rPr>
          <w:spacing w:val="-4"/>
        </w:rPr>
        <w:t> </w:t>
      </w:r>
      <w:r>
        <w:rPr/>
        <w:t>the indicators for each of the first two years of the plan.</w:t>
      </w:r>
    </w:p>
    <w:p>
      <w:pPr>
        <w:pStyle w:val="BodyText"/>
        <w:spacing w:line="259" w:lineRule="auto"/>
        <w:ind w:left="1340" w:right="1476"/>
      </w:pPr>
      <w:r>
        <w:rPr/>
        <w:t>Local</w:t>
      </w:r>
      <w:r>
        <w:rPr>
          <w:spacing w:val="-3"/>
        </w:rPr>
        <w:t> </w:t>
      </w:r>
      <w:r>
        <w:rPr/>
        <w:t>areas</w:t>
      </w:r>
      <w:r>
        <w:rPr>
          <w:spacing w:val="-3"/>
        </w:rPr>
        <w:t> </w:t>
      </w:r>
      <w:r>
        <w:rPr/>
        <w:t>may</w:t>
      </w:r>
      <w:r>
        <w:rPr>
          <w:spacing w:val="-3"/>
        </w:rPr>
        <w:t> </w:t>
      </w:r>
      <w:r>
        <w:rPr/>
        <w:t>identify</w:t>
      </w:r>
      <w:r>
        <w:rPr>
          <w:spacing w:val="-2"/>
        </w:rPr>
        <w:t> </w:t>
      </w:r>
      <w:r>
        <w:rPr/>
        <w:t>additional</w:t>
      </w:r>
      <w:r>
        <w:rPr>
          <w:spacing w:val="-3"/>
        </w:rPr>
        <w:t> </w:t>
      </w:r>
      <w:r>
        <w:rPr/>
        <w:t>indicators</w:t>
      </w:r>
      <w:r>
        <w:rPr>
          <w:spacing w:val="-3"/>
        </w:rPr>
        <w:t> </w:t>
      </w:r>
      <w:r>
        <w:rPr/>
        <w:t>in</w:t>
      </w:r>
      <w:r>
        <w:rPr>
          <w:spacing w:val="-3"/>
        </w:rPr>
        <w:t> </w:t>
      </w:r>
      <w:r>
        <w:rPr/>
        <w:t>the</w:t>
      </w:r>
      <w:r>
        <w:rPr>
          <w:spacing w:val="-4"/>
        </w:rPr>
        <w:t> </w:t>
      </w:r>
      <w:r>
        <w:rPr/>
        <w:t>plan.</w:t>
      </w:r>
      <w:r>
        <w:rPr>
          <w:spacing w:val="40"/>
        </w:rPr>
        <w:t> </w:t>
      </w:r>
      <w:r>
        <w:rPr/>
        <w:t>Please</w:t>
      </w:r>
      <w:r>
        <w:rPr>
          <w:spacing w:val="-4"/>
        </w:rPr>
        <w:t> </w:t>
      </w:r>
      <w:r>
        <w:rPr/>
        <w:t>identify</w:t>
      </w:r>
      <w:r>
        <w:rPr>
          <w:spacing w:val="-2"/>
        </w:rPr>
        <w:t> </w:t>
      </w:r>
      <w:r>
        <w:rPr/>
        <w:t>any</w:t>
      </w:r>
      <w:r>
        <w:rPr>
          <w:spacing w:val="-3"/>
        </w:rPr>
        <w:t> </w:t>
      </w:r>
      <w:r>
        <w:rPr/>
        <w:t>such</w:t>
      </w:r>
      <w:r>
        <w:rPr>
          <w:spacing w:val="-3"/>
        </w:rPr>
        <w:t> </w:t>
      </w:r>
      <w:r>
        <w:rPr/>
        <w:t>local indicators in the Additional Indicators of Performance section.</w:t>
      </w:r>
    </w:p>
    <w:p>
      <w:pPr>
        <w:spacing w:after="0" w:line="259" w:lineRule="auto"/>
        <w:sectPr>
          <w:pgSz w:w="12240" w:h="15840"/>
          <w:pgMar w:header="0" w:footer="722" w:top="1360" w:bottom="920" w:left="100" w:right="0"/>
        </w:sectPr>
      </w:pPr>
    </w:p>
    <w:p>
      <w:pPr>
        <w:pStyle w:val="BodyText"/>
        <w:spacing w:line="20" w:lineRule="exact"/>
        <w:ind w:left="1311"/>
        <w:rPr>
          <w:sz w:val="2"/>
        </w:rPr>
      </w:pPr>
      <w:r>
        <w:rPr>
          <w:sz w:val="2"/>
        </w:rPr>
        <mc:AlternateContent>
          <mc:Choice Requires="wps">
            <w:drawing>
              <wp:inline distT="0" distB="0" distL="0" distR="0">
                <wp:extent cx="5980430" cy="9525"/>
                <wp:effectExtent l="0" t="0" r="0" b="0"/>
                <wp:docPr id="264" name="Group 264"/>
                <wp:cNvGraphicFramePr>
                  <a:graphicFrameLocks/>
                </wp:cNvGraphicFramePr>
                <a:graphic>
                  <a:graphicData uri="http://schemas.microsoft.com/office/word/2010/wordprocessingGroup">
                    <wpg:wgp>
                      <wpg:cNvPr id="264" name="Group 264"/>
                      <wpg:cNvGrpSpPr/>
                      <wpg:grpSpPr>
                        <a:xfrm>
                          <a:off x="0" y="0"/>
                          <a:ext cx="5980430" cy="9525"/>
                          <a:chExt cx="5980430" cy="9525"/>
                        </a:xfrm>
                      </wpg:grpSpPr>
                      <wps:wsp>
                        <wps:cNvPr id="265" name="Graphic 265"/>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470.9pt;height:.75pt;mso-position-horizontal-relative:char;mso-position-vertical-relative:line" id="docshapegroup133" coordorigin="0,0" coordsize="9418,15">
                <v:rect style="position:absolute;left:0;top:0;width:9418;height:15" id="docshape134" filled="true" fillcolor="#4471c4" stroked="false">
                  <v:fill type="solid"/>
                </v:rect>
              </v:group>
            </w:pict>
          </mc:Fallback>
        </mc:AlternateContent>
      </w:r>
      <w:r>
        <w:rPr>
          <w:sz w:val="2"/>
        </w:rPr>
      </w:r>
    </w:p>
    <w:p>
      <w:pPr>
        <w:pStyle w:val="BodyText"/>
        <w:spacing w:before="52"/>
        <w:ind w:left="1340"/>
      </w:pPr>
      <w:bookmarkStart w:name="Performance" w:id="143"/>
      <w:bookmarkEnd w:id="143"/>
      <w:r>
        <w:rPr/>
      </w:r>
      <w:bookmarkStart w:name="_bookmark71" w:id="144"/>
      <w:bookmarkEnd w:id="144"/>
      <w:r>
        <w:rPr/>
      </w:r>
      <w:r>
        <w:rPr>
          <w:color w:val="1F3762"/>
          <w:spacing w:val="12"/>
        </w:rPr>
        <w:t>PERFORMANCE</w:t>
      </w:r>
    </w:p>
    <w:p>
      <w:pPr>
        <w:spacing w:before="40"/>
        <w:ind w:left="2160" w:right="0" w:firstLine="0"/>
        <w:jc w:val="left"/>
        <w:rPr>
          <w:b/>
          <w:sz w:val="24"/>
        </w:rPr>
      </w:pPr>
      <w:r>
        <w:rPr>
          <w:b/>
          <w:sz w:val="24"/>
        </w:rPr>
        <w:t>Title</w:t>
      </w:r>
      <w:r>
        <w:rPr>
          <w:b/>
          <w:spacing w:val="-2"/>
          <w:sz w:val="24"/>
        </w:rPr>
        <w:t> </w:t>
      </w:r>
      <w:r>
        <w:rPr>
          <w:b/>
          <w:sz w:val="24"/>
        </w:rPr>
        <w:t>I</w:t>
      </w:r>
      <w:r>
        <w:rPr>
          <w:b/>
          <w:spacing w:val="-1"/>
          <w:sz w:val="24"/>
        </w:rPr>
        <w:t> </w:t>
      </w:r>
      <w:r>
        <w:rPr>
          <w:b/>
          <w:sz w:val="24"/>
        </w:rPr>
        <w:t>Adult</w:t>
      </w:r>
      <w:r>
        <w:rPr>
          <w:b/>
          <w:spacing w:val="-1"/>
          <w:sz w:val="24"/>
        </w:rPr>
        <w:t> </w:t>
      </w:r>
      <w:r>
        <w:rPr>
          <w:b/>
          <w:spacing w:val="-2"/>
          <w:sz w:val="24"/>
        </w:rPr>
        <w:t>Program</w:t>
      </w:r>
    </w:p>
    <w:p>
      <w:pPr>
        <w:pStyle w:val="BodyText"/>
        <w:spacing w:before="90" w:after="1"/>
        <w:rPr>
          <w:b/>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71"/>
        <w:gridCol w:w="1548"/>
        <w:gridCol w:w="1548"/>
        <w:gridCol w:w="1550"/>
        <w:gridCol w:w="1800"/>
      </w:tblGrid>
      <w:tr>
        <w:trPr>
          <w:trHeight w:val="1105" w:hRule="atLeast"/>
        </w:trPr>
        <w:tc>
          <w:tcPr>
            <w:tcW w:w="2071" w:type="dxa"/>
            <w:tcBorders>
              <w:right w:val="nil"/>
            </w:tcBorders>
            <w:shd w:val="clear" w:color="auto" w:fill="00558B"/>
          </w:tcPr>
          <w:p>
            <w:pPr>
              <w:pStyle w:val="TableParagraph"/>
              <w:spacing w:before="1"/>
              <w:ind w:left="107"/>
              <w:jc w:val="left"/>
              <w:rPr>
                <w:b/>
                <w:sz w:val="24"/>
              </w:rPr>
            </w:pPr>
            <w:r>
              <w:rPr>
                <w:b/>
                <w:color w:val="FFFFFF"/>
                <w:spacing w:val="-2"/>
                <w:sz w:val="24"/>
              </w:rPr>
              <w:t>Performance Indicators</w:t>
            </w:r>
          </w:p>
        </w:tc>
        <w:tc>
          <w:tcPr>
            <w:tcW w:w="1548" w:type="dxa"/>
            <w:tcBorders>
              <w:left w:val="nil"/>
              <w:right w:val="nil"/>
            </w:tcBorders>
            <w:shd w:val="clear" w:color="auto" w:fill="00558B"/>
          </w:tcPr>
          <w:p>
            <w:pPr>
              <w:pStyle w:val="TableParagraph"/>
              <w:spacing w:before="1"/>
              <w:ind w:left="112"/>
              <w:jc w:val="left"/>
              <w:rPr>
                <w:b/>
                <w:sz w:val="24"/>
              </w:rPr>
            </w:pPr>
            <w:r>
              <w:rPr>
                <w:b/>
                <w:color w:val="FFFFFF"/>
                <w:spacing w:val="-4"/>
                <w:sz w:val="24"/>
              </w:rPr>
              <w:t>PY24</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548" w:type="dxa"/>
            <w:tcBorders>
              <w:left w:val="nil"/>
              <w:right w:val="nil"/>
            </w:tcBorders>
            <w:shd w:val="clear" w:color="auto" w:fill="00558B"/>
          </w:tcPr>
          <w:p>
            <w:pPr>
              <w:pStyle w:val="TableParagraph"/>
              <w:spacing w:before="1"/>
              <w:ind w:left="113"/>
              <w:jc w:val="left"/>
              <w:rPr>
                <w:b/>
                <w:sz w:val="24"/>
              </w:rPr>
            </w:pPr>
            <w:r>
              <w:rPr>
                <w:b/>
                <w:color w:val="FFFFFF"/>
                <w:spacing w:val="-4"/>
                <w:sz w:val="24"/>
              </w:rPr>
              <w:t>PY24</w:t>
            </w:r>
          </w:p>
          <w:p>
            <w:pPr>
              <w:pStyle w:val="TableParagraph"/>
              <w:spacing w:line="270" w:lineRule="atLeast"/>
              <w:ind w:left="113"/>
              <w:jc w:val="left"/>
              <w:rPr>
                <w:b/>
                <w:sz w:val="24"/>
              </w:rPr>
            </w:pPr>
            <w:r>
              <w:rPr>
                <w:b/>
                <w:color w:val="FFFFFF"/>
                <w:spacing w:val="-2"/>
                <w:sz w:val="24"/>
              </w:rPr>
              <w:t>Negotiated </w:t>
            </w:r>
            <w:r>
              <w:rPr>
                <w:b/>
                <w:color w:val="FFFFFF"/>
                <w:sz w:val="24"/>
              </w:rPr>
              <w:t>Level of </w:t>
            </w:r>
            <w:r>
              <w:rPr>
                <w:b/>
                <w:color w:val="FFFFFF"/>
                <w:spacing w:val="-2"/>
                <w:sz w:val="24"/>
              </w:rPr>
              <w:t>Performance</w:t>
            </w:r>
          </w:p>
        </w:tc>
        <w:tc>
          <w:tcPr>
            <w:tcW w:w="1550" w:type="dxa"/>
            <w:tcBorders>
              <w:left w:val="nil"/>
              <w:right w:val="nil"/>
            </w:tcBorders>
            <w:shd w:val="clear" w:color="auto" w:fill="00558B"/>
          </w:tcPr>
          <w:p>
            <w:pPr>
              <w:pStyle w:val="TableParagraph"/>
              <w:spacing w:before="1"/>
              <w:ind w:left="112"/>
              <w:jc w:val="left"/>
              <w:rPr>
                <w:b/>
                <w:sz w:val="24"/>
              </w:rPr>
            </w:pPr>
            <w:r>
              <w:rPr>
                <w:b/>
                <w:color w:val="FFFFFF"/>
                <w:spacing w:val="-4"/>
                <w:sz w:val="24"/>
              </w:rPr>
              <w:t>PY25</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800" w:type="dxa"/>
            <w:tcBorders>
              <w:left w:val="nil"/>
            </w:tcBorders>
            <w:shd w:val="clear" w:color="auto" w:fill="00558B"/>
          </w:tcPr>
          <w:p>
            <w:pPr>
              <w:pStyle w:val="TableParagraph"/>
              <w:spacing w:before="1"/>
              <w:ind w:left="113"/>
              <w:jc w:val="left"/>
              <w:rPr>
                <w:b/>
                <w:sz w:val="24"/>
              </w:rPr>
            </w:pPr>
            <w:r>
              <w:rPr>
                <w:b/>
                <w:color w:val="FFFFFF"/>
                <w:spacing w:val="-4"/>
                <w:sz w:val="24"/>
              </w:rPr>
              <w:t>PY25</w:t>
            </w:r>
          </w:p>
          <w:p>
            <w:pPr>
              <w:pStyle w:val="TableParagraph"/>
              <w:spacing w:line="270" w:lineRule="atLeast"/>
              <w:ind w:left="113" w:right="55"/>
              <w:jc w:val="left"/>
              <w:rPr>
                <w:b/>
                <w:sz w:val="24"/>
              </w:rPr>
            </w:pPr>
            <w:r>
              <w:rPr>
                <w:b/>
                <w:color w:val="FFFFFF"/>
                <w:spacing w:val="-2"/>
                <w:sz w:val="24"/>
              </w:rPr>
              <w:t>Negotiated </w:t>
            </w:r>
            <w:r>
              <w:rPr>
                <w:b/>
                <w:color w:val="FFFFFF"/>
                <w:sz w:val="24"/>
              </w:rPr>
              <w:t>Level of </w:t>
            </w:r>
            <w:r>
              <w:rPr>
                <w:b/>
                <w:color w:val="FFFFFF"/>
                <w:spacing w:val="-2"/>
                <w:sz w:val="24"/>
              </w:rPr>
              <w:t>Performance</w:t>
            </w:r>
          </w:p>
        </w:tc>
      </w:tr>
      <w:tr>
        <w:trPr>
          <w:trHeight w:val="827" w:hRule="atLeast"/>
        </w:trPr>
        <w:tc>
          <w:tcPr>
            <w:tcW w:w="2071" w:type="dxa"/>
            <w:tcBorders>
              <w:left w:val="single" w:sz="4" w:space="0" w:color="8EAADB"/>
              <w:bottom w:val="single" w:sz="4" w:space="0" w:color="8EAADB"/>
              <w:right w:val="single" w:sz="4" w:space="0" w:color="8EAADB"/>
            </w:tcBorders>
            <w:shd w:val="clear" w:color="auto" w:fill="D9E1F3"/>
          </w:tcPr>
          <w:p>
            <w:pPr>
              <w:pStyle w:val="TableParagraph"/>
              <w:spacing w:line="276" w:lineRule="exact"/>
              <w:ind w:left="107" w:right="235"/>
              <w:jc w:val="left"/>
              <w:rPr>
                <w:b/>
                <w:sz w:val="24"/>
              </w:rPr>
            </w:pPr>
            <w:r>
              <w:rPr>
                <w:b/>
                <w:spacing w:val="-2"/>
                <w:sz w:val="24"/>
              </w:rPr>
              <w:t>Employment </w:t>
            </w:r>
            <w:r>
              <w:rPr>
                <w:b/>
                <w:sz w:val="24"/>
              </w:rPr>
              <w:t>(Second</w:t>
            </w:r>
            <w:r>
              <w:rPr>
                <w:b/>
                <w:spacing w:val="-15"/>
                <w:sz w:val="24"/>
              </w:rPr>
              <w:t> </w:t>
            </w:r>
            <w:r>
              <w:rPr>
                <w:b/>
                <w:sz w:val="24"/>
              </w:rPr>
              <w:t>Quarter After Exit)</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73%</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73%</w:t>
            </w:r>
          </w:p>
        </w:tc>
        <w:tc>
          <w:tcPr>
            <w:tcW w:w="155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73%</w:t>
            </w:r>
          </w:p>
        </w:tc>
        <w:tc>
          <w:tcPr>
            <w:tcW w:w="180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73%</w:t>
            </w:r>
          </w:p>
        </w:tc>
      </w:tr>
      <w:tr>
        <w:trPr>
          <w:trHeight w:val="827"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49"/>
              <w:jc w:val="left"/>
              <w:rPr>
                <w:b/>
                <w:sz w:val="24"/>
              </w:rPr>
            </w:pPr>
            <w:r>
              <w:rPr>
                <w:b/>
                <w:spacing w:val="-2"/>
                <w:sz w:val="24"/>
              </w:rPr>
              <w:t>Employment </w:t>
            </w:r>
            <w:r>
              <w:rPr>
                <w:b/>
                <w:sz w:val="24"/>
              </w:rPr>
              <w:t>(Fourth</w:t>
            </w:r>
            <w:r>
              <w:rPr>
                <w:b/>
                <w:spacing w:val="-15"/>
                <w:sz w:val="24"/>
              </w:rPr>
              <w:t> </w:t>
            </w:r>
            <w:r>
              <w:rPr>
                <w:b/>
                <w:sz w:val="24"/>
              </w:rPr>
              <w:t>Quarter After Exit)</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67%</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67%</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67%</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67%</w:t>
            </w:r>
          </w:p>
        </w:tc>
      </w:tr>
      <w:tr>
        <w:trPr>
          <w:trHeight w:val="826"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b/>
                <w:sz w:val="24"/>
              </w:rPr>
            </w:pPr>
            <w:r>
              <w:rPr>
                <w:b/>
                <w:sz w:val="24"/>
              </w:rPr>
              <w:t>Median</w:t>
            </w:r>
            <w:r>
              <w:rPr>
                <w:b/>
                <w:spacing w:val="-15"/>
                <w:sz w:val="24"/>
              </w:rPr>
              <w:t> </w:t>
            </w:r>
            <w:r>
              <w:rPr>
                <w:b/>
                <w:sz w:val="24"/>
              </w:rPr>
              <w:t>Earnings (Second Quarter After Exit)</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2"/>
                <w:sz w:val="24"/>
              </w:rPr>
              <w:t>$6,100</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$6,100</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2"/>
                <w:sz w:val="24"/>
              </w:rPr>
              <w:t>$6,100</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$6,100</w:t>
            </w:r>
          </w:p>
        </w:tc>
      </w:tr>
      <w:tr>
        <w:trPr>
          <w:trHeight w:val="550"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36"/>
              <w:jc w:val="left"/>
              <w:rPr>
                <w:b/>
                <w:sz w:val="24"/>
              </w:rPr>
            </w:pPr>
            <w:r>
              <w:rPr>
                <w:b/>
                <w:spacing w:val="-2"/>
                <w:sz w:val="24"/>
              </w:rPr>
              <w:t>Credential </w:t>
            </w:r>
            <w:r>
              <w:rPr>
                <w:b/>
                <w:sz w:val="24"/>
              </w:rPr>
              <w:t>Attainment</w:t>
            </w:r>
            <w:r>
              <w:rPr>
                <w:b/>
                <w:spacing w:val="-15"/>
                <w:sz w:val="24"/>
              </w:rPr>
              <w:t> </w:t>
            </w:r>
            <w:r>
              <w:rPr>
                <w:b/>
                <w:sz w:val="24"/>
              </w:rPr>
              <w:t>Rate</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5"/>
                <w:sz w:val="24"/>
              </w:rPr>
              <w:t>66%</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5"/>
                <w:sz w:val="24"/>
              </w:rPr>
              <w:t>66%</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5"/>
                <w:sz w:val="24"/>
              </w:rPr>
              <w:t>66%</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5"/>
                <w:sz w:val="24"/>
              </w:rPr>
              <w:t>66%</w:t>
            </w:r>
          </w:p>
        </w:tc>
      </w:tr>
      <w:tr>
        <w:trPr>
          <w:trHeight w:val="825"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right="208"/>
              <w:jc w:val="left"/>
              <w:rPr>
                <w:b/>
                <w:sz w:val="24"/>
              </w:rPr>
            </w:pPr>
            <w:r>
              <w:rPr>
                <w:b/>
                <w:sz w:val="24"/>
              </w:rPr>
              <w:t>Measurable</w:t>
            </w:r>
            <w:r>
              <w:rPr>
                <w:b/>
                <w:spacing w:val="-15"/>
                <w:sz w:val="24"/>
              </w:rPr>
              <w:t> </w:t>
            </w:r>
            <w:r>
              <w:rPr>
                <w:b/>
                <w:sz w:val="24"/>
              </w:rPr>
              <w:t>Skill </w:t>
            </w:r>
            <w:r>
              <w:rPr>
                <w:b/>
                <w:spacing w:val="-2"/>
                <w:sz w:val="24"/>
              </w:rPr>
              <w:t>Gains</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5"/>
                <w:sz w:val="24"/>
              </w:rPr>
              <w:t>44%</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5"/>
                <w:sz w:val="24"/>
              </w:rPr>
              <w:t>44%</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5"/>
                <w:sz w:val="24"/>
              </w:rPr>
              <w:t>44%</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5"/>
                <w:sz w:val="24"/>
              </w:rPr>
              <w:t>44%</w:t>
            </w:r>
          </w:p>
        </w:tc>
      </w:tr>
    </w:tbl>
    <w:p>
      <w:pPr>
        <w:pStyle w:val="BodyText"/>
        <w:rPr>
          <w:b/>
        </w:rPr>
      </w:pPr>
    </w:p>
    <w:p>
      <w:pPr>
        <w:pStyle w:val="BodyText"/>
        <w:spacing w:before="2"/>
        <w:rPr>
          <w:b/>
        </w:rPr>
      </w:pPr>
    </w:p>
    <w:p>
      <w:pPr>
        <w:spacing w:before="0"/>
        <w:ind w:left="2060" w:right="0" w:firstLine="0"/>
        <w:jc w:val="left"/>
        <w:rPr>
          <w:b/>
          <w:sz w:val="24"/>
        </w:rPr>
      </w:pPr>
      <w:r>
        <w:rPr>
          <w:b/>
          <w:sz w:val="24"/>
        </w:rPr>
        <w:t>Title</w:t>
      </w:r>
      <w:r>
        <w:rPr>
          <w:b/>
          <w:spacing w:val="-3"/>
          <w:sz w:val="24"/>
        </w:rPr>
        <w:t> </w:t>
      </w:r>
      <w:r>
        <w:rPr>
          <w:b/>
          <w:sz w:val="24"/>
        </w:rPr>
        <w:t>I</w:t>
      </w:r>
      <w:r>
        <w:rPr>
          <w:b/>
          <w:spacing w:val="-2"/>
          <w:sz w:val="24"/>
        </w:rPr>
        <w:t> </w:t>
      </w:r>
      <w:r>
        <w:rPr>
          <w:b/>
          <w:sz w:val="24"/>
        </w:rPr>
        <w:t>Dislocated</w:t>
      </w:r>
      <w:r>
        <w:rPr>
          <w:b/>
          <w:spacing w:val="-2"/>
          <w:sz w:val="24"/>
        </w:rPr>
        <w:t> </w:t>
      </w:r>
      <w:r>
        <w:rPr>
          <w:b/>
          <w:sz w:val="24"/>
        </w:rPr>
        <w:t>Worker</w:t>
      </w:r>
      <w:r>
        <w:rPr>
          <w:b/>
          <w:spacing w:val="-2"/>
          <w:sz w:val="24"/>
        </w:rPr>
        <w:t> Program</w:t>
      </w:r>
    </w:p>
    <w:p>
      <w:pPr>
        <w:pStyle w:val="BodyText"/>
        <w:spacing w:before="47"/>
        <w:rPr>
          <w:b/>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71"/>
        <w:gridCol w:w="1548"/>
        <w:gridCol w:w="1548"/>
        <w:gridCol w:w="1550"/>
        <w:gridCol w:w="1800"/>
      </w:tblGrid>
      <w:tr>
        <w:trPr>
          <w:trHeight w:val="1106" w:hRule="atLeast"/>
        </w:trPr>
        <w:tc>
          <w:tcPr>
            <w:tcW w:w="2071" w:type="dxa"/>
            <w:tcBorders>
              <w:right w:val="nil"/>
            </w:tcBorders>
            <w:shd w:val="clear" w:color="auto" w:fill="00558B"/>
          </w:tcPr>
          <w:p>
            <w:pPr>
              <w:pStyle w:val="TableParagraph"/>
              <w:spacing w:before="1"/>
              <w:ind w:left="107"/>
              <w:jc w:val="left"/>
              <w:rPr>
                <w:b/>
                <w:sz w:val="24"/>
              </w:rPr>
            </w:pPr>
            <w:r>
              <w:rPr>
                <w:b/>
                <w:color w:val="FFFFFF"/>
                <w:spacing w:val="-2"/>
                <w:sz w:val="24"/>
              </w:rPr>
              <w:t>Performance Indicators</w:t>
            </w:r>
          </w:p>
        </w:tc>
        <w:tc>
          <w:tcPr>
            <w:tcW w:w="1548" w:type="dxa"/>
            <w:tcBorders>
              <w:left w:val="nil"/>
              <w:right w:val="nil"/>
            </w:tcBorders>
            <w:shd w:val="clear" w:color="auto" w:fill="00558B"/>
          </w:tcPr>
          <w:p>
            <w:pPr>
              <w:pStyle w:val="TableParagraph"/>
              <w:spacing w:before="1"/>
              <w:ind w:left="112"/>
              <w:jc w:val="left"/>
              <w:rPr>
                <w:b/>
                <w:sz w:val="24"/>
              </w:rPr>
            </w:pPr>
            <w:r>
              <w:rPr>
                <w:b/>
                <w:color w:val="FFFFFF"/>
                <w:spacing w:val="-4"/>
                <w:sz w:val="24"/>
              </w:rPr>
              <w:t>PY24</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548" w:type="dxa"/>
            <w:tcBorders>
              <w:left w:val="nil"/>
              <w:right w:val="nil"/>
            </w:tcBorders>
            <w:shd w:val="clear" w:color="auto" w:fill="00558B"/>
          </w:tcPr>
          <w:p>
            <w:pPr>
              <w:pStyle w:val="TableParagraph"/>
              <w:spacing w:before="1"/>
              <w:ind w:left="113"/>
              <w:jc w:val="left"/>
              <w:rPr>
                <w:b/>
                <w:sz w:val="24"/>
              </w:rPr>
            </w:pPr>
            <w:r>
              <w:rPr>
                <w:b/>
                <w:color w:val="FFFFFF"/>
                <w:spacing w:val="-4"/>
                <w:sz w:val="24"/>
              </w:rPr>
              <w:t>PY24</w:t>
            </w:r>
          </w:p>
          <w:p>
            <w:pPr>
              <w:pStyle w:val="TableParagraph"/>
              <w:spacing w:line="270" w:lineRule="atLeast"/>
              <w:ind w:left="113"/>
              <w:jc w:val="left"/>
              <w:rPr>
                <w:b/>
                <w:sz w:val="24"/>
              </w:rPr>
            </w:pPr>
            <w:r>
              <w:rPr>
                <w:b/>
                <w:color w:val="FFFFFF"/>
                <w:spacing w:val="-2"/>
                <w:sz w:val="24"/>
              </w:rPr>
              <w:t>Negotiated </w:t>
            </w:r>
            <w:r>
              <w:rPr>
                <w:b/>
                <w:color w:val="FFFFFF"/>
                <w:sz w:val="24"/>
              </w:rPr>
              <w:t>Level of </w:t>
            </w:r>
            <w:r>
              <w:rPr>
                <w:b/>
                <w:color w:val="FFFFFF"/>
                <w:spacing w:val="-2"/>
                <w:sz w:val="24"/>
              </w:rPr>
              <w:t>Performance</w:t>
            </w:r>
          </w:p>
        </w:tc>
        <w:tc>
          <w:tcPr>
            <w:tcW w:w="1550" w:type="dxa"/>
            <w:tcBorders>
              <w:left w:val="nil"/>
              <w:right w:val="nil"/>
            </w:tcBorders>
            <w:shd w:val="clear" w:color="auto" w:fill="00558B"/>
          </w:tcPr>
          <w:p>
            <w:pPr>
              <w:pStyle w:val="TableParagraph"/>
              <w:spacing w:before="1"/>
              <w:ind w:left="112"/>
              <w:jc w:val="left"/>
              <w:rPr>
                <w:b/>
                <w:sz w:val="24"/>
              </w:rPr>
            </w:pPr>
            <w:r>
              <w:rPr>
                <w:b/>
                <w:color w:val="FFFFFF"/>
                <w:spacing w:val="-4"/>
                <w:sz w:val="24"/>
              </w:rPr>
              <w:t>PY25</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800" w:type="dxa"/>
            <w:tcBorders>
              <w:left w:val="nil"/>
            </w:tcBorders>
            <w:shd w:val="clear" w:color="auto" w:fill="00558B"/>
          </w:tcPr>
          <w:p>
            <w:pPr>
              <w:pStyle w:val="TableParagraph"/>
              <w:spacing w:before="1"/>
              <w:ind w:left="113"/>
              <w:jc w:val="left"/>
              <w:rPr>
                <w:b/>
                <w:sz w:val="24"/>
              </w:rPr>
            </w:pPr>
            <w:r>
              <w:rPr>
                <w:b/>
                <w:color w:val="FFFFFF"/>
                <w:spacing w:val="-4"/>
                <w:sz w:val="24"/>
              </w:rPr>
              <w:t>PY25</w:t>
            </w:r>
          </w:p>
          <w:p>
            <w:pPr>
              <w:pStyle w:val="TableParagraph"/>
              <w:spacing w:line="270" w:lineRule="atLeast"/>
              <w:ind w:left="113" w:right="55"/>
              <w:jc w:val="left"/>
              <w:rPr>
                <w:b/>
                <w:sz w:val="24"/>
              </w:rPr>
            </w:pPr>
            <w:r>
              <w:rPr>
                <w:b/>
                <w:color w:val="FFFFFF"/>
                <w:spacing w:val="-2"/>
                <w:sz w:val="24"/>
              </w:rPr>
              <w:t>Negotiated </w:t>
            </w:r>
            <w:r>
              <w:rPr>
                <w:b/>
                <w:color w:val="FFFFFF"/>
                <w:sz w:val="24"/>
              </w:rPr>
              <w:t>Level of </w:t>
            </w:r>
            <w:r>
              <w:rPr>
                <w:b/>
                <w:color w:val="FFFFFF"/>
                <w:spacing w:val="-2"/>
                <w:sz w:val="24"/>
              </w:rPr>
              <w:t>Performance</w:t>
            </w:r>
          </w:p>
        </w:tc>
      </w:tr>
      <w:tr>
        <w:trPr>
          <w:trHeight w:val="827" w:hRule="atLeast"/>
        </w:trPr>
        <w:tc>
          <w:tcPr>
            <w:tcW w:w="2071" w:type="dxa"/>
            <w:tcBorders>
              <w:left w:val="single" w:sz="4" w:space="0" w:color="8EAADB"/>
              <w:bottom w:val="single" w:sz="4" w:space="0" w:color="8EAADB"/>
              <w:right w:val="single" w:sz="4" w:space="0" w:color="8EAADB"/>
            </w:tcBorders>
            <w:shd w:val="clear" w:color="auto" w:fill="D9E1F3"/>
          </w:tcPr>
          <w:p>
            <w:pPr>
              <w:pStyle w:val="TableParagraph"/>
              <w:spacing w:line="276" w:lineRule="exact"/>
              <w:ind w:left="107" w:right="235"/>
              <w:jc w:val="left"/>
              <w:rPr>
                <w:b/>
                <w:sz w:val="24"/>
              </w:rPr>
            </w:pPr>
            <w:r>
              <w:rPr>
                <w:b/>
                <w:spacing w:val="-2"/>
                <w:sz w:val="24"/>
              </w:rPr>
              <w:t>Employment </w:t>
            </w:r>
            <w:r>
              <w:rPr>
                <w:b/>
                <w:sz w:val="24"/>
              </w:rPr>
              <w:t>(Second</w:t>
            </w:r>
            <w:r>
              <w:rPr>
                <w:b/>
                <w:spacing w:val="-15"/>
                <w:sz w:val="24"/>
              </w:rPr>
              <w:t> </w:t>
            </w:r>
            <w:r>
              <w:rPr>
                <w:b/>
                <w:sz w:val="24"/>
              </w:rPr>
              <w:t>Quarter After Exit)</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85%</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85%</w:t>
            </w:r>
          </w:p>
        </w:tc>
        <w:tc>
          <w:tcPr>
            <w:tcW w:w="155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85%</w:t>
            </w:r>
          </w:p>
        </w:tc>
        <w:tc>
          <w:tcPr>
            <w:tcW w:w="180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85%</w:t>
            </w:r>
          </w:p>
        </w:tc>
      </w:tr>
      <w:tr>
        <w:trPr>
          <w:trHeight w:val="827"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49"/>
              <w:jc w:val="left"/>
              <w:rPr>
                <w:b/>
                <w:sz w:val="24"/>
              </w:rPr>
            </w:pPr>
            <w:r>
              <w:rPr>
                <w:b/>
                <w:spacing w:val="-2"/>
                <w:sz w:val="24"/>
              </w:rPr>
              <w:t>Employment </w:t>
            </w:r>
            <w:r>
              <w:rPr>
                <w:b/>
                <w:sz w:val="24"/>
              </w:rPr>
              <w:t>(Fourth</w:t>
            </w:r>
            <w:r>
              <w:rPr>
                <w:b/>
                <w:spacing w:val="-15"/>
                <w:sz w:val="24"/>
              </w:rPr>
              <w:t> </w:t>
            </w:r>
            <w:r>
              <w:rPr>
                <w:b/>
                <w:sz w:val="24"/>
              </w:rPr>
              <w:t>Quarter After Exit)</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85%</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85%</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85%</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85%</w:t>
            </w:r>
          </w:p>
        </w:tc>
      </w:tr>
      <w:tr>
        <w:trPr>
          <w:trHeight w:val="826"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6" w:lineRule="exact"/>
              <w:ind w:left="107"/>
              <w:jc w:val="left"/>
              <w:rPr>
                <w:b/>
                <w:sz w:val="24"/>
              </w:rPr>
            </w:pPr>
            <w:r>
              <w:rPr>
                <w:b/>
                <w:sz w:val="24"/>
              </w:rPr>
              <w:t>Median</w:t>
            </w:r>
            <w:r>
              <w:rPr>
                <w:b/>
                <w:spacing w:val="-15"/>
                <w:sz w:val="24"/>
              </w:rPr>
              <w:t> </w:t>
            </w:r>
            <w:r>
              <w:rPr>
                <w:b/>
                <w:sz w:val="24"/>
              </w:rPr>
              <w:t>Earnings (Second Quarter After Exit)</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2"/>
                <w:sz w:val="24"/>
              </w:rPr>
              <w:t>$9,000</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$9,000</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7"/>
              <w:jc w:val="left"/>
              <w:rPr>
                <w:sz w:val="24"/>
              </w:rPr>
            </w:pPr>
            <w:r>
              <w:rPr>
                <w:spacing w:val="-2"/>
                <w:sz w:val="24"/>
              </w:rPr>
              <w:t>$9,000</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4" w:lineRule="exact"/>
              <w:ind w:left="108"/>
              <w:jc w:val="left"/>
              <w:rPr>
                <w:sz w:val="24"/>
              </w:rPr>
            </w:pPr>
            <w:r>
              <w:rPr>
                <w:spacing w:val="-2"/>
                <w:sz w:val="24"/>
              </w:rPr>
              <w:t>$9,000</w:t>
            </w:r>
          </w:p>
        </w:tc>
      </w:tr>
      <w:tr>
        <w:trPr>
          <w:trHeight w:val="550"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36"/>
              <w:jc w:val="left"/>
              <w:rPr>
                <w:b/>
                <w:sz w:val="24"/>
              </w:rPr>
            </w:pPr>
            <w:r>
              <w:rPr>
                <w:b/>
                <w:spacing w:val="-2"/>
                <w:sz w:val="24"/>
              </w:rPr>
              <w:t>Credential </w:t>
            </w:r>
            <w:r>
              <w:rPr>
                <w:b/>
                <w:sz w:val="24"/>
              </w:rPr>
              <w:t>Attainment</w:t>
            </w:r>
            <w:r>
              <w:rPr>
                <w:b/>
                <w:spacing w:val="-15"/>
                <w:sz w:val="24"/>
              </w:rPr>
              <w:t> </w:t>
            </w:r>
            <w:r>
              <w:rPr>
                <w:b/>
                <w:sz w:val="24"/>
              </w:rPr>
              <w:t>Rate</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2"/>
                <w:sz w:val="24"/>
              </w:rPr>
              <w:t>69.5%</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69.5%</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7"/>
              <w:jc w:val="left"/>
              <w:rPr>
                <w:sz w:val="24"/>
              </w:rPr>
            </w:pPr>
            <w:r>
              <w:rPr>
                <w:spacing w:val="-2"/>
                <w:sz w:val="24"/>
              </w:rPr>
              <w:t>69.5%</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4" w:lineRule="exact"/>
              <w:ind w:left="108"/>
              <w:jc w:val="left"/>
              <w:rPr>
                <w:sz w:val="24"/>
              </w:rPr>
            </w:pPr>
            <w:r>
              <w:rPr>
                <w:spacing w:val="-2"/>
                <w:sz w:val="24"/>
              </w:rPr>
              <w:t>69.5%</w:t>
            </w:r>
          </w:p>
        </w:tc>
      </w:tr>
      <w:tr>
        <w:trPr>
          <w:trHeight w:val="825"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right="208"/>
              <w:jc w:val="left"/>
              <w:rPr>
                <w:b/>
                <w:sz w:val="24"/>
              </w:rPr>
            </w:pPr>
            <w:r>
              <w:rPr>
                <w:b/>
                <w:sz w:val="24"/>
              </w:rPr>
              <w:t>Measurable</w:t>
            </w:r>
            <w:r>
              <w:rPr>
                <w:b/>
                <w:spacing w:val="-15"/>
                <w:sz w:val="24"/>
              </w:rPr>
              <w:t> </w:t>
            </w:r>
            <w:r>
              <w:rPr>
                <w:b/>
                <w:sz w:val="24"/>
              </w:rPr>
              <w:t>Skill </w:t>
            </w:r>
            <w:r>
              <w:rPr>
                <w:b/>
                <w:spacing w:val="-2"/>
                <w:sz w:val="24"/>
              </w:rPr>
              <w:t>Gains</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5"/>
                <w:sz w:val="24"/>
              </w:rPr>
              <w:t>44%</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5"/>
                <w:sz w:val="24"/>
              </w:rPr>
              <w:t>44%</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7"/>
              <w:jc w:val="left"/>
              <w:rPr>
                <w:sz w:val="24"/>
              </w:rPr>
            </w:pPr>
            <w:r>
              <w:rPr>
                <w:spacing w:val="-5"/>
                <w:sz w:val="24"/>
              </w:rPr>
              <w:t>44%</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3" w:lineRule="exact"/>
              <w:ind w:left="108"/>
              <w:jc w:val="left"/>
              <w:rPr>
                <w:sz w:val="24"/>
              </w:rPr>
            </w:pPr>
            <w:r>
              <w:rPr>
                <w:spacing w:val="-5"/>
                <w:sz w:val="24"/>
              </w:rPr>
              <w:t>44%</w:t>
            </w:r>
          </w:p>
        </w:tc>
      </w:tr>
    </w:tbl>
    <w:p>
      <w:pPr>
        <w:spacing w:after="0" w:line="273" w:lineRule="exact"/>
        <w:jc w:val="left"/>
        <w:rPr>
          <w:sz w:val="24"/>
        </w:rPr>
        <w:sectPr>
          <w:pgSz w:w="12240" w:h="15840"/>
          <w:pgMar w:header="0" w:footer="722" w:top="1720" w:bottom="920" w:left="100" w:right="0"/>
        </w:sectPr>
      </w:pPr>
    </w:p>
    <w:p>
      <w:pPr>
        <w:spacing w:before="75"/>
        <w:ind w:left="2060" w:right="0" w:firstLine="0"/>
        <w:jc w:val="left"/>
        <w:rPr>
          <w:b/>
          <w:sz w:val="24"/>
        </w:rPr>
      </w:pPr>
      <w:r>
        <w:rPr>
          <w:b/>
          <w:sz w:val="24"/>
        </w:rPr>
        <w:t>Title</w:t>
      </w:r>
      <w:r>
        <w:rPr>
          <w:b/>
          <w:spacing w:val="-5"/>
          <w:sz w:val="24"/>
        </w:rPr>
        <w:t> </w:t>
      </w:r>
      <w:r>
        <w:rPr>
          <w:b/>
          <w:sz w:val="24"/>
        </w:rPr>
        <w:t>I</w:t>
      </w:r>
      <w:r>
        <w:rPr>
          <w:b/>
          <w:spacing w:val="-1"/>
          <w:sz w:val="24"/>
        </w:rPr>
        <w:t> </w:t>
      </w:r>
      <w:r>
        <w:rPr>
          <w:b/>
          <w:sz w:val="24"/>
        </w:rPr>
        <w:t>Youth</w:t>
      </w:r>
      <w:r>
        <w:rPr>
          <w:b/>
          <w:spacing w:val="-1"/>
          <w:sz w:val="24"/>
        </w:rPr>
        <w:t> </w:t>
      </w:r>
      <w:r>
        <w:rPr>
          <w:b/>
          <w:spacing w:val="-2"/>
          <w:sz w:val="24"/>
        </w:rPr>
        <w:t>Program</w:t>
      </w:r>
    </w:p>
    <w:p>
      <w:pPr>
        <w:pStyle w:val="BodyText"/>
        <w:spacing w:before="47"/>
        <w:rPr>
          <w:b/>
          <w:sz w:val="20"/>
        </w:rPr>
      </w:pPr>
    </w:p>
    <w:tbl>
      <w:tblPr>
        <w:tblW w:w="0" w:type="auto"/>
        <w:jc w:val="left"/>
        <w:tblInd w:w="135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071"/>
        <w:gridCol w:w="1548"/>
        <w:gridCol w:w="1548"/>
        <w:gridCol w:w="1550"/>
        <w:gridCol w:w="1800"/>
      </w:tblGrid>
      <w:tr>
        <w:trPr>
          <w:trHeight w:val="1103" w:hRule="atLeast"/>
        </w:trPr>
        <w:tc>
          <w:tcPr>
            <w:tcW w:w="2071" w:type="dxa"/>
            <w:tcBorders>
              <w:right w:val="nil"/>
            </w:tcBorders>
            <w:shd w:val="clear" w:color="auto" w:fill="00558B"/>
          </w:tcPr>
          <w:p>
            <w:pPr>
              <w:pStyle w:val="TableParagraph"/>
              <w:ind w:left="107"/>
              <w:jc w:val="left"/>
              <w:rPr>
                <w:b/>
                <w:sz w:val="24"/>
              </w:rPr>
            </w:pPr>
            <w:r>
              <w:rPr>
                <w:b/>
                <w:color w:val="FFFFFF"/>
                <w:spacing w:val="-2"/>
                <w:sz w:val="24"/>
              </w:rPr>
              <w:t>Performance Indicators</w:t>
            </w:r>
          </w:p>
        </w:tc>
        <w:tc>
          <w:tcPr>
            <w:tcW w:w="1548" w:type="dxa"/>
            <w:tcBorders>
              <w:left w:val="nil"/>
              <w:right w:val="nil"/>
            </w:tcBorders>
            <w:shd w:val="clear" w:color="auto" w:fill="00558B"/>
          </w:tcPr>
          <w:p>
            <w:pPr>
              <w:pStyle w:val="TableParagraph"/>
              <w:spacing w:line="275" w:lineRule="exact"/>
              <w:ind w:left="112"/>
              <w:jc w:val="left"/>
              <w:rPr>
                <w:b/>
                <w:sz w:val="24"/>
              </w:rPr>
            </w:pPr>
            <w:r>
              <w:rPr>
                <w:b/>
                <w:color w:val="FFFFFF"/>
                <w:spacing w:val="-4"/>
                <w:sz w:val="24"/>
              </w:rPr>
              <w:t>PY24</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548" w:type="dxa"/>
            <w:tcBorders>
              <w:left w:val="nil"/>
              <w:right w:val="nil"/>
            </w:tcBorders>
            <w:shd w:val="clear" w:color="auto" w:fill="00558B"/>
          </w:tcPr>
          <w:p>
            <w:pPr>
              <w:pStyle w:val="TableParagraph"/>
              <w:spacing w:line="275" w:lineRule="exact"/>
              <w:ind w:left="113"/>
              <w:jc w:val="left"/>
              <w:rPr>
                <w:b/>
                <w:sz w:val="24"/>
              </w:rPr>
            </w:pPr>
            <w:r>
              <w:rPr>
                <w:b/>
                <w:color w:val="FFFFFF"/>
                <w:spacing w:val="-4"/>
                <w:sz w:val="24"/>
              </w:rPr>
              <w:t>PY24</w:t>
            </w:r>
          </w:p>
          <w:p>
            <w:pPr>
              <w:pStyle w:val="TableParagraph"/>
              <w:spacing w:line="270" w:lineRule="atLeast"/>
              <w:ind w:left="113"/>
              <w:jc w:val="left"/>
              <w:rPr>
                <w:b/>
                <w:sz w:val="24"/>
              </w:rPr>
            </w:pPr>
            <w:r>
              <w:rPr>
                <w:b/>
                <w:color w:val="FFFFFF"/>
                <w:spacing w:val="-2"/>
                <w:sz w:val="24"/>
              </w:rPr>
              <w:t>Negotiated </w:t>
            </w:r>
            <w:r>
              <w:rPr>
                <w:b/>
                <w:color w:val="FFFFFF"/>
                <w:sz w:val="24"/>
              </w:rPr>
              <w:t>Level of </w:t>
            </w:r>
            <w:r>
              <w:rPr>
                <w:b/>
                <w:color w:val="FFFFFF"/>
                <w:spacing w:val="-2"/>
                <w:sz w:val="24"/>
              </w:rPr>
              <w:t>Performance</w:t>
            </w:r>
          </w:p>
        </w:tc>
        <w:tc>
          <w:tcPr>
            <w:tcW w:w="1550" w:type="dxa"/>
            <w:tcBorders>
              <w:left w:val="nil"/>
              <w:right w:val="nil"/>
            </w:tcBorders>
            <w:shd w:val="clear" w:color="auto" w:fill="00558B"/>
          </w:tcPr>
          <w:p>
            <w:pPr>
              <w:pStyle w:val="TableParagraph"/>
              <w:spacing w:line="275" w:lineRule="exact"/>
              <w:ind w:left="112"/>
              <w:jc w:val="left"/>
              <w:rPr>
                <w:b/>
                <w:sz w:val="24"/>
              </w:rPr>
            </w:pPr>
            <w:r>
              <w:rPr>
                <w:b/>
                <w:color w:val="FFFFFF"/>
                <w:spacing w:val="-4"/>
                <w:sz w:val="24"/>
              </w:rPr>
              <w:t>PY25</w:t>
            </w:r>
          </w:p>
          <w:p>
            <w:pPr>
              <w:pStyle w:val="TableParagraph"/>
              <w:spacing w:line="270" w:lineRule="atLeast"/>
              <w:ind w:left="112"/>
              <w:jc w:val="left"/>
              <w:rPr>
                <w:b/>
                <w:sz w:val="24"/>
              </w:rPr>
            </w:pPr>
            <w:r>
              <w:rPr>
                <w:b/>
                <w:color w:val="FFFFFF"/>
                <w:spacing w:val="-2"/>
                <w:sz w:val="24"/>
              </w:rPr>
              <w:t>Expected </w:t>
            </w:r>
            <w:r>
              <w:rPr>
                <w:b/>
                <w:color w:val="FFFFFF"/>
                <w:sz w:val="24"/>
              </w:rPr>
              <w:t>Level of </w:t>
            </w:r>
            <w:r>
              <w:rPr>
                <w:b/>
                <w:color w:val="FFFFFF"/>
                <w:spacing w:val="-2"/>
                <w:sz w:val="24"/>
              </w:rPr>
              <w:t>Performance</w:t>
            </w:r>
          </w:p>
        </w:tc>
        <w:tc>
          <w:tcPr>
            <w:tcW w:w="1800" w:type="dxa"/>
            <w:tcBorders>
              <w:left w:val="nil"/>
            </w:tcBorders>
            <w:shd w:val="clear" w:color="auto" w:fill="00558B"/>
          </w:tcPr>
          <w:p>
            <w:pPr>
              <w:pStyle w:val="TableParagraph"/>
              <w:spacing w:line="275" w:lineRule="exact"/>
              <w:ind w:left="113"/>
              <w:jc w:val="left"/>
              <w:rPr>
                <w:b/>
                <w:sz w:val="24"/>
              </w:rPr>
            </w:pPr>
            <w:r>
              <w:rPr>
                <w:b/>
                <w:color w:val="FFFFFF"/>
                <w:spacing w:val="-4"/>
                <w:sz w:val="24"/>
              </w:rPr>
              <w:t>PY25</w:t>
            </w:r>
          </w:p>
          <w:p>
            <w:pPr>
              <w:pStyle w:val="TableParagraph"/>
              <w:spacing w:line="270" w:lineRule="atLeast"/>
              <w:ind w:left="113" w:right="55"/>
              <w:jc w:val="left"/>
              <w:rPr>
                <w:b/>
                <w:sz w:val="24"/>
              </w:rPr>
            </w:pPr>
            <w:r>
              <w:rPr>
                <w:b/>
                <w:color w:val="FFFFFF"/>
                <w:spacing w:val="-2"/>
                <w:sz w:val="24"/>
              </w:rPr>
              <w:t>Negotiated </w:t>
            </w:r>
            <w:r>
              <w:rPr>
                <w:b/>
                <w:color w:val="FFFFFF"/>
                <w:sz w:val="24"/>
              </w:rPr>
              <w:t>Level of </w:t>
            </w:r>
            <w:r>
              <w:rPr>
                <w:b/>
                <w:color w:val="FFFFFF"/>
                <w:spacing w:val="-2"/>
                <w:sz w:val="24"/>
              </w:rPr>
              <w:t>Performance</w:t>
            </w:r>
          </w:p>
        </w:tc>
      </w:tr>
      <w:tr>
        <w:trPr>
          <w:trHeight w:val="827" w:hRule="atLeast"/>
        </w:trPr>
        <w:tc>
          <w:tcPr>
            <w:tcW w:w="2071" w:type="dxa"/>
            <w:tcBorders>
              <w:left w:val="single" w:sz="4" w:space="0" w:color="8EAADB"/>
              <w:bottom w:val="single" w:sz="4" w:space="0" w:color="8EAADB"/>
              <w:right w:val="single" w:sz="4" w:space="0" w:color="8EAADB"/>
            </w:tcBorders>
            <w:shd w:val="clear" w:color="auto" w:fill="D9E1F3"/>
          </w:tcPr>
          <w:p>
            <w:pPr>
              <w:pStyle w:val="TableParagraph"/>
              <w:spacing w:line="276" w:lineRule="exact"/>
              <w:ind w:left="107" w:right="235"/>
              <w:jc w:val="left"/>
              <w:rPr>
                <w:b/>
                <w:sz w:val="24"/>
              </w:rPr>
            </w:pPr>
            <w:r>
              <w:rPr>
                <w:b/>
                <w:spacing w:val="-2"/>
                <w:sz w:val="24"/>
              </w:rPr>
              <w:t>Employment </w:t>
            </w:r>
            <w:r>
              <w:rPr>
                <w:b/>
                <w:sz w:val="24"/>
              </w:rPr>
              <w:t>(Second</w:t>
            </w:r>
            <w:r>
              <w:rPr>
                <w:b/>
                <w:spacing w:val="-15"/>
                <w:sz w:val="24"/>
              </w:rPr>
              <w:t> </w:t>
            </w:r>
            <w:r>
              <w:rPr>
                <w:b/>
                <w:sz w:val="24"/>
              </w:rPr>
              <w:t>Quarter After Exit)</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74%</w:t>
            </w:r>
          </w:p>
        </w:tc>
        <w:tc>
          <w:tcPr>
            <w:tcW w:w="1548"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74%</w:t>
            </w:r>
          </w:p>
        </w:tc>
        <w:tc>
          <w:tcPr>
            <w:tcW w:w="155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74%</w:t>
            </w:r>
          </w:p>
        </w:tc>
        <w:tc>
          <w:tcPr>
            <w:tcW w:w="1800" w:type="dxa"/>
            <w:tcBorders>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74%</w:t>
            </w:r>
          </w:p>
        </w:tc>
      </w:tr>
      <w:tr>
        <w:trPr>
          <w:trHeight w:val="827"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49"/>
              <w:jc w:val="left"/>
              <w:rPr>
                <w:b/>
                <w:sz w:val="24"/>
              </w:rPr>
            </w:pPr>
            <w:r>
              <w:rPr>
                <w:b/>
                <w:spacing w:val="-2"/>
                <w:sz w:val="24"/>
              </w:rPr>
              <w:t>Employment </w:t>
            </w:r>
            <w:r>
              <w:rPr>
                <w:b/>
                <w:sz w:val="24"/>
              </w:rPr>
              <w:t>(Fourth</w:t>
            </w:r>
            <w:r>
              <w:rPr>
                <w:b/>
                <w:spacing w:val="-15"/>
                <w:sz w:val="24"/>
              </w:rPr>
              <w:t> </w:t>
            </w:r>
            <w:r>
              <w:rPr>
                <w:b/>
                <w:sz w:val="24"/>
              </w:rPr>
              <w:t>Quarter After Exit)</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74%</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74%</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74%</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74%</w:t>
            </w:r>
          </w:p>
        </w:tc>
      </w:tr>
      <w:tr>
        <w:trPr>
          <w:trHeight w:val="829"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0" w:lineRule="atLeast"/>
              <w:ind w:left="107"/>
              <w:jc w:val="left"/>
              <w:rPr>
                <w:b/>
                <w:sz w:val="24"/>
              </w:rPr>
            </w:pPr>
            <w:r>
              <w:rPr>
                <w:b/>
                <w:sz w:val="24"/>
              </w:rPr>
              <w:t>Median</w:t>
            </w:r>
            <w:r>
              <w:rPr>
                <w:b/>
                <w:spacing w:val="-15"/>
                <w:sz w:val="24"/>
              </w:rPr>
              <w:t> </w:t>
            </w:r>
            <w:r>
              <w:rPr>
                <w:b/>
                <w:sz w:val="24"/>
              </w:rPr>
              <w:t>Earnings (Second Quarter After Exit)</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4"/>
              </w:rPr>
            </w:pPr>
            <w:r>
              <w:rPr>
                <w:spacing w:val="-2"/>
                <w:sz w:val="24"/>
              </w:rPr>
              <w:t>$3,800</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4"/>
              </w:rPr>
            </w:pPr>
            <w:r>
              <w:rPr>
                <w:spacing w:val="-2"/>
                <w:sz w:val="24"/>
              </w:rPr>
              <w:t>$3,800</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jc w:val="left"/>
              <w:rPr>
                <w:sz w:val="24"/>
              </w:rPr>
            </w:pPr>
            <w:r>
              <w:rPr>
                <w:spacing w:val="-2"/>
                <w:sz w:val="24"/>
              </w:rPr>
              <w:t>$3,800</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8"/>
              <w:jc w:val="left"/>
              <w:rPr>
                <w:sz w:val="24"/>
              </w:rPr>
            </w:pPr>
            <w:r>
              <w:rPr>
                <w:spacing w:val="-2"/>
                <w:sz w:val="24"/>
              </w:rPr>
              <w:t>$3,800</w:t>
            </w:r>
          </w:p>
        </w:tc>
      </w:tr>
      <w:tr>
        <w:trPr>
          <w:trHeight w:val="551" w:hRule="atLeast"/>
        </w:trPr>
        <w:tc>
          <w:tcPr>
            <w:tcW w:w="2071" w:type="dxa"/>
            <w:tcBorders>
              <w:top w:val="single" w:sz="4" w:space="0" w:color="8EAADB"/>
              <w:left w:val="single" w:sz="4" w:space="0" w:color="8EAADB"/>
              <w:bottom w:val="single" w:sz="4" w:space="0" w:color="8EAADB"/>
              <w:right w:val="single" w:sz="4" w:space="0" w:color="8EAADB"/>
            </w:tcBorders>
          </w:tcPr>
          <w:p>
            <w:pPr>
              <w:pStyle w:val="TableParagraph"/>
              <w:spacing w:line="276" w:lineRule="exact"/>
              <w:ind w:left="107" w:right="236"/>
              <w:jc w:val="left"/>
              <w:rPr>
                <w:b/>
                <w:sz w:val="24"/>
              </w:rPr>
            </w:pPr>
            <w:r>
              <w:rPr>
                <w:b/>
                <w:spacing w:val="-2"/>
                <w:sz w:val="24"/>
              </w:rPr>
              <w:t>Credential </w:t>
            </w:r>
            <w:r>
              <w:rPr>
                <w:b/>
                <w:sz w:val="24"/>
              </w:rPr>
              <w:t>Attainment</w:t>
            </w:r>
            <w:r>
              <w:rPr>
                <w:b/>
                <w:spacing w:val="-15"/>
                <w:sz w:val="24"/>
              </w:rPr>
              <w:t> </w:t>
            </w:r>
            <w:r>
              <w:rPr>
                <w:b/>
                <w:sz w:val="24"/>
              </w:rPr>
              <w:t>Rate</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57%</w:t>
            </w:r>
          </w:p>
        </w:tc>
        <w:tc>
          <w:tcPr>
            <w:tcW w:w="1548"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57%</w:t>
            </w:r>
          </w:p>
        </w:tc>
        <w:tc>
          <w:tcPr>
            <w:tcW w:w="155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7"/>
              <w:jc w:val="left"/>
              <w:rPr>
                <w:sz w:val="24"/>
              </w:rPr>
            </w:pPr>
            <w:r>
              <w:rPr>
                <w:spacing w:val="-5"/>
                <w:sz w:val="24"/>
              </w:rPr>
              <w:t>57%</w:t>
            </w:r>
          </w:p>
        </w:tc>
        <w:tc>
          <w:tcPr>
            <w:tcW w:w="1800" w:type="dxa"/>
            <w:tcBorders>
              <w:top w:val="single" w:sz="4" w:space="0" w:color="8EAADB"/>
              <w:left w:val="single" w:sz="4" w:space="0" w:color="8EAADB"/>
              <w:bottom w:val="single" w:sz="4" w:space="0" w:color="8EAADB"/>
              <w:right w:val="single" w:sz="4" w:space="0" w:color="8EAADB"/>
            </w:tcBorders>
          </w:tcPr>
          <w:p>
            <w:pPr>
              <w:pStyle w:val="TableParagraph"/>
              <w:spacing w:line="275" w:lineRule="exact"/>
              <w:ind w:left="108"/>
              <w:jc w:val="left"/>
              <w:rPr>
                <w:sz w:val="24"/>
              </w:rPr>
            </w:pPr>
            <w:r>
              <w:rPr>
                <w:spacing w:val="-5"/>
                <w:sz w:val="24"/>
              </w:rPr>
              <w:t>57%</w:t>
            </w:r>
          </w:p>
        </w:tc>
      </w:tr>
      <w:tr>
        <w:trPr>
          <w:trHeight w:val="827" w:hRule="atLeast"/>
        </w:trPr>
        <w:tc>
          <w:tcPr>
            <w:tcW w:w="2071"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ind w:left="107" w:right="208"/>
              <w:jc w:val="left"/>
              <w:rPr>
                <w:b/>
                <w:sz w:val="24"/>
              </w:rPr>
            </w:pPr>
            <w:r>
              <w:rPr>
                <w:b/>
                <w:sz w:val="24"/>
              </w:rPr>
              <w:t>Measurable</w:t>
            </w:r>
            <w:r>
              <w:rPr>
                <w:b/>
                <w:spacing w:val="-15"/>
                <w:sz w:val="24"/>
              </w:rPr>
              <w:t> </w:t>
            </w:r>
            <w:r>
              <w:rPr>
                <w:b/>
                <w:sz w:val="24"/>
              </w:rPr>
              <w:t>Skill </w:t>
            </w:r>
            <w:r>
              <w:rPr>
                <w:b/>
                <w:spacing w:val="-2"/>
                <w:sz w:val="24"/>
              </w:rPr>
              <w:t>Gains</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36%</w:t>
            </w:r>
          </w:p>
        </w:tc>
        <w:tc>
          <w:tcPr>
            <w:tcW w:w="154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36%</w:t>
            </w:r>
          </w:p>
        </w:tc>
        <w:tc>
          <w:tcPr>
            <w:tcW w:w="155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7"/>
              <w:jc w:val="left"/>
              <w:rPr>
                <w:sz w:val="24"/>
              </w:rPr>
            </w:pPr>
            <w:r>
              <w:rPr>
                <w:spacing w:val="-5"/>
                <w:sz w:val="24"/>
              </w:rPr>
              <w:t>36%</w:t>
            </w:r>
          </w:p>
        </w:tc>
        <w:tc>
          <w:tcPr>
            <w:tcW w:w="1800"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75" w:lineRule="exact"/>
              <w:ind w:left="108"/>
              <w:jc w:val="left"/>
              <w:rPr>
                <w:sz w:val="24"/>
              </w:rPr>
            </w:pPr>
            <w:r>
              <w:rPr>
                <w:spacing w:val="-5"/>
                <w:sz w:val="24"/>
              </w:rPr>
              <w:t>36%</w:t>
            </w:r>
          </w:p>
        </w:tc>
      </w:tr>
    </w:tbl>
    <w:p>
      <w:pPr>
        <w:pStyle w:val="BodyText"/>
        <w:rPr>
          <w:b/>
        </w:rPr>
      </w:pPr>
    </w:p>
    <w:p>
      <w:pPr>
        <w:pStyle w:val="BodyText"/>
        <w:spacing w:before="1"/>
        <w:rPr>
          <w:b/>
        </w:rPr>
      </w:pPr>
    </w:p>
    <w:p>
      <w:pPr>
        <w:spacing w:before="0"/>
        <w:ind w:left="2060" w:right="0" w:firstLine="0"/>
        <w:jc w:val="left"/>
        <w:rPr>
          <w:b/>
          <w:sz w:val="24"/>
        </w:rPr>
      </w:pPr>
      <w:r>
        <w:rPr>
          <w:b/>
          <w:sz w:val="24"/>
        </w:rPr>
        <w:t>Additional</w:t>
      </w:r>
      <w:r>
        <w:rPr>
          <w:b/>
          <w:spacing w:val="-3"/>
          <w:sz w:val="24"/>
        </w:rPr>
        <w:t> </w:t>
      </w:r>
      <w:r>
        <w:rPr>
          <w:b/>
          <w:sz w:val="24"/>
        </w:rPr>
        <w:t>Indicators</w:t>
      </w:r>
      <w:r>
        <w:rPr>
          <w:b/>
          <w:spacing w:val="-3"/>
          <w:sz w:val="24"/>
        </w:rPr>
        <w:t> </w:t>
      </w:r>
      <w:r>
        <w:rPr>
          <w:b/>
          <w:sz w:val="24"/>
        </w:rPr>
        <w:t>of</w:t>
      </w:r>
      <w:r>
        <w:rPr>
          <w:b/>
          <w:spacing w:val="-3"/>
          <w:sz w:val="24"/>
        </w:rPr>
        <w:t> </w:t>
      </w:r>
      <w:r>
        <w:rPr>
          <w:b/>
          <w:spacing w:val="-2"/>
          <w:sz w:val="24"/>
        </w:rPr>
        <w:t>Performance</w:t>
      </w:r>
    </w:p>
    <w:p>
      <w:pPr>
        <w:pStyle w:val="BodyText"/>
        <w:spacing w:before="5"/>
        <w:rPr>
          <w:b/>
        </w:rPr>
      </w:pPr>
    </w:p>
    <w:p>
      <w:pPr>
        <w:pStyle w:val="BodyText"/>
        <w:ind w:left="1340" w:right="1476"/>
      </w:pPr>
      <w:r>
        <w:rPr/>
        <w:t>None</w:t>
      </w:r>
      <w:r>
        <w:rPr>
          <w:spacing w:val="-4"/>
        </w:rPr>
        <w:t> </w:t>
      </w:r>
      <w:r>
        <w:rPr/>
        <w:t>identified</w:t>
      </w:r>
      <w:r>
        <w:rPr>
          <w:spacing w:val="-3"/>
        </w:rPr>
        <w:t> </w:t>
      </w:r>
      <w:r>
        <w:rPr/>
        <w:t>at</w:t>
      </w:r>
      <w:r>
        <w:rPr>
          <w:spacing w:val="-3"/>
        </w:rPr>
        <w:t> </w:t>
      </w:r>
      <w:r>
        <w:rPr/>
        <w:t>this</w:t>
      </w:r>
      <w:r>
        <w:rPr>
          <w:spacing w:val="-3"/>
        </w:rPr>
        <w:t> </w:t>
      </w:r>
      <w:r>
        <w:rPr/>
        <w:t>time</w:t>
      </w:r>
      <w:r>
        <w:rPr>
          <w:spacing w:val="-4"/>
        </w:rPr>
        <w:t> </w:t>
      </w:r>
      <w:r>
        <w:rPr/>
        <w:t>due</w:t>
      </w:r>
      <w:r>
        <w:rPr>
          <w:spacing w:val="-4"/>
        </w:rPr>
        <w:t> </w:t>
      </w:r>
      <w:r>
        <w:rPr/>
        <w:t>to</w:t>
      </w:r>
      <w:r>
        <w:rPr>
          <w:spacing w:val="-3"/>
        </w:rPr>
        <w:t> </w:t>
      </w:r>
      <w:r>
        <w:rPr/>
        <w:t>procurement</w:t>
      </w:r>
      <w:r>
        <w:rPr>
          <w:spacing w:val="-3"/>
        </w:rPr>
        <w:t> </w:t>
      </w:r>
      <w:r>
        <w:rPr/>
        <w:t>cycle</w:t>
      </w:r>
      <w:r>
        <w:rPr>
          <w:spacing w:val="-4"/>
        </w:rPr>
        <w:t> </w:t>
      </w:r>
      <w:r>
        <w:rPr/>
        <w:t>occurring</w:t>
      </w:r>
      <w:r>
        <w:rPr>
          <w:spacing w:val="-3"/>
        </w:rPr>
        <w:t> </w:t>
      </w:r>
      <w:r>
        <w:rPr/>
        <w:t>simultaneously</w:t>
      </w:r>
      <w:r>
        <w:rPr>
          <w:spacing w:val="-3"/>
        </w:rPr>
        <w:t> </w:t>
      </w:r>
      <w:r>
        <w:rPr/>
        <w:t>to</w:t>
      </w:r>
      <w:r>
        <w:rPr>
          <w:spacing w:val="-3"/>
        </w:rPr>
        <w:t> </w:t>
      </w:r>
      <w:r>
        <w:rPr/>
        <w:t>the development of this local plan</w:t>
      </w:r>
    </w:p>
    <w:p>
      <w:pPr>
        <w:pStyle w:val="BodyText"/>
        <w:spacing w:before="3"/>
        <w:rPr>
          <w:sz w:val="16"/>
        </w:rPr>
      </w:pPr>
      <w:r>
        <w:rPr/>
        <mc:AlternateContent>
          <mc:Choice Requires="wps">
            <w:drawing>
              <wp:anchor distT="0" distB="0" distL="0" distR="0" allowOverlap="1" layoutInCell="1" locked="0" behindDoc="1" simplePos="0" relativeHeight="487634944">
                <wp:simplePos x="0" y="0"/>
                <wp:positionH relativeFrom="page">
                  <wp:posOffset>896111</wp:posOffset>
                </wp:positionH>
                <wp:positionV relativeFrom="paragraph">
                  <wp:posOffset>134440</wp:posOffset>
                </wp:positionV>
                <wp:extent cx="5980430" cy="179070"/>
                <wp:effectExtent l="0" t="0" r="0" b="0"/>
                <wp:wrapTopAndBottom/>
                <wp:docPr id="266" name="Group 266"/>
                <wp:cNvGraphicFramePr>
                  <a:graphicFrameLocks/>
                </wp:cNvGraphicFramePr>
                <a:graphic>
                  <a:graphicData uri="http://schemas.microsoft.com/office/word/2010/wordprocessingGroup">
                    <wpg:wgp>
                      <wpg:cNvPr id="266" name="Group 266"/>
                      <wpg:cNvGrpSpPr/>
                      <wpg:grpSpPr>
                        <a:xfrm>
                          <a:off x="0" y="0"/>
                          <a:ext cx="5980430" cy="179070"/>
                          <a:chExt cx="5980430" cy="179070"/>
                        </a:xfrm>
                      </wpg:grpSpPr>
                      <wps:wsp>
                        <wps:cNvPr id="267" name="Graphic 267"/>
                        <wps:cNvSpPr/>
                        <wps:spPr>
                          <a:xfrm>
                            <a:off x="0" y="3704"/>
                            <a:ext cx="5980430" cy="175260"/>
                          </a:xfrm>
                          <a:custGeom>
                            <a:avLst/>
                            <a:gdLst/>
                            <a:ahLst/>
                            <a:cxnLst/>
                            <a:rect l="l" t="t" r="r" b="b"/>
                            <a:pathLst>
                              <a:path w="5980430" h="175260">
                                <a:moveTo>
                                  <a:pt x="5980176" y="0"/>
                                </a:moveTo>
                                <a:lnTo>
                                  <a:pt x="0" y="0"/>
                                </a:lnTo>
                                <a:lnTo>
                                  <a:pt x="0" y="175260"/>
                                </a:lnTo>
                                <a:lnTo>
                                  <a:pt x="5980176" y="175260"/>
                                </a:lnTo>
                                <a:lnTo>
                                  <a:pt x="5980176" y="0"/>
                                </a:lnTo>
                                <a:close/>
                              </a:path>
                            </a:pathLst>
                          </a:custGeom>
                          <a:solidFill>
                            <a:srgbClr val="1F3863"/>
                          </a:solidFill>
                        </wps:spPr>
                        <wps:bodyPr wrap="square" lIns="0" tIns="0" rIns="0" bIns="0" rtlCol="0">
                          <a:prstTxWarp prst="textNoShape">
                            <a:avLst/>
                          </a:prstTxWarp>
                          <a:noAutofit/>
                        </wps:bodyPr>
                      </wps:wsp>
                      <wps:wsp>
                        <wps:cNvPr id="268" name="Graphic 268"/>
                        <wps:cNvSpPr/>
                        <wps:spPr>
                          <a:xfrm>
                            <a:off x="549149" y="3047"/>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wps:wsp>
                        <wps:cNvPr id="269" name="Textbox 269"/>
                        <wps:cNvSpPr txBox="1"/>
                        <wps:spPr>
                          <a:xfrm>
                            <a:off x="0" y="6095"/>
                            <a:ext cx="5980430" cy="173355"/>
                          </a:xfrm>
                          <a:prstGeom prst="rect">
                            <a:avLst/>
                          </a:prstGeom>
                        </wps:spPr>
                        <wps:txbx>
                          <w:txbxContent>
                            <w:p>
                              <w:pPr>
                                <w:spacing w:line="271" w:lineRule="exact" w:before="0"/>
                                <w:ind w:left="28" w:right="0" w:firstLine="0"/>
                                <w:jc w:val="left"/>
                                <w:rPr>
                                  <w:b/>
                                  <w:sz w:val="24"/>
                                </w:rPr>
                              </w:pPr>
                              <w:r>
                                <w:rPr>
                                  <w:b/>
                                  <w:color w:val="FFFFFF"/>
                                  <w:sz w:val="24"/>
                                </w:rPr>
                                <w:t>Question</w:t>
                              </w:r>
                              <w:r>
                                <w:rPr>
                                  <w:b/>
                                  <w:color w:val="FFFFFF"/>
                                  <w:spacing w:val="-3"/>
                                  <w:sz w:val="24"/>
                                </w:rPr>
                                <w:t> </w:t>
                              </w:r>
                              <w:r>
                                <w:rPr>
                                  <w:b/>
                                  <w:color w:val="FFFFFF"/>
                                  <w:spacing w:val="-5"/>
                                  <w:sz w:val="24"/>
                                </w:rPr>
                                <w:t>16</w:t>
                              </w:r>
                            </w:p>
                          </w:txbxContent>
                        </wps:txbx>
                        <wps:bodyPr wrap="square" lIns="0" tIns="0" rIns="0" bIns="0" rtlCol="0">
                          <a:noAutofit/>
                        </wps:bodyPr>
                      </wps:wsp>
                    </wpg:wgp>
                  </a:graphicData>
                </a:graphic>
              </wp:anchor>
            </w:drawing>
          </mc:Choice>
          <mc:Fallback>
            <w:pict>
              <v:group style="position:absolute;margin-left:70.559998pt;margin-top:10.585832pt;width:470.9pt;height:14.1pt;mso-position-horizontal-relative:page;mso-position-vertical-relative:paragraph;z-index:-15681536;mso-wrap-distance-left:0;mso-wrap-distance-right:0" id="docshapegroup135" coordorigin="1411,212" coordsize="9418,282">
                <v:rect style="position:absolute;left:1411;top:217;width:9418;height:276" id="docshape136" filled="true" fillcolor="#1f3863" stroked="false">
                  <v:fill type="solid"/>
                </v:rect>
                <v:line style="position:absolute" from="2276,217" to="9967,217" stroked="true" strokeweight=".48pt" strokecolor="#5b9bd3">
                  <v:stroke dashstyle="solid"/>
                </v:line>
                <v:shape style="position:absolute;left:1411;top:221;width:9418;height:273" type="#_x0000_t202" id="docshape137" filled="false" stroked="false">
                  <v:textbox inset="0,0,0,0">
                    <w:txbxContent>
                      <w:p>
                        <w:pPr>
                          <w:spacing w:line="271" w:lineRule="exact" w:before="0"/>
                          <w:ind w:left="28" w:right="0" w:firstLine="0"/>
                          <w:jc w:val="left"/>
                          <w:rPr>
                            <w:b/>
                            <w:sz w:val="24"/>
                          </w:rPr>
                        </w:pPr>
                        <w:r>
                          <w:rPr>
                            <w:b/>
                            <w:color w:val="FFFFFF"/>
                            <w:sz w:val="24"/>
                          </w:rPr>
                          <w:t>Question</w:t>
                        </w:r>
                        <w:r>
                          <w:rPr>
                            <w:b/>
                            <w:color w:val="FFFFFF"/>
                            <w:spacing w:val="-3"/>
                            <w:sz w:val="24"/>
                          </w:rPr>
                          <w:t> </w:t>
                        </w:r>
                        <w:r>
                          <w:rPr>
                            <w:b/>
                            <w:color w:val="FFFFFF"/>
                            <w:spacing w:val="-5"/>
                            <w:sz w:val="24"/>
                          </w:rPr>
                          <w:t>16</w:t>
                        </w:r>
                      </w:p>
                    </w:txbxContent>
                  </v:textbox>
                  <w10:wrap type="none"/>
                </v:shape>
                <w10:wrap type="topAndBottom"/>
              </v:group>
            </w:pict>
          </mc:Fallback>
        </mc:AlternateContent>
      </w:r>
    </w:p>
    <w:p>
      <w:pPr>
        <w:pStyle w:val="BodyText"/>
        <w:spacing w:line="259" w:lineRule="auto"/>
        <w:ind w:left="1340" w:right="2502"/>
      </w:pPr>
      <w:r>
        <w:rPr/>
        <w:t>The</w:t>
      </w:r>
      <w:r>
        <w:rPr>
          <w:spacing w:val="-5"/>
        </w:rPr>
        <w:t> </w:t>
      </w:r>
      <w:r>
        <w:rPr/>
        <w:t>actions</w:t>
      </w:r>
      <w:r>
        <w:rPr>
          <w:spacing w:val="-4"/>
        </w:rPr>
        <w:t> </w:t>
      </w:r>
      <w:r>
        <w:rPr/>
        <w:t>the</w:t>
      </w:r>
      <w:r>
        <w:rPr>
          <w:spacing w:val="-5"/>
        </w:rPr>
        <w:t> </w:t>
      </w:r>
      <w:r>
        <w:rPr/>
        <w:t>LWDB</w:t>
      </w:r>
      <w:r>
        <w:rPr>
          <w:spacing w:val="-4"/>
        </w:rPr>
        <w:t> </w:t>
      </w:r>
      <w:r>
        <w:rPr/>
        <w:t>will</w:t>
      </w:r>
      <w:r>
        <w:rPr>
          <w:spacing w:val="-4"/>
        </w:rPr>
        <w:t> </w:t>
      </w:r>
      <w:r>
        <w:rPr/>
        <w:t>take</w:t>
      </w:r>
      <w:r>
        <w:rPr>
          <w:spacing w:val="-5"/>
        </w:rPr>
        <w:t> </w:t>
      </w:r>
      <w:r>
        <w:rPr/>
        <w:t>toward</w:t>
      </w:r>
      <w:r>
        <w:rPr>
          <w:spacing w:val="-4"/>
        </w:rPr>
        <w:t> </w:t>
      </w:r>
      <w:r>
        <w:rPr/>
        <w:t>becoming</w:t>
      </w:r>
      <w:r>
        <w:rPr>
          <w:spacing w:val="-4"/>
        </w:rPr>
        <w:t> </w:t>
      </w:r>
      <w:r>
        <w:rPr/>
        <w:t>or</w:t>
      </w:r>
      <w:r>
        <w:rPr>
          <w:spacing w:val="-5"/>
        </w:rPr>
        <w:t> </w:t>
      </w:r>
      <w:r>
        <w:rPr/>
        <w:t>remaining</w:t>
      </w:r>
      <w:r>
        <w:rPr>
          <w:spacing w:val="-4"/>
        </w:rPr>
        <w:t> </w:t>
      </w:r>
      <w:r>
        <w:rPr/>
        <w:t>a</w:t>
      </w:r>
      <w:r>
        <w:rPr>
          <w:spacing w:val="-5"/>
        </w:rPr>
        <w:t> </w:t>
      </w:r>
      <w:r>
        <w:rPr/>
        <w:t>high-performing WDB, consistent with the factors developed by the State</w:t>
      </w:r>
      <w:r>
        <w:rPr>
          <w:spacing w:val="-4"/>
        </w:rPr>
        <w:t> </w:t>
      </w:r>
      <w:r>
        <w:rPr/>
        <w:t>WDB.</w:t>
      </w:r>
    </w:p>
    <w:p>
      <w:pPr>
        <w:pStyle w:val="BodyText"/>
        <w:spacing w:before="112"/>
        <w:rPr>
          <w:sz w:val="20"/>
        </w:rPr>
      </w:pPr>
      <w:r>
        <w:rPr/>
        <mc:AlternateContent>
          <mc:Choice Requires="wps">
            <w:drawing>
              <wp:anchor distT="0" distB="0" distL="0" distR="0" allowOverlap="1" layoutInCell="1" locked="0" behindDoc="1" simplePos="0" relativeHeight="487635456">
                <wp:simplePos x="0" y="0"/>
                <wp:positionH relativeFrom="page">
                  <wp:posOffset>1445261</wp:posOffset>
                </wp:positionH>
                <wp:positionV relativeFrom="paragraph">
                  <wp:posOffset>232721</wp:posOffset>
                </wp:positionV>
                <wp:extent cx="4883785" cy="1270"/>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a:graphicData>
                </a:graphic>
              </wp:anchor>
            </w:drawing>
          </mc:Choice>
          <mc:Fallback>
            <w:pict>
              <v:shape style="position:absolute;margin-left:113.800102pt;margin-top:18.324532pt;width:384.55pt;height:.1pt;mso-position-horizontal-relative:page;mso-position-vertical-relative:paragraph;z-index:-15681024;mso-wrap-distance-left:0;mso-wrap-distance-right:0" id="docshape138" coordorigin="2276,366" coordsize="7691,0" path="m2276,366l9967,366e" filled="false" stroked="true" strokeweight=".48pt" strokecolor="#5b9bd3">
                <v:path arrowok="t"/>
                <v:stroke dashstyle="solid"/>
                <w10:wrap type="topAndBottom"/>
              </v:shape>
            </w:pict>
          </mc:Fallback>
        </mc:AlternateContent>
      </w:r>
    </w:p>
    <w:p>
      <w:pPr>
        <w:spacing w:before="0"/>
        <w:ind w:left="2304" w:right="1461" w:firstLine="0"/>
        <w:jc w:val="left"/>
        <w:rPr>
          <w:i/>
          <w:sz w:val="24"/>
        </w:rPr>
      </w:pPr>
      <w:r>
        <w:rPr>
          <w:i/>
          <w:color w:val="FF0000"/>
          <w:sz w:val="24"/>
        </w:rPr>
        <w:t>NOTE:</w:t>
      </w:r>
      <w:r>
        <w:rPr>
          <w:i/>
          <w:color w:val="FF0000"/>
          <w:spacing w:val="-4"/>
          <w:sz w:val="24"/>
        </w:rPr>
        <w:t> </w:t>
      </w:r>
      <w:r>
        <w:rPr>
          <w:i/>
          <w:color w:val="FF0000"/>
          <w:sz w:val="24"/>
        </w:rPr>
        <w:t>This</w:t>
      </w:r>
      <w:r>
        <w:rPr>
          <w:i/>
          <w:color w:val="FF0000"/>
          <w:spacing w:val="-3"/>
          <w:sz w:val="24"/>
        </w:rPr>
        <w:t> </w:t>
      </w:r>
      <w:r>
        <w:rPr>
          <w:i/>
          <w:color w:val="FF0000"/>
          <w:sz w:val="24"/>
        </w:rPr>
        <w:t>section</w:t>
      </w:r>
      <w:r>
        <w:rPr>
          <w:i/>
          <w:color w:val="FF0000"/>
          <w:spacing w:val="-3"/>
          <w:sz w:val="24"/>
        </w:rPr>
        <w:t> </w:t>
      </w:r>
      <w:r>
        <w:rPr>
          <w:i/>
          <w:color w:val="FF0000"/>
          <w:sz w:val="24"/>
        </w:rPr>
        <w:t>is</w:t>
      </w:r>
      <w:r>
        <w:rPr>
          <w:i/>
          <w:color w:val="FF0000"/>
          <w:spacing w:val="-3"/>
          <w:sz w:val="24"/>
        </w:rPr>
        <w:t> </w:t>
      </w:r>
      <w:r>
        <w:rPr>
          <w:i/>
          <w:color w:val="FF0000"/>
          <w:sz w:val="24"/>
        </w:rPr>
        <w:t>not</w:t>
      </w:r>
      <w:r>
        <w:rPr>
          <w:i/>
          <w:color w:val="FF0000"/>
          <w:spacing w:val="-3"/>
          <w:sz w:val="24"/>
        </w:rPr>
        <w:t> </w:t>
      </w:r>
      <w:r>
        <w:rPr>
          <w:i/>
          <w:color w:val="FF0000"/>
          <w:sz w:val="24"/>
        </w:rPr>
        <w:t>required</w:t>
      </w:r>
      <w:r>
        <w:rPr>
          <w:i/>
          <w:color w:val="FF0000"/>
          <w:spacing w:val="-3"/>
          <w:sz w:val="24"/>
        </w:rPr>
        <w:t> </w:t>
      </w:r>
      <w:r>
        <w:rPr>
          <w:i/>
          <w:color w:val="FF0000"/>
          <w:sz w:val="24"/>
        </w:rPr>
        <w:t>for</w:t>
      </w:r>
      <w:r>
        <w:rPr>
          <w:i/>
          <w:color w:val="FF0000"/>
          <w:spacing w:val="-3"/>
          <w:sz w:val="24"/>
        </w:rPr>
        <w:t> </w:t>
      </w:r>
      <w:r>
        <w:rPr>
          <w:i/>
          <w:color w:val="FF0000"/>
          <w:sz w:val="24"/>
        </w:rPr>
        <w:t>the</w:t>
      </w:r>
      <w:r>
        <w:rPr>
          <w:i/>
          <w:color w:val="FF0000"/>
          <w:spacing w:val="-4"/>
          <w:sz w:val="24"/>
        </w:rPr>
        <w:t> </w:t>
      </w:r>
      <w:r>
        <w:rPr>
          <w:i/>
          <w:color w:val="FF0000"/>
          <w:sz w:val="24"/>
        </w:rPr>
        <w:t>PY2024</w:t>
      </w:r>
      <w:r>
        <w:rPr>
          <w:i/>
          <w:color w:val="FF0000"/>
          <w:spacing w:val="-3"/>
          <w:sz w:val="24"/>
        </w:rPr>
        <w:t> </w:t>
      </w:r>
      <w:r>
        <w:rPr>
          <w:i/>
          <w:color w:val="FF0000"/>
          <w:sz w:val="24"/>
        </w:rPr>
        <w:t>local</w:t>
      </w:r>
      <w:r>
        <w:rPr>
          <w:i/>
          <w:color w:val="FF0000"/>
          <w:spacing w:val="-3"/>
          <w:sz w:val="24"/>
        </w:rPr>
        <w:t> </w:t>
      </w:r>
      <w:r>
        <w:rPr>
          <w:i/>
          <w:color w:val="FF0000"/>
          <w:sz w:val="24"/>
        </w:rPr>
        <w:t>plan</w:t>
      </w:r>
      <w:r>
        <w:rPr>
          <w:i/>
          <w:color w:val="FF0000"/>
          <w:spacing w:val="-3"/>
          <w:sz w:val="24"/>
        </w:rPr>
        <w:t> </w:t>
      </w:r>
      <w:r>
        <w:rPr>
          <w:i/>
          <w:color w:val="FF0000"/>
          <w:sz w:val="24"/>
        </w:rPr>
        <w:t>submission</w:t>
      </w:r>
      <w:r>
        <w:rPr>
          <w:i/>
          <w:color w:val="FF0000"/>
          <w:spacing w:val="-3"/>
          <w:sz w:val="24"/>
        </w:rPr>
        <w:t> </w:t>
      </w:r>
      <w:r>
        <w:rPr>
          <w:i/>
          <w:color w:val="FF0000"/>
          <w:sz w:val="24"/>
        </w:rPr>
        <w:t>as</w:t>
      </w:r>
      <w:r>
        <w:rPr>
          <w:i/>
          <w:color w:val="FF0000"/>
          <w:spacing w:val="-3"/>
          <w:sz w:val="24"/>
        </w:rPr>
        <w:t> </w:t>
      </w:r>
      <w:r>
        <w:rPr>
          <w:i/>
          <w:color w:val="FF0000"/>
          <w:sz w:val="24"/>
        </w:rPr>
        <w:t>the</w:t>
      </w:r>
      <w:r>
        <w:rPr>
          <w:i/>
          <w:color w:val="FF0000"/>
          <w:spacing w:val="-4"/>
          <w:sz w:val="24"/>
        </w:rPr>
        <w:t> </w:t>
      </w:r>
      <w:r>
        <w:rPr>
          <w:i/>
          <w:color w:val="FF0000"/>
          <w:sz w:val="24"/>
        </w:rPr>
        <w:t>SWDB</w:t>
      </w:r>
      <w:r>
        <w:rPr>
          <w:i/>
          <w:color w:val="FF0000"/>
          <w:sz w:val="24"/>
        </w:rPr>
        <w:t> must first establish criteria to define a high-performing local board.</w:t>
      </w:r>
    </w:p>
    <w:p>
      <w:pPr>
        <w:pStyle w:val="BodyText"/>
        <w:spacing w:before="4"/>
        <w:rPr>
          <w:i/>
          <w:sz w:val="17"/>
        </w:rPr>
      </w:pPr>
      <w:r>
        <w:rPr/>
        <mc:AlternateContent>
          <mc:Choice Requires="wps">
            <w:drawing>
              <wp:anchor distT="0" distB="0" distL="0" distR="0" allowOverlap="1" layoutInCell="1" locked="0" behindDoc="1" simplePos="0" relativeHeight="487635968">
                <wp:simplePos x="0" y="0"/>
                <wp:positionH relativeFrom="page">
                  <wp:posOffset>1445261</wp:posOffset>
                </wp:positionH>
                <wp:positionV relativeFrom="paragraph">
                  <wp:posOffset>142370</wp:posOffset>
                </wp:positionV>
                <wp:extent cx="4883785" cy="127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4883785" cy="1270"/>
                        </a:xfrm>
                        <a:custGeom>
                          <a:avLst/>
                          <a:gdLst/>
                          <a:ahLst/>
                          <a:cxnLst/>
                          <a:rect l="l" t="t" r="r" b="b"/>
                          <a:pathLst>
                            <a:path w="4883785" h="0">
                              <a:moveTo>
                                <a:pt x="0" y="0"/>
                              </a:moveTo>
                              <a:lnTo>
                                <a:pt x="4883785" y="0"/>
                              </a:lnTo>
                            </a:path>
                          </a:pathLst>
                        </a:custGeom>
                        <a:ln w="6096">
                          <a:solidFill>
                            <a:srgbClr val="5B9BD3"/>
                          </a:solidFill>
                          <a:prstDash val="solid"/>
                        </a:ln>
                      </wps:spPr>
                      <wps:bodyPr wrap="square" lIns="0" tIns="0" rIns="0" bIns="0" rtlCol="0">
                        <a:prstTxWarp prst="textNoShape">
                          <a:avLst/>
                        </a:prstTxWarp>
                        <a:noAutofit/>
                      </wps:bodyPr>
                    </wps:wsp>
                  </a:graphicData>
                </a:graphic>
              </wp:anchor>
            </w:drawing>
          </mc:Choice>
          <mc:Fallback>
            <w:pict>
              <v:shape style="position:absolute;margin-left:113.800102pt;margin-top:11.210244pt;width:384.55pt;height:.1pt;mso-position-horizontal-relative:page;mso-position-vertical-relative:paragraph;z-index:-15680512;mso-wrap-distance-left:0;mso-wrap-distance-right:0" id="docshape139" coordorigin="2276,224" coordsize="7691,0" path="m2276,224l9967,224e" filled="false" stroked="true" strokeweight=".48pt" strokecolor="#5b9bd3">
                <v:path arrowok="t"/>
                <v:stroke dashstyle="solid"/>
                <w10:wrap type="topAndBottom"/>
              </v:shape>
            </w:pict>
          </mc:Fallback>
        </mc:AlternateContent>
      </w:r>
    </w:p>
    <w:p>
      <w:pPr>
        <w:pStyle w:val="BodyText"/>
        <w:tabs>
          <w:tab w:pos="10728" w:val="left" w:leader="none"/>
        </w:tabs>
        <w:spacing w:before="271"/>
        <w:ind w:left="1340" w:right="1409" w:hanging="29"/>
      </w:pPr>
      <w:r>
        <w:rPr>
          <w:b/>
          <w:color w:val="FFFFFF"/>
          <w:spacing w:val="-17"/>
          <w:shd w:fill="1F3863" w:color="auto" w:val="clear"/>
        </w:rPr>
        <w:t> </w:t>
      </w:r>
      <w:r>
        <w:rPr>
          <w:b/>
          <w:color w:val="FFFFFF"/>
          <w:shd w:fill="1F3863" w:color="auto" w:val="clear"/>
        </w:rPr>
        <w:t>Question 17</w:t>
        <w:tab/>
      </w:r>
      <w:r>
        <w:rPr>
          <w:b/>
          <w:color w:val="FFFFFF"/>
        </w:rPr>
        <w:t> </w:t>
      </w:r>
      <w:r>
        <w:rPr>
          <w:color w:val="000000"/>
        </w:rPr>
        <w:t>How training services will be provided through the use of individual training accounts (ITAs), </w:t>
      </w:r>
      <w:r>
        <w:rPr>
          <w:color w:val="000000"/>
          <w:spacing w:val="-2"/>
        </w:rPr>
        <w:t>including:</w:t>
      </w:r>
    </w:p>
    <w:p>
      <w:pPr>
        <w:pStyle w:val="ListParagraph"/>
        <w:numPr>
          <w:ilvl w:val="0"/>
          <w:numId w:val="26"/>
        </w:numPr>
        <w:tabs>
          <w:tab w:pos="2059" w:val="left" w:leader="none"/>
        </w:tabs>
        <w:spacing w:line="240" w:lineRule="auto" w:before="56" w:after="0"/>
        <w:ind w:left="2059" w:right="0" w:hanging="359"/>
        <w:jc w:val="left"/>
        <w:rPr>
          <w:sz w:val="24"/>
        </w:rPr>
      </w:pPr>
      <w:r>
        <w:rPr>
          <w:sz w:val="24"/>
        </w:rPr>
        <w:t>If</w:t>
      </w:r>
      <w:r>
        <w:rPr>
          <w:spacing w:val="-3"/>
          <w:sz w:val="24"/>
        </w:rPr>
        <w:t> </w:t>
      </w:r>
      <w:r>
        <w:rPr>
          <w:sz w:val="24"/>
        </w:rPr>
        <w:t>contracts</w:t>
      </w:r>
      <w:r>
        <w:rPr>
          <w:spacing w:val="-1"/>
          <w:sz w:val="24"/>
        </w:rPr>
        <w:t> </w:t>
      </w:r>
      <w:r>
        <w:rPr>
          <w:sz w:val="24"/>
        </w:rPr>
        <w:t>for</w:t>
      </w:r>
      <w:r>
        <w:rPr>
          <w:spacing w:val="-2"/>
          <w:sz w:val="24"/>
        </w:rPr>
        <w:t> </w:t>
      </w:r>
      <w:r>
        <w:rPr>
          <w:sz w:val="24"/>
        </w:rPr>
        <w:t>training</w:t>
      </w:r>
      <w:r>
        <w:rPr>
          <w:spacing w:val="-2"/>
          <w:sz w:val="24"/>
        </w:rPr>
        <w:t> </w:t>
      </w:r>
      <w:r>
        <w:rPr>
          <w:sz w:val="24"/>
        </w:rPr>
        <w:t>services</w:t>
      </w:r>
      <w:r>
        <w:rPr>
          <w:spacing w:val="-1"/>
          <w:sz w:val="24"/>
        </w:rPr>
        <w:t> </w:t>
      </w:r>
      <w:r>
        <w:rPr>
          <w:sz w:val="24"/>
        </w:rPr>
        <w:t>will</w:t>
      </w:r>
      <w:r>
        <w:rPr>
          <w:spacing w:val="-1"/>
          <w:sz w:val="24"/>
        </w:rPr>
        <w:t> </w:t>
      </w:r>
      <w:r>
        <w:rPr>
          <w:sz w:val="24"/>
        </w:rPr>
        <w:t>be</w:t>
      </w:r>
      <w:r>
        <w:rPr>
          <w:spacing w:val="-2"/>
          <w:sz w:val="24"/>
        </w:rPr>
        <w:t> </w:t>
      </w:r>
      <w:r>
        <w:rPr>
          <w:spacing w:val="-4"/>
          <w:sz w:val="24"/>
        </w:rPr>
        <w:t>used.</w:t>
      </w:r>
    </w:p>
    <w:p>
      <w:pPr>
        <w:pStyle w:val="ListParagraph"/>
        <w:numPr>
          <w:ilvl w:val="0"/>
          <w:numId w:val="26"/>
        </w:numPr>
        <w:tabs>
          <w:tab w:pos="2060" w:val="left" w:leader="none"/>
        </w:tabs>
        <w:spacing w:line="240" w:lineRule="auto" w:before="57" w:after="0"/>
        <w:ind w:left="2060" w:right="0" w:hanging="360"/>
        <w:jc w:val="left"/>
        <w:rPr>
          <w:sz w:val="24"/>
        </w:rPr>
      </w:pPr>
      <w:r>
        <w:rPr>
          <w:sz w:val="24"/>
        </w:rPr>
        <w:t>How</w:t>
      </w:r>
      <w:r>
        <w:rPr>
          <w:spacing w:val="-4"/>
          <w:sz w:val="24"/>
        </w:rPr>
        <w:t> </w:t>
      </w:r>
      <w:r>
        <w:rPr>
          <w:sz w:val="24"/>
        </w:rPr>
        <w:t>the</w:t>
      </w:r>
      <w:r>
        <w:rPr>
          <w:spacing w:val="-2"/>
          <w:sz w:val="24"/>
        </w:rPr>
        <w:t> </w:t>
      </w:r>
      <w:r>
        <w:rPr>
          <w:sz w:val="24"/>
        </w:rPr>
        <w:t>use</w:t>
      </w:r>
      <w:r>
        <w:rPr>
          <w:spacing w:val="-2"/>
          <w:sz w:val="24"/>
        </w:rPr>
        <w:t> </w:t>
      </w:r>
      <w:r>
        <w:rPr>
          <w:sz w:val="24"/>
        </w:rPr>
        <w:t>of contracts</w:t>
      </w:r>
      <w:r>
        <w:rPr>
          <w:spacing w:val="-1"/>
          <w:sz w:val="24"/>
        </w:rPr>
        <w:t> </w:t>
      </w:r>
      <w:r>
        <w:rPr>
          <w:sz w:val="24"/>
        </w:rPr>
        <w:t>will</w:t>
      </w:r>
      <w:r>
        <w:rPr>
          <w:spacing w:val="-1"/>
          <w:sz w:val="24"/>
        </w:rPr>
        <w:t> </w:t>
      </w:r>
      <w:r>
        <w:rPr>
          <w:sz w:val="24"/>
        </w:rPr>
        <w:t>be</w:t>
      </w:r>
      <w:r>
        <w:rPr>
          <w:spacing w:val="-2"/>
          <w:sz w:val="24"/>
        </w:rPr>
        <w:t> </w:t>
      </w:r>
      <w:r>
        <w:rPr>
          <w:sz w:val="24"/>
        </w:rPr>
        <w:t>coordinated</w:t>
      </w:r>
      <w:r>
        <w:rPr>
          <w:spacing w:val="-1"/>
          <w:sz w:val="24"/>
        </w:rPr>
        <w:t> </w:t>
      </w:r>
      <w:r>
        <w:rPr>
          <w:sz w:val="24"/>
        </w:rPr>
        <w:t>with</w:t>
      </w:r>
      <w:r>
        <w:rPr>
          <w:spacing w:val="1"/>
          <w:sz w:val="24"/>
        </w:rPr>
        <w:t> </w:t>
      </w:r>
      <w:r>
        <w:rPr>
          <w:sz w:val="24"/>
        </w:rPr>
        <w:t>the</w:t>
      </w:r>
      <w:r>
        <w:rPr>
          <w:spacing w:val="-2"/>
          <w:sz w:val="24"/>
        </w:rPr>
        <w:t> </w:t>
      </w:r>
      <w:r>
        <w:rPr>
          <w:sz w:val="24"/>
        </w:rPr>
        <w:t>use</w:t>
      </w:r>
      <w:r>
        <w:rPr>
          <w:spacing w:val="-2"/>
          <w:sz w:val="24"/>
        </w:rPr>
        <w:t> </w:t>
      </w:r>
      <w:r>
        <w:rPr>
          <w:sz w:val="24"/>
        </w:rPr>
        <w:t>of </w:t>
      </w:r>
      <w:r>
        <w:rPr>
          <w:spacing w:val="-2"/>
          <w:sz w:val="24"/>
        </w:rPr>
        <w:t>ITAs.</w:t>
      </w:r>
    </w:p>
    <w:p>
      <w:pPr>
        <w:pStyle w:val="ListParagraph"/>
        <w:numPr>
          <w:ilvl w:val="0"/>
          <w:numId w:val="26"/>
        </w:numPr>
        <w:tabs>
          <w:tab w:pos="2060" w:val="left" w:leader="none"/>
        </w:tabs>
        <w:spacing w:line="240" w:lineRule="auto" w:before="55" w:after="0"/>
        <w:ind w:left="2060" w:right="1713" w:hanging="360"/>
        <w:jc w:val="left"/>
        <w:rPr>
          <w:sz w:val="24"/>
        </w:rPr>
      </w:pPr>
      <w:r>
        <w:rPr>
          <w:sz w:val="24"/>
        </w:rPr>
        <w:t>How</w:t>
      </w:r>
      <w:r>
        <w:rPr>
          <w:spacing w:val="-4"/>
          <w:sz w:val="24"/>
        </w:rPr>
        <w:t> </w:t>
      </w:r>
      <w:r>
        <w:rPr>
          <w:sz w:val="24"/>
        </w:rPr>
        <w:t>the</w:t>
      </w:r>
      <w:r>
        <w:rPr>
          <w:spacing w:val="-4"/>
          <w:sz w:val="24"/>
        </w:rPr>
        <w:t> </w:t>
      </w:r>
      <w:r>
        <w:rPr>
          <w:sz w:val="24"/>
        </w:rPr>
        <w:t>Local</w:t>
      </w:r>
      <w:r>
        <w:rPr>
          <w:spacing w:val="-1"/>
          <w:sz w:val="24"/>
        </w:rPr>
        <w:t> </w:t>
      </w:r>
      <w:r>
        <w:rPr>
          <w:sz w:val="24"/>
        </w:rPr>
        <w:t>WDB</w:t>
      </w:r>
      <w:r>
        <w:rPr>
          <w:spacing w:val="-3"/>
          <w:sz w:val="24"/>
        </w:rPr>
        <w:t> </w:t>
      </w:r>
      <w:r>
        <w:rPr>
          <w:sz w:val="24"/>
        </w:rPr>
        <w:t>will</w:t>
      </w:r>
      <w:r>
        <w:rPr>
          <w:spacing w:val="-3"/>
          <w:sz w:val="24"/>
        </w:rPr>
        <w:t> </w:t>
      </w:r>
      <w:r>
        <w:rPr>
          <w:sz w:val="24"/>
        </w:rPr>
        <w:t>ensure</w:t>
      </w:r>
      <w:r>
        <w:rPr>
          <w:spacing w:val="-4"/>
          <w:sz w:val="24"/>
        </w:rPr>
        <w:t> </w:t>
      </w:r>
      <w:r>
        <w:rPr>
          <w:sz w:val="24"/>
        </w:rPr>
        <w:t>informed</w:t>
      </w:r>
      <w:r>
        <w:rPr>
          <w:spacing w:val="-1"/>
          <w:sz w:val="24"/>
        </w:rPr>
        <w:t> </w:t>
      </w:r>
      <w:r>
        <w:rPr>
          <w:sz w:val="24"/>
        </w:rPr>
        <w:t>consumer</w:t>
      </w:r>
      <w:r>
        <w:rPr>
          <w:spacing w:val="-4"/>
          <w:sz w:val="24"/>
        </w:rPr>
        <w:t> </w:t>
      </w:r>
      <w:r>
        <w:rPr>
          <w:sz w:val="24"/>
        </w:rPr>
        <w:t>choice</w:t>
      </w:r>
      <w:r>
        <w:rPr>
          <w:spacing w:val="-4"/>
          <w:sz w:val="24"/>
        </w:rPr>
        <w:t> </w:t>
      </w:r>
      <w:r>
        <w:rPr>
          <w:sz w:val="24"/>
        </w:rPr>
        <w:t>in</w:t>
      </w:r>
      <w:r>
        <w:rPr>
          <w:spacing w:val="-3"/>
          <w:sz w:val="24"/>
        </w:rPr>
        <w:t> </w:t>
      </w:r>
      <w:r>
        <w:rPr>
          <w:sz w:val="24"/>
        </w:rPr>
        <w:t>the</w:t>
      </w:r>
      <w:r>
        <w:rPr>
          <w:spacing w:val="-4"/>
          <w:sz w:val="24"/>
        </w:rPr>
        <w:t> </w:t>
      </w:r>
      <w:r>
        <w:rPr>
          <w:sz w:val="24"/>
        </w:rPr>
        <w:t>selection</w:t>
      </w:r>
      <w:r>
        <w:rPr>
          <w:spacing w:val="-3"/>
          <w:sz w:val="24"/>
        </w:rPr>
        <w:t> </w:t>
      </w:r>
      <w:r>
        <w:rPr>
          <w:sz w:val="24"/>
        </w:rPr>
        <w:t>of</w:t>
      </w:r>
      <w:r>
        <w:rPr>
          <w:spacing w:val="-4"/>
          <w:sz w:val="24"/>
        </w:rPr>
        <w:t> </w:t>
      </w:r>
      <w:r>
        <w:rPr>
          <w:sz w:val="24"/>
        </w:rPr>
        <w:t>training programs regardless of how the training services are to be provided.</w:t>
      </w:r>
    </w:p>
    <w:p>
      <w:pPr>
        <w:pStyle w:val="BodyText"/>
        <w:spacing w:before="83"/>
        <w:rPr>
          <w:sz w:val="20"/>
        </w:rPr>
      </w:pPr>
      <w:r>
        <w:rPr/>
        <mc:AlternateContent>
          <mc:Choice Requires="wps">
            <w:drawing>
              <wp:anchor distT="0" distB="0" distL="0" distR="0" allowOverlap="1" layoutInCell="1" locked="0" behindDoc="1" simplePos="0" relativeHeight="487636480">
                <wp:simplePos x="0" y="0"/>
                <wp:positionH relativeFrom="page">
                  <wp:posOffset>896111</wp:posOffset>
                </wp:positionH>
                <wp:positionV relativeFrom="paragraph">
                  <wp:posOffset>214379</wp:posOffset>
                </wp:positionV>
                <wp:extent cx="5980430" cy="9525"/>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6.880302pt;width:470.88pt;height:.72pt;mso-position-horizontal-relative:page;mso-position-vertical-relative:paragraph;z-index:-15680000;mso-wrap-distance-left:0;mso-wrap-distance-right:0" id="docshape140" filled="true" fillcolor="#4471c4" stroked="false">
                <v:fill type="solid"/>
                <w10:wrap type="topAndBottom"/>
              </v:rect>
            </w:pict>
          </mc:Fallback>
        </mc:AlternateContent>
      </w:r>
    </w:p>
    <w:p>
      <w:pPr>
        <w:pStyle w:val="BodyText"/>
        <w:spacing w:before="37"/>
        <w:ind w:left="1340"/>
      </w:pPr>
      <w:bookmarkStart w:name="Training Services" w:id="145"/>
      <w:bookmarkEnd w:id="145"/>
      <w:r>
        <w:rPr/>
      </w:r>
      <w:bookmarkStart w:name="_bookmark72" w:id="146"/>
      <w:bookmarkEnd w:id="146"/>
      <w:r>
        <w:rPr/>
      </w:r>
      <w:r>
        <w:rPr>
          <w:color w:val="1F3762"/>
          <w:spacing w:val="12"/>
        </w:rPr>
        <w:t>TRAINING</w:t>
      </w:r>
      <w:r>
        <w:rPr>
          <w:color w:val="1F3762"/>
          <w:spacing w:val="34"/>
        </w:rPr>
        <w:t> </w:t>
      </w:r>
      <w:r>
        <w:rPr>
          <w:color w:val="1F3762"/>
          <w:spacing w:val="11"/>
        </w:rPr>
        <w:t>SERVICES</w:t>
      </w:r>
    </w:p>
    <w:p>
      <w:pPr>
        <w:spacing w:after="0"/>
        <w:sectPr>
          <w:pgSz w:w="12240" w:h="15840"/>
          <w:pgMar w:header="0" w:footer="722" w:top="1640" w:bottom="920" w:left="100" w:right="0"/>
        </w:sectPr>
      </w:pPr>
    </w:p>
    <w:p>
      <w:pPr>
        <w:pStyle w:val="BodyText"/>
        <w:spacing w:before="79"/>
        <w:ind w:left="1340" w:right="1476"/>
      </w:pPr>
      <w:r>
        <w:rPr/>
        <w:t>WIOA Title I-B training services for WIOA eligible Adults, Dislocated Workers and Youth are provided</w:t>
      </w:r>
      <w:r>
        <w:rPr>
          <w:spacing w:val="-4"/>
        </w:rPr>
        <w:t> </w:t>
      </w:r>
      <w:r>
        <w:rPr/>
        <w:t>through</w:t>
      </w:r>
      <w:r>
        <w:rPr>
          <w:spacing w:val="-2"/>
        </w:rPr>
        <w:t> </w:t>
      </w:r>
      <w:r>
        <w:rPr/>
        <w:t>Individual</w:t>
      </w:r>
      <w:r>
        <w:rPr>
          <w:spacing w:val="-4"/>
        </w:rPr>
        <w:t> </w:t>
      </w:r>
      <w:r>
        <w:rPr/>
        <w:t>Training</w:t>
      </w:r>
      <w:r>
        <w:rPr>
          <w:spacing w:val="-4"/>
        </w:rPr>
        <w:t> </w:t>
      </w:r>
      <w:r>
        <w:rPr/>
        <w:t>Accounts</w:t>
      </w:r>
      <w:r>
        <w:rPr>
          <w:spacing w:val="-4"/>
        </w:rPr>
        <w:t> </w:t>
      </w:r>
      <w:r>
        <w:rPr/>
        <w:t>(ITA).</w:t>
      </w:r>
      <w:r>
        <w:rPr>
          <w:spacing w:val="-4"/>
        </w:rPr>
        <w:t> </w:t>
      </w:r>
      <w:r>
        <w:rPr/>
        <w:t>Using</w:t>
      </w:r>
      <w:r>
        <w:rPr>
          <w:spacing w:val="-2"/>
        </w:rPr>
        <w:t> </w:t>
      </w:r>
      <w:r>
        <w:rPr/>
        <w:t>ITA</w:t>
      </w:r>
      <w:r>
        <w:rPr>
          <w:spacing w:val="-5"/>
        </w:rPr>
        <w:t> </w:t>
      </w:r>
      <w:r>
        <w:rPr/>
        <w:t>funds,</w:t>
      </w:r>
      <w:r>
        <w:rPr>
          <w:spacing w:val="-2"/>
        </w:rPr>
        <w:t> </w:t>
      </w:r>
      <w:r>
        <w:rPr/>
        <w:t>WIOA</w:t>
      </w:r>
      <w:r>
        <w:rPr>
          <w:spacing w:val="-3"/>
        </w:rPr>
        <w:t> </w:t>
      </w:r>
      <w:r>
        <w:rPr/>
        <w:t>eligible</w:t>
      </w:r>
      <w:r>
        <w:rPr>
          <w:spacing w:val="-5"/>
        </w:rPr>
        <w:t> </w:t>
      </w:r>
      <w:r>
        <w:rPr/>
        <w:t>Adults, Dislocated Workers and Youth purchase training services from eligible training providers they select in consultation with a Career Navigator. Participants are expected to utilize information such as skills assessments, labor market conditions/trends, and training providers’ performance, and to take an active role in managing their employment future through the use of ITA.</w:t>
      </w:r>
    </w:p>
    <w:p>
      <w:pPr>
        <w:pStyle w:val="BodyText"/>
        <w:ind w:left="1340" w:right="1476"/>
      </w:pPr>
      <w:r>
        <w:rPr/>
        <w:t>ITA are one training option available to eligible and appropriate participants when it is determined by a Career Navigator that they will be unlikely or unable to obtain or retain employment that leads to self-sufficiency or higher wages from previous employment through career services alone. An ITA is limited in cost and duration and must result in employment leading</w:t>
      </w:r>
      <w:r>
        <w:rPr>
          <w:spacing w:val="-3"/>
        </w:rPr>
        <w:t> </w:t>
      </w:r>
      <w:r>
        <w:rPr/>
        <w:t>to</w:t>
      </w:r>
      <w:r>
        <w:rPr>
          <w:spacing w:val="-3"/>
        </w:rPr>
        <w:t> </w:t>
      </w:r>
      <w:r>
        <w:rPr/>
        <w:t>economic</w:t>
      </w:r>
      <w:r>
        <w:rPr>
          <w:spacing w:val="-4"/>
        </w:rPr>
        <w:t> </w:t>
      </w:r>
      <w:r>
        <w:rPr/>
        <w:t>self-sufficiency</w:t>
      </w:r>
      <w:r>
        <w:rPr>
          <w:spacing w:val="-3"/>
        </w:rPr>
        <w:t> </w:t>
      </w:r>
      <w:r>
        <w:rPr/>
        <w:t>or</w:t>
      </w:r>
      <w:r>
        <w:rPr>
          <w:spacing w:val="-4"/>
        </w:rPr>
        <w:t> </w:t>
      </w:r>
      <w:r>
        <w:rPr/>
        <w:t>wages</w:t>
      </w:r>
      <w:r>
        <w:rPr>
          <w:spacing w:val="-3"/>
        </w:rPr>
        <w:t> </w:t>
      </w:r>
      <w:r>
        <w:rPr/>
        <w:t>comparable</w:t>
      </w:r>
      <w:r>
        <w:rPr>
          <w:spacing w:val="-4"/>
        </w:rPr>
        <w:t> </w:t>
      </w:r>
      <w:r>
        <w:rPr/>
        <w:t>to</w:t>
      </w:r>
      <w:r>
        <w:rPr>
          <w:spacing w:val="-3"/>
        </w:rPr>
        <w:t> </w:t>
      </w:r>
      <w:r>
        <w:rPr/>
        <w:t>or</w:t>
      </w:r>
      <w:r>
        <w:rPr>
          <w:spacing w:val="-4"/>
        </w:rPr>
        <w:t> </w:t>
      </w:r>
      <w:r>
        <w:rPr/>
        <w:t>higher</w:t>
      </w:r>
      <w:r>
        <w:rPr>
          <w:spacing w:val="-4"/>
        </w:rPr>
        <w:t> </w:t>
      </w:r>
      <w:r>
        <w:rPr/>
        <w:t>than</w:t>
      </w:r>
      <w:r>
        <w:rPr>
          <w:spacing w:val="-3"/>
        </w:rPr>
        <w:t> </w:t>
      </w:r>
      <w:r>
        <w:rPr/>
        <w:t>wages</w:t>
      </w:r>
      <w:r>
        <w:rPr>
          <w:spacing w:val="-3"/>
        </w:rPr>
        <w:t> </w:t>
      </w:r>
      <w:r>
        <w:rPr/>
        <w:t>from</w:t>
      </w:r>
      <w:r>
        <w:rPr>
          <w:spacing w:val="-3"/>
        </w:rPr>
        <w:t> </w:t>
      </w:r>
      <w:r>
        <w:rPr/>
        <w:t>previous </w:t>
      </w:r>
      <w:r>
        <w:rPr>
          <w:spacing w:val="-2"/>
        </w:rPr>
        <w:t>employment.</w:t>
      </w:r>
    </w:p>
    <w:p>
      <w:pPr>
        <w:pStyle w:val="BodyText"/>
      </w:pPr>
    </w:p>
    <w:p>
      <w:pPr>
        <w:pStyle w:val="BodyText"/>
        <w:ind w:left="1340" w:right="1493"/>
      </w:pPr>
      <w:r>
        <w:rPr/>
        <w:t>ITA are not entitlements and shall be provided to eligible participants on the basis of an individualized assessment of the person’s job readiness, employment and training needs, financial, social and supportive needs, labor market demand and potential for successful completion, as documented on the participant’s Individual Employment Plan (IEP). Participants choose career training with Eligible Training Providers in consultation with Career Navigators. In order to enhance consumer choice in education and training plans, as well as to provide flexibility</w:t>
      </w:r>
      <w:r>
        <w:rPr>
          <w:spacing w:val="-4"/>
        </w:rPr>
        <w:t> </w:t>
      </w:r>
      <w:r>
        <w:rPr/>
        <w:t>to</w:t>
      </w:r>
      <w:r>
        <w:rPr>
          <w:spacing w:val="-4"/>
        </w:rPr>
        <w:t> </w:t>
      </w:r>
      <w:r>
        <w:rPr/>
        <w:t>service</w:t>
      </w:r>
      <w:r>
        <w:rPr>
          <w:spacing w:val="-5"/>
        </w:rPr>
        <w:t> </w:t>
      </w:r>
      <w:r>
        <w:rPr/>
        <w:t>providers,</w:t>
      </w:r>
      <w:r>
        <w:rPr>
          <w:spacing w:val="-4"/>
        </w:rPr>
        <w:t> </w:t>
      </w:r>
      <w:r>
        <w:rPr/>
        <w:t>youth</w:t>
      </w:r>
      <w:r>
        <w:rPr>
          <w:spacing w:val="-4"/>
        </w:rPr>
        <w:t> </w:t>
      </w:r>
      <w:r>
        <w:rPr/>
        <w:t>program-funded</w:t>
      </w:r>
      <w:r>
        <w:rPr>
          <w:spacing w:val="-2"/>
        </w:rPr>
        <w:t> </w:t>
      </w:r>
      <w:r>
        <w:rPr/>
        <w:t>ITAs</w:t>
      </w:r>
      <w:r>
        <w:rPr>
          <w:spacing w:val="-4"/>
        </w:rPr>
        <w:t> </w:t>
      </w:r>
      <w:r>
        <w:rPr/>
        <w:t>may</w:t>
      </w:r>
      <w:r>
        <w:rPr>
          <w:spacing w:val="-4"/>
        </w:rPr>
        <w:t> </w:t>
      </w:r>
      <w:r>
        <w:rPr/>
        <w:t>be</w:t>
      </w:r>
      <w:r>
        <w:rPr>
          <w:spacing w:val="-5"/>
        </w:rPr>
        <w:t> </w:t>
      </w:r>
      <w:r>
        <w:rPr/>
        <w:t>used</w:t>
      </w:r>
      <w:r>
        <w:rPr>
          <w:spacing w:val="-4"/>
        </w:rPr>
        <w:t> </w:t>
      </w:r>
      <w:r>
        <w:rPr/>
        <w:t>for</w:t>
      </w:r>
      <w:r>
        <w:rPr>
          <w:spacing w:val="-5"/>
        </w:rPr>
        <w:t> </w:t>
      </w:r>
      <w:r>
        <w:rPr/>
        <w:t>out-of-school</w:t>
      </w:r>
      <w:r>
        <w:rPr>
          <w:spacing w:val="-4"/>
        </w:rPr>
        <w:t> </w:t>
      </w:r>
      <w:r>
        <w:rPr/>
        <w:t>youth (OSY) ages 16-24 years, when appropriate. In-school youth (ISY) cannot use youth program- funded ITAs. However, ISY between the ages of 18-years and 21-years may co-enroll in the adult program and receive training services through an adult program funded ITA.</w:t>
      </w:r>
    </w:p>
    <w:p>
      <w:pPr>
        <w:pStyle w:val="BodyText"/>
      </w:pPr>
    </w:p>
    <w:p>
      <w:pPr>
        <w:pStyle w:val="BodyText"/>
        <w:ind w:left="1340" w:right="1476"/>
      </w:pPr>
      <w:r>
        <w:rPr/>
        <w:t>WIOA funds are intended to provide training services in instances when there is no grant assistance, or insufficient assistance from other sources such as, but not limited to: TANF; Federal Pell Grants, Academic Competitiveness Grants, National SMART Grants, Federal Supplemental</w:t>
      </w:r>
      <w:r>
        <w:rPr>
          <w:spacing w:val="-4"/>
        </w:rPr>
        <w:t> </w:t>
      </w:r>
      <w:r>
        <w:rPr/>
        <w:t>Educational</w:t>
      </w:r>
      <w:r>
        <w:rPr>
          <w:spacing w:val="-4"/>
        </w:rPr>
        <w:t> </w:t>
      </w:r>
      <w:r>
        <w:rPr/>
        <w:t>Opportunity</w:t>
      </w:r>
      <w:r>
        <w:rPr>
          <w:spacing w:val="-4"/>
        </w:rPr>
        <w:t> </w:t>
      </w:r>
      <w:r>
        <w:rPr/>
        <w:t>Grants,</w:t>
      </w:r>
      <w:r>
        <w:rPr>
          <w:spacing w:val="-4"/>
        </w:rPr>
        <w:t> </w:t>
      </w:r>
      <w:r>
        <w:rPr/>
        <w:t>or</w:t>
      </w:r>
      <w:r>
        <w:rPr>
          <w:spacing w:val="-3"/>
        </w:rPr>
        <w:t> </w:t>
      </w:r>
      <w:r>
        <w:rPr/>
        <w:t>Federal</w:t>
      </w:r>
      <w:r>
        <w:rPr>
          <w:spacing w:val="-4"/>
        </w:rPr>
        <w:t> </w:t>
      </w:r>
      <w:r>
        <w:rPr/>
        <w:t>Work-Study;</w:t>
      </w:r>
      <w:r>
        <w:rPr>
          <w:spacing w:val="-4"/>
        </w:rPr>
        <w:t> </w:t>
      </w:r>
      <w:r>
        <w:rPr/>
        <w:t>GI</w:t>
      </w:r>
      <w:r>
        <w:rPr>
          <w:spacing w:val="-5"/>
        </w:rPr>
        <w:t> </w:t>
      </w:r>
      <w:r>
        <w:rPr/>
        <w:t>Bill</w:t>
      </w:r>
      <w:r>
        <w:rPr>
          <w:spacing w:val="-4"/>
        </w:rPr>
        <w:t> </w:t>
      </w:r>
      <w:r>
        <w:rPr/>
        <w:t>or</w:t>
      </w:r>
      <w:r>
        <w:rPr>
          <w:spacing w:val="-5"/>
        </w:rPr>
        <w:t> </w:t>
      </w:r>
      <w:r>
        <w:rPr/>
        <w:t>other</w:t>
      </w:r>
      <w:r>
        <w:rPr>
          <w:spacing w:val="-5"/>
        </w:rPr>
        <w:t> </w:t>
      </w:r>
      <w:r>
        <w:rPr/>
        <w:t>Federal financial aid available to military veterans; and state-funded grants.</w:t>
      </w:r>
    </w:p>
    <w:p>
      <w:pPr>
        <w:pStyle w:val="BodyText"/>
      </w:pPr>
    </w:p>
    <w:p>
      <w:pPr>
        <w:pStyle w:val="BodyText"/>
        <w:spacing w:before="1"/>
        <w:ind w:left="1339" w:right="1476"/>
      </w:pPr>
      <w:r>
        <w:rPr/>
        <w:t>A</w:t>
      </w:r>
      <w:r>
        <w:rPr>
          <w:spacing w:val="-4"/>
        </w:rPr>
        <w:t> </w:t>
      </w:r>
      <w:r>
        <w:rPr/>
        <w:t>WIOA</w:t>
      </w:r>
      <w:r>
        <w:rPr>
          <w:spacing w:val="-4"/>
        </w:rPr>
        <w:t> </w:t>
      </w:r>
      <w:r>
        <w:rPr/>
        <w:t>Title</w:t>
      </w:r>
      <w:r>
        <w:rPr>
          <w:spacing w:val="-2"/>
        </w:rPr>
        <w:t> </w:t>
      </w:r>
      <w:r>
        <w:rPr/>
        <w:t>I</w:t>
      </w:r>
      <w:r>
        <w:rPr>
          <w:spacing w:val="-4"/>
        </w:rPr>
        <w:t> </w:t>
      </w:r>
      <w:r>
        <w:rPr/>
        <w:t>participant</w:t>
      </w:r>
      <w:r>
        <w:rPr>
          <w:spacing w:val="-3"/>
        </w:rPr>
        <w:t> </w:t>
      </w:r>
      <w:r>
        <w:rPr/>
        <w:t>may</w:t>
      </w:r>
      <w:r>
        <w:rPr>
          <w:spacing w:val="-3"/>
        </w:rPr>
        <w:t> </w:t>
      </w:r>
      <w:r>
        <w:rPr/>
        <w:t>enroll</w:t>
      </w:r>
      <w:r>
        <w:rPr>
          <w:spacing w:val="-3"/>
        </w:rPr>
        <w:t> </w:t>
      </w:r>
      <w:r>
        <w:rPr/>
        <w:t>in</w:t>
      </w:r>
      <w:r>
        <w:rPr>
          <w:spacing w:val="-3"/>
        </w:rPr>
        <w:t> </w:t>
      </w:r>
      <w:r>
        <w:rPr/>
        <w:t>WIOA</w:t>
      </w:r>
      <w:r>
        <w:rPr>
          <w:spacing w:val="-4"/>
        </w:rPr>
        <w:t> </w:t>
      </w:r>
      <w:r>
        <w:rPr/>
        <w:t>Title</w:t>
      </w:r>
      <w:r>
        <w:rPr>
          <w:spacing w:val="-4"/>
        </w:rPr>
        <w:t> </w:t>
      </w:r>
      <w:r>
        <w:rPr/>
        <w:t>I-funded</w:t>
      </w:r>
      <w:r>
        <w:rPr>
          <w:spacing w:val="-3"/>
        </w:rPr>
        <w:t> </w:t>
      </w:r>
      <w:r>
        <w:rPr/>
        <w:t>training</w:t>
      </w:r>
      <w:r>
        <w:rPr>
          <w:spacing w:val="-3"/>
        </w:rPr>
        <w:t> </w:t>
      </w:r>
      <w:r>
        <w:rPr/>
        <w:t>while</w:t>
      </w:r>
      <w:r>
        <w:rPr>
          <w:spacing w:val="-4"/>
        </w:rPr>
        <w:t> </w:t>
      </w:r>
      <w:r>
        <w:rPr/>
        <w:t>his/her</w:t>
      </w:r>
      <w:r>
        <w:rPr>
          <w:spacing w:val="-4"/>
        </w:rPr>
        <w:t> </w:t>
      </w:r>
      <w:r>
        <w:rPr/>
        <w:t>application for a Pell Grant is pending as long as the service provider has made arrangements with the training provider and the WIOA Title I participant regarding allocation of the Pell Grant, if it is subsequently</w:t>
      </w:r>
      <w:r>
        <w:rPr>
          <w:spacing w:val="-2"/>
        </w:rPr>
        <w:t> </w:t>
      </w:r>
      <w:r>
        <w:rPr/>
        <w:t>awarded. In that</w:t>
      </w:r>
      <w:r>
        <w:rPr>
          <w:spacing w:val="-2"/>
        </w:rPr>
        <w:t> </w:t>
      </w:r>
      <w:r>
        <w:rPr/>
        <w:t>case,</w:t>
      </w:r>
      <w:r>
        <w:rPr>
          <w:spacing w:val="-2"/>
        </w:rPr>
        <w:t> </w:t>
      </w:r>
      <w:r>
        <w:rPr/>
        <w:t>the</w:t>
      </w:r>
      <w:r>
        <w:rPr>
          <w:spacing w:val="-3"/>
        </w:rPr>
        <w:t> </w:t>
      </w:r>
      <w:r>
        <w:rPr/>
        <w:t>training</w:t>
      </w:r>
      <w:r>
        <w:rPr>
          <w:spacing w:val="-2"/>
        </w:rPr>
        <w:t> </w:t>
      </w:r>
      <w:r>
        <w:rPr/>
        <w:t>provider</w:t>
      </w:r>
      <w:r>
        <w:rPr>
          <w:spacing w:val="-3"/>
        </w:rPr>
        <w:t> </w:t>
      </w:r>
      <w:r>
        <w:rPr/>
        <w:t>must</w:t>
      </w:r>
      <w:r>
        <w:rPr>
          <w:spacing w:val="-2"/>
        </w:rPr>
        <w:t> </w:t>
      </w:r>
      <w:r>
        <w:rPr/>
        <w:t>reimburse</w:t>
      </w:r>
      <w:r>
        <w:rPr>
          <w:spacing w:val="-3"/>
        </w:rPr>
        <w:t> </w:t>
      </w:r>
      <w:r>
        <w:rPr/>
        <w:t>the</w:t>
      </w:r>
      <w:r>
        <w:rPr>
          <w:spacing w:val="-3"/>
        </w:rPr>
        <w:t> </w:t>
      </w:r>
      <w:r>
        <w:rPr/>
        <w:t>service</w:t>
      </w:r>
      <w:r>
        <w:rPr>
          <w:spacing w:val="-3"/>
        </w:rPr>
        <w:t> </w:t>
      </w:r>
      <w:r>
        <w:rPr/>
        <w:t>provider</w:t>
      </w:r>
      <w:r>
        <w:rPr>
          <w:spacing w:val="-3"/>
        </w:rPr>
        <w:t> </w:t>
      </w:r>
      <w:r>
        <w:rPr/>
        <w:t>the WIOA Title I funds used to underwrite the training for the amount the Pell Grant covers, including any education fees the training provider charges to attend training. Reimbursement is not required from the portion of Pell Grant assistance disbursed to the WIOA Title I participant for education-related expenses.</w:t>
      </w:r>
    </w:p>
    <w:p>
      <w:pPr>
        <w:pStyle w:val="BodyText"/>
      </w:pPr>
    </w:p>
    <w:p>
      <w:pPr>
        <w:pStyle w:val="BodyText"/>
        <w:ind w:left="1339" w:right="1476"/>
      </w:pPr>
      <w:r>
        <w:rPr/>
        <w:t>Career Navigators must consider and document in the participant file the availability of other sources of grants, excluding loans, to pay for training costs so that WIOA funds are used to supplement</w:t>
      </w:r>
      <w:r>
        <w:rPr>
          <w:spacing w:val="-2"/>
        </w:rPr>
        <w:t> </w:t>
      </w:r>
      <w:r>
        <w:rPr/>
        <w:t>but</w:t>
      </w:r>
      <w:r>
        <w:rPr>
          <w:spacing w:val="-2"/>
        </w:rPr>
        <w:t> </w:t>
      </w:r>
      <w:r>
        <w:rPr/>
        <w:t>not</w:t>
      </w:r>
      <w:r>
        <w:rPr>
          <w:spacing w:val="-2"/>
        </w:rPr>
        <w:t> </w:t>
      </w:r>
      <w:r>
        <w:rPr/>
        <w:t>supplant</w:t>
      </w:r>
      <w:r>
        <w:rPr>
          <w:spacing w:val="-2"/>
        </w:rPr>
        <w:t> </w:t>
      </w:r>
      <w:r>
        <w:rPr/>
        <w:t>other</w:t>
      </w:r>
      <w:r>
        <w:rPr>
          <w:spacing w:val="-3"/>
        </w:rPr>
        <w:t> </w:t>
      </w:r>
      <w:r>
        <w:rPr/>
        <w:t>sources.</w:t>
      </w:r>
      <w:r>
        <w:rPr>
          <w:spacing w:val="-2"/>
        </w:rPr>
        <w:t> </w:t>
      </w:r>
      <w:r>
        <w:rPr/>
        <w:t>The</w:t>
      </w:r>
      <w:r>
        <w:rPr>
          <w:spacing w:val="-3"/>
        </w:rPr>
        <w:t> </w:t>
      </w:r>
      <w:r>
        <w:rPr/>
        <w:t>use</w:t>
      </w:r>
      <w:r>
        <w:rPr>
          <w:spacing w:val="-3"/>
        </w:rPr>
        <w:t> </w:t>
      </w:r>
      <w:r>
        <w:rPr/>
        <w:t>of</w:t>
      </w:r>
      <w:r>
        <w:rPr>
          <w:spacing w:val="-3"/>
        </w:rPr>
        <w:t> </w:t>
      </w:r>
      <w:r>
        <w:rPr/>
        <w:t>WIOA</w:t>
      </w:r>
      <w:r>
        <w:rPr>
          <w:spacing w:val="-3"/>
        </w:rPr>
        <w:t> </w:t>
      </w:r>
      <w:r>
        <w:rPr/>
        <w:t>funds</w:t>
      </w:r>
      <w:r>
        <w:rPr>
          <w:spacing w:val="-2"/>
        </w:rPr>
        <w:t> </w:t>
      </w:r>
      <w:r>
        <w:rPr/>
        <w:t>to</w:t>
      </w:r>
      <w:r>
        <w:rPr>
          <w:spacing w:val="-2"/>
        </w:rPr>
        <w:t> </w:t>
      </w:r>
      <w:r>
        <w:rPr/>
        <w:t>make</w:t>
      </w:r>
      <w:r>
        <w:rPr>
          <w:spacing w:val="-3"/>
        </w:rPr>
        <w:t> </w:t>
      </w:r>
      <w:r>
        <w:rPr/>
        <w:t>payments</w:t>
      </w:r>
      <w:r>
        <w:rPr>
          <w:spacing w:val="-2"/>
        </w:rPr>
        <w:t> </w:t>
      </w:r>
      <w:r>
        <w:rPr/>
        <w:t>towards a personal</w:t>
      </w:r>
      <w:r>
        <w:rPr>
          <w:spacing w:val="-3"/>
        </w:rPr>
        <w:t> </w:t>
      </w:r>
      <w:r>
        <w:rPr/>
        <w:t>loan</w:t>
      </w:r>
      <w:r>
        <w:rPr>
          <w:spacing w:val="-3"/>
        </w:rPr>
        <w:t> </w:t>
      </w:r>
      <w:r>
        <w:rPr/>
        <w:t>of</w:t>
      </w:r>
      <w:r>
        <w:rPr>
          <w:spacing w:val="-2"/>
        </w:rPr>
        <w:t> </w:t>
      </w:r>
      <w:r>
        <w:rPr/>
        <w:t>an</w:t>
      </w:r>
      <w:r>
        <w:rPr>
          <w:spacing w:val="-3"/>
        </w:rPr>
        <w:t> </w:t>
      </w:r>
      <w:r>
        <w:rPr/>
        <w:t>otherwise</w:t>
      </w:r>
      <w:r>
        <w:rPr>
          <w:spacing w:val="-4"/>
        </w:rPr>
        <w:t> </w:t>
      </w:r>
      <w:r>
        <w:rPr/>
        <w:t>eligible</w:t>
      </w:r>
      <w:r>
        <w:rPr>
          <w:spacing w:val="-4"/>
        </w:rPr>
        <w:t> </w:t>
      </w:r>
      <w:r>
        <w:rPr/>
        <w:t>participant</w:t>
      </w:r>
      <w:r>
        <w:rPr>
          <w:spacing w:val="-3"/>
        </w:rPr>
        <w:t> </w:t>
      </w:r>
      <w:r>
        <w:rPr/>
        <w:t>is</w:t>
      </w:r>
      <w:r>
        <w:rPr>
          <w:spacing w:val="-3"/>
        </w:rPr>
        <w:t> </w:t>
      </w:r>
      <w:r>
        <w:rPr/>
        <w:t>prohibited.</w:t>
      </w:r>
      <w:r>
        <w:rPr>
          <w:spacing w:val="-3"/>
        </w:rPr>
        <w:t> </w:t>
      </w:r>
      <w:r>
        <w:rPr/>
        <w:t>However,</w:t>
      </w:r>
      <w:r>
        <w:rPr>
          <w:spacing w:val="-3"/>
        </w:rPr>
        <w:t> </w:t>
      </w:r>
      <w:r>
        <w:rPr/>
        <w:t>the</w:t>
      </w:r>
      <w:r>
        <w:rPr>
          <w:spacing w:val="-4"/>
        </w:rPr>
        <w:t> </w:t>
      </w:r>
      <w:r>
        <w:rPr/>
        <w:t>mere</w:t>
      </w:r>
      <w:r>
        <w:rPr>
          <w:spacing w:val="-2"/>
        </w:rPr>
        <w:t> </w:t>
      </w:r>
      <w:r>
        <w:rPr/>
        <w:t>existence</w:t>
      </w:r>
      <w:r>
        <w:rPr>
          <w:spacing w:val="-4"/>
        </w:rPr>
        <w:t> </w:t>
      </w:r>
      <w:r>
        <w:rPr/>
        <w:t>of</w:t>
      </w:r>
      <w:r>
        <w:rPr>
          <w:spacing w:val="-4"/>
        </w:rPr>
        <w:t> </w:t>
      </w:r>
      <w:r>
        <w:rPr/>
        <w:t>a federal loan, regardless of the status, must not impact ITA eligibility determinations.</w:t>
      </w:r>
    </w:p>
    <w:p>
      <w:pPr>
        <w:pStyle w:val="BodyText"/>
      </w:pPr>
    </w:p>
    <w:p>
      <w:pPr>
        <w:pStyle w:val="BodyText"/>
        <w:ind w:left="1339"/>
      </w:pPr>
      <w:r>
        <w:rPr/>
        <w:t>ITA</w:t>
      </w:r>
      <w:r>
        <w:rPr>
          <w:spacing w:val="-3"/>
        </w:rPr>
        <w:t> </w:t>
      </w:r>
      <w:r>
        <w:rPr/>
        <w:t>must</w:t>
      </w:r>
      <w:r>
        <w:rPr>
          <w:spacing w:val="-1"/>
        </w:rPr>
        <w:t> </w:t>
      </w:r>
      <w:r>
        <w:rPr/>
        <w:t>be</w:t>
      </w:r>
      <w:r>
        <w:rPr>
          <w:spacing w:val="-2"/>
        </w:rPr>
        <w:t> </w:t>
      </w:r>
      <w:r>
        <w:rPr/>
        <w:t>approved</w:t>
      </w:r>
      <w:r>
        <w:rPr>
          <w:spacing w:val="-1"/>
        </w:rPr>
        <w:t> </w:t>
      </w:r>
      <w:r>
        <w:rPr/>
        <w:t>by</w:t>
      </w:r>
      <w:r>
        <w:rPr>
          <w:spacing w:val="-1"/>
        </w:rPr>
        <w:t> </w:t>
      </w:r>
      <w:r>
        <w:rPr/>
        <w:t>a</w:t>
      </w:r>
      <w:r>
        <w:rPr>
          <w:spacing w:val="-3"/>
        </w:rPr>
        <w:t> </w:t>
      </w:r>
      <w:r>
        <w:rPr/>
        <w:t>WIOA</w:t>
      </w:r>
      <w:r>
        <w:rPr>
          <w:spacing w:val="-2"/>
        </w:rPr>
        <w:t> </w:t>
      </w:r>
      <w:r>
        <w:rPr/>
        <w:t>Program</w:t>
      </w:r>
      <w:r>
        <w:rPr>
          <w:spacing w:val="-1"/>
        </w:rPr>
        <w:t> </w:t>
      </w:r>
      <w:r>
        <w:rPr/>
        <w:t>Manager</w:t>
      </w:r>
      <w:r>
        <w:rPr>
          <w:spacing w:val="-2"/>
        </w:rPr>
        <w:t> </w:t>
      </w:r>
      <w:r>
        <w:rPr/>
        <w:t>prior</w:t>
      </w:r>
      <w:r>
        <w:rPr>
          <w:spacing w:val="-2"/>
        </w:rPr>
        <w:t> </w:t>
      </w:r>
      <w:r>
        <w:rPr/>
        <w:t>to</w:t>
      </w:r>
      <w:r>
        <w:rPr>
          <w:spacing w:val="-2"/>
        </w:rPr>
        <w:t> </w:t>
      </w:r>
      <w:r>
        <w:rPr/>
        <w:t>issuance.</w:t>
      </w:r>
      <w:r>
        <w:rPr>
          <w:spacing w:val="1"/>
        </w:rPr>
        <w:t> </w:t>
      </w:r>
      <w:r>
        <w:rPr/>
        <w:t>ITA</w:t>
      </w:r>
      <w:r>
        <w:rPr>
          <w:spacing w:val="-2"/>
        </w:rPr>
        <w:t> </w:t>
      </w:r>
      <w:r>
        <w:rPr/>
        <w:t>are authorized</w:t>
      </w:r>
      <w:r>
        <w:rPr>
          <w:spacing w:val="-1"/>
        </w:rPr>
        <w:t> </w:t>
      </w:r>
      <w:r>
        <w:rPr>
          <w:spacing w:val="-4"/>
        </w:rPr>
        <w:t>only</w:t>
      </w:r>
    </w:p>
    <w:p>
      <w:pPr>
        <w:spacing w:after="0"/>
        <w:sectPr>
          <w:pgSz w:w="12240" w:h="15840"/>
          <w:pgMar w:header="0" w:footer="722" w:top="1360" w:bottom="920" w:left="100" w:right="0"/>
        </w:sectPr>
      </w:pPr>
    </w:p>
    <w:p>
      <w:pPr>
        <w:pStyle w:val="BodyText"/>
        <w:spacing w:before="79"/>
        <w:ind w:left="1339" w:right="1459"/>
      </w:pPr>
      <w:r>
        <w:rPr/>
        <w:t>for training programs listed on the Eligible Training Provider List (ETPL), as required in WIOA Section 134(c)(F)(iii). ITA funds are paid directly to the training provider. ITA may be used for pre-apprenticeship</w:t>
      </w:r>
      <w:r>
        <w:rPr>
          <w:spacing w:val="-4"/>
        </w:rPr>
        <w:t> </w:t>
      </w:r>
      <w:r>
        <w:rPr/>
        <w:t>programs</w:t>
      </w:r>
      <w:r>
        <w:rPr>
          <w:spacing w:val="-4"/>
        </w:rPr>
        <w:t> </w:t>
      </w:r>
      <w:r>
        <w:rPr/>
        <w:t>however,</w:t>
      </w:r>
      <w:r>
        <w:rPr>
          <w:spacing w:val="-4"/>
        </w:rPr>
        <w:t> </w:t>
      </w:r>
      <w:r>
        <w:rPr/>
        <w:t>only</w:t>
      </w:r>
      <w:r>
        <w:rPr>
          <w:spacing w:val="-4"/>
        </w:rPr>
        <w:t> </w:t>
      </w:r>
      <w:r>
        <w:rPr/>
        <w:t>pre-apprenticeship</w:t>
      </w:r>
      <w:r>
        <w:rPr>
          <w:spacing w:val="-4"/>
        </w:rPr>
        <w:t> </w:t>
      </w:r>
      <w:r>
        <w:rPr/>
        <w:t>programs</w:t>
      </w:r>
      <w:r>
        <w:rPr>
          <w:spacing w:val="-4"/>
        </w:rPr>
        <w:t> </w:t>
      </w:r>
      <w:r>
        <w:rPr/>
        <w:t>listed</w:t>
      </w:r>
      <w:r>
        <w:rPr>
          <w:spacing w:val="-4"/>
        </w:rPr>
        <w:t> </w:t>
      </w:r>
      <w:r>
        <w:rPr/>
        <w:t>on</w:t>
      </w:r>
      <w:r>
        <w:rPr>
          <w:spacing w:val="-4"/>
        </w:rPr>
        <w:t> </w:t>
      </w:r>
      <w:r>
        <w:rPr/>
        <w:t>the</w:t>
      </w:r>
      <w:r>
        <w:rPr>
          <w:spacing w:val="-5"/>
        </w:rPr>
        <w:t> </w:t>
      </w:r>
      <w:r>
        <w:rPr/>
        <w:t>ETPL</w:t>
      </w:r>
      <w:r>
        <w:rPr>
          <w:spacing w:val="-5"/>
        </w:rPr>
        <w:t> </w:t>
      </w:r>
      <w:r>
        <w:rPr/>
        <w:t>may be approved 20 CFR 680.330(a).</w:t>
      </w:r>
    </w:p>
    <w:p>
      <w:pPr>
        <w:pStyle w:val="BodyText"/>
      </w:pPr>
    </w:p>
    <w:p>
      <w:pPr>
        <w:pStyle w:val="BodyText"/>
        <w:ind w:left="1339" w:right="1476"/>
      </w:pPr>
      <w:r>
        <w:rPr/>
        <w:t>ITA</w:t>
      </w:r>
      <w:r>
        <w:rPr>
          <w:spacing w:val="-4"/>
        </w:rPr>
        <w:t> </w:t>
      </w:r>
      <w:r>
        <w:rPr/>
        <w:t>may</w:t>
      </w:r>
      <w:r>
        <w:rPr>
          <w:spacing w:val="-3"/>
        </w:rPr>
        <w:t> </w:t>
      </w:r>
      <w:r>
        <w:rPr/>
        <w:t>be</w:t>
      </w:r>
      <w:r>
        <w:rPr>
          <w:spacing w:val="-2"/>
        </w:rPr>
        <w:t> </w:t>
      </w:r>
      <w:r>
        <w:rPr/>
        <w:t>authorized</w:t>
      </w:r>
      <w:r>
        <w:rPr>
          <w:spacing w:val="-1"/>
        </w:rPr>
        <w:t> </w:t>
      </w:r>
      <w:r>
        <w:rPr/>
        <w:t>for</w:t>
      </w:r>
      <w:r>
        <w:rPr>
          <w:spacing w:val="-4"/>
        </w:rPr>
        <w:t> </w:t>
      </w:r>
      <w:r>
        <w:rPr/>
        <w:t>training</w:t>
      </w:r>
      <w:r>
        <w:rPr>
          <w:spacing w:val="-3"/>
        </w:rPr>
        <w:t> </w:t>
      </w:r>
      <w:r>
        <w:rPr/>
        <w:t>programs</w:t>
      </w:r>
      <w:r>
        <w:rPr>
          <w:spacing w:val="-3"/>
        </w:rPr>
        <w:t> </w:t>
      </w:r>
      <w:r>
        <w:rPr/>
        <w:t>in</w:t>
      </w:r>
      <w:r>
        <w:rPr>
          <w:spacing w:val="-3"/>
        </w:rPr>
        <w:t> </w:t>
      </w:r>
      <w:r>
        <w:rPr/>
        <w:t>other</w:t>
      </w:r>
      <w:r>
        <w:rPr>
          <w:spacing w:val="-4"/>
        </w:rPr>
        <w:t> </w:t>
      </w:r>
      <w:r>
        <w:rPr/>
        <w:t>states</w:t>
      </w:r>
      <w:r>
        <w:rPr>
          <w:spacing w:val="-3"/>
        </w:rPr>
        <w:t> </w:t>
      </w:r>
      <w:r>
        <w:rPr/>
        <w:t>or</w:t>
      </w:r>
      <w:r>
        <w:rPr>
          <w:spacing w:val="-4"/>
        </w:rPr>
        <w:t> </w:t>
      </w:r>
      <w:r>
        <w:rPr/>
        <w:t>online</w:t>
      </w:r>
      <w:r>
        <w:rPr>
          <w:spacing w:val="-4"/>
        </w:rPr>
        <w:t> </w:t>
      </w:r>
      <w:r>
        <w:rPr/>
        <w:t>training</w:t>
      </w:r>
      <w:r>
        <w:rPr>
          <w:spacing w:val="-3"/>
        </w:rPr>
        <w:t> </w:t>
      </w:r>
      <w:r>
        <w:rPr/>
        <w:t>if</w:t>
      </w:r>
      <w:r>
        <w:rPr>
          <w:spacing w:val="-4"/>
        </w:rPr>
        <w:t> </w:t>
      </w:r>
      <w:r>
        <w:rPr/>
        <w:t>the</w:t>
      </w:r>
      <w:r>
        <w:rPr>
          <w:spacing w:val="-4"/>
        </w:rPr>
        <w:t> </w:t>
      </w:r>
      <w:r>
        <w:rPr/>
        <w:t>training program is listed on the ETPL list or there exists reciprocity agreements with other states.</w:t>
      </w:r>
    </w:p>
    <w:p>
      <w:pPr>
        <w:pStyle w:val="BodyText"/>
        <w:ind w:left="1340" w:right="1476"/>
      </w:pPr>
      <w:r>
        <w:rPr/>
        <w:t>ITA are not authorized for individualized career services such as short-term prevocational training. Short-term prevocational services may include the development of learning skills, communication</w:t>
      </w:r>
      <w:r>
        <w:rPr>
          <w:spacing w:val="-5"/>
        </w:rPr>
        <w:t> </w:t>
      </w:r>
      <w:r>
        <w:rPr/>
        <w:t>skills,</w:t>
      </w:r>
      <w:r>
        <w:rPr>
          <w:spacing w:val="-5"/>
        </w:rPr>
        <w:t> </w:t>
      </w:r>
      <w:r>
        <w:rPr/>
        <w:t>interviewing</w:t>
      </w:r>
      <w:r>
        <w:rPr>
          <w:spacing w:val="-5"/>
        </w:rPr>
        <w:t> </w:t>
      </w:r>
      <w:r>
        <w:rPr/>
        <w:t>skills,</w:t>
      </w:r>
      <w:r>
        <w:rPr>
          <w:spacing w:val="-5"/>
        </w:rPr>
        <w:t> </w:t>
      </w:r>
      <w:r>
        <w:rPr/>
        <w:t>punctuality,</w:t>
      </w:r>
      <w:r>
        <w:rPr>
          <w:spacing w:val="-5"/>
        </w:rPr>
        <w:t> </w:t>
      </w:r>
      <w:r>
        <w:rPr/>
        <w:t>personal</w:t>
      </w:r>
      <w:r>
        <w:rPr>
          <w:spacing w:val="-5"/>
        </w:rPr>
        <w:t> </w:t>
      </w:r>
      <w:r>
        <w:rPr/>
        <w:t>maintenance</w:t>
      </w:r>
      <w:r>
        <w:rPr>
          <w:spacing w:val="-6"/>
        </w:rPr>
        <w:t> </w:t>
      </w:r>
      <w:r>
        <w:rPr/>
        <w:t>skills,</w:t>
      </w:r>
      <w:r>
        <w:rPr>
          <w:spacing w:val="-5"/>
        </w:rPr>
        <w:t> </w:t>
      </w:r>
      <w:r>
        <w:rPr/>
        <w:t>professional conduct, or other non-occupation-specific topics that are intended to prepare individuals for unsubsidized employment or training and should not exceed 40 hours of instruction except in documented special circumstances.</w:t>
      </w:r>
    </w:p>
    <w:p>
      <w:pPr>
        <w:pStyle w:val="BodyText"/>
      </w:pPr>
    </w:p>
    <w:p>
      <w:pPr>
        <w:pStyle w:val="BodyText"/>
        <w:ind w:left="1340" w:right="1476"/>
      </w:pPr>
      <w:r>
        <w:rPr/>
        <w:t>The limit for ITA contracts is $5500 per program year. A waiver can be submitted to the MVWDB executive director to exceed this limit by $1,000. Documentation of the MVWDB executive director approval authorizing the ITA increase must be included in case notes located in the Iowa</w:t>
      </w:r>
      <w:r>
        <w:rPr>
          <w:i/>
        </w:rPr>
        <w:t>WORKS </w:t>
      </w:r>
      <w:r>
        <w:rPr/>
        <w:t>case management system. A waiver with supporting documentation can also be submitted to the MVWDB executive director for a class to be retaken and will be considered on</w:t>
      </w:r>
      <w:r>
        <w:rPr>
          <w:spacing w:val="-3"/>
        </w:rPr>
        <w:t> </w:t>
      </w:r>
      <w:r>
        <w:rPr/>
        <w:t>a</w:t>
      </w:r>
      <w:r>
        <w:rPr>
          <w:spacing w:val="-4"/>
        </w:rPr>
        <w:t> </w:t>
      </w:r>
      <w:r>
        <w:rPr/>
        <w:t>case-by-case</w:t>
      </w:r>
      <w:r>
        <w:rPr>
          <w:spacing w:val="-4"/>
        </w:rPr>
        <w:t> </w:t>
      </w:r>
      <w:r>
        <w:rPr/>
        <w:t>basis.</w:t>
      </w:r>
      <w:r>
        <w:rPr>
          <w:spacing w:val="-3"/>
        </w:rPr>
        <w:t> </w:t>
      </w:r>
      <w:r>
        <w:rPr/>
        <w:t>Refresher</w:t>
      </w:r>
      <w:r>
        <w:rPr>
          <w:spacing w:val="-4"/>
        </w:rPr>
        <w:t> </w:t>
      </w:r>
      <w:r>
        <w:rPr/>
        <w:t>courses</w:t>
      </w:r>
      <w:r>
        <w:rPr>
          <w:spacing w:val="-3"/>
        </w:rPr>
        <w:t> </w:t>
      </w:r>
      <w:r>
        <w:rPr/>
        <w:t>are</w:t>
      </w:r>
      <w:r>
        <w:rPr>
          <w:spacing w:val="-4"/>
        </w:rPr>
        <w:t> </w:t>
      </w:r>
      <w:r>
        <w:rPr/>
        <w:t>not</w:t>
      </w:r>
      <w:r>
        <w:rPr>
          <w:spacing w:val="-1"/>
        </w:rPr>
        <w:t> </w:t>
      </w:r>
      <w:r>
        <w:rPr/>
        <w:t>considered</w:t>
      </w:r>
      <w:r>
        <w:rPr>
          <w:spacing w:val="-3"/>
        </w:rPr>
        <w:t> </w:t>
      </w:r>
      <w:r>
        <w:rPr/>
        <w:t>retake</w:t>
      </w:r>
      <w:r>
        <w:rPr>
          <w:spacing w:val="-2"/>
        </w:rPr>
        <w:t> </w:t>
      </w:r>
      <w:r>
        <w:rPr/>
        <w:t>classes</w:t>
      </w:r>
      <w:r>
        <w:rPr>
          <w:spacing w:val="-3"/>
        </w:rPr>
        <w:t> </w:t>
      </w:r>
      <w:r>
        <w:rPr/>
        <w:t>and</w:t>
      </w:r>
      <w:r>
        <w:rPr>
          <w:spacing w:val="-3"/>
        </w:rPr>
        <w:t> </w:t>
      </w:r>
      <w:r>
        <w:rPr/>
        <w:t>are</w:t>
      </w:r>
      <w:r>
        <w:rPr>
          <w:spacing w:val="-2"/>
        </w:rPr>
        <w:t> </w:t>
      </w:r>
      <w:r>
        <w:rPr/>
        <w:t>eligible</w:t>
      </w:r>
      <w:r>
        <w:rPr>
          <w:spacing w:val="-4"/>
        </w:rPr>
        <w:t> </w:t>
      </w:r>
      <w:r>
        <w:rPr/>
        <w:t>to</w:t>
      </w:r>
      <w:r>
        <w:rPr>
          <w:spacing w:val="-3"/>
        </w:rPr>
        <w:t> </w:t>
      </w:r>
      <w:r>
        <w:rPr/>
        <w:t>be paid for out of Title I funds.</w:t>
      </w:r>
    </w:p>
    <w:p>
      <w:pPr>
        <w:pStyle w:val="BodyText"/>
      </w:pPr>
    </w:p>
    <w:p>
      <w:pPr>
        <w:pStyle w:val="BodyText"/>
        <w:ind w:left="1340" w:right="1476"/>
      </w:pPr>
      <w:r>
        <w:rPr/>
        <w:t>The maximum ITA limit is not an entitlement. The amount and duration of each participant’s ITA</w:t>
      </w:r>
      <w:r>
        <w:rPr>
          <w:spacing w:val="-4"/>
        </w:rPr>
        <w:t> </w:t>
      </w:r>
      <w:r>
        <w:rPr/>
        <w:t>award</w:t>
      </w:r>
      <w:r>
        <w:rPr>
          <w:spacing w:val="-3"/>
        </w:rPr>
        <w:t> </w:t>
      </w:r>
      <w:r>
        <w:rPr/>
        <w:t>is</w:t>
      </w:r>
      <w:r>
        <w:rPr>
          <w:spacing w:val="-3"/>
        </w:rPr>
        <w:t> </w:t>
      </w:r>
      <w:r>
        <w:rPr/>
        <w:t>determined</w:t>
      </w:r>
      <w:r>
        <w:rPr>
          <w:spacing w:val="-3"/>
        </w:rPr>
        <w:t> </w:t>
      </w:r>
      <w:r>
        <w:rPr/>
        <w:t>on</w:t>
      </w:r>
      <w:r>
        <w:rPr>
          <w:spacing w:val="-3"/>
        </w:rPr>
        <w:t> </w:t>
      </w:r>
      <w:r>
        <w:rPr/>
        <w:t>an</w:t>
      </w:r>
      <w:r>
        <w:rPr>
          <w:spacing w:val="-3"/>
        </w:rPr>
        <w:t> </w:t>
      </w:r>
      <w:r>
        <w:rPr/>
        <w:t>individual</w:t>
      </w:r>
      <w:r>
        <w:rPr>
          <w:spacing w:val="-3"/>
        </w:rPr>
        <w:t> </w:t>
      </w:r>
      <w:r>
        <w:rPr/>
        <w:t>basis.</w:t>
      </w:r>
      <w:r>
        <w:rPr>
          <w:spacing w:val="-3"/>
        </w:rPr>
        <w:t> </w:t>
      </w:r>
      <w:r>
        <w:rPr/>
        <w:t>Funding</w:t>
      </w:r>
      <w:r>
        <w:rPr>
          <w:spacing w:val="-3"/>
        </w:rPr>
        <w:t> </w:t>
      </w:r>
      <w:r>
        <w:rPr/>
        <w:t>amounts</w:t>
      </w:r>
      <w:r>
        <w:rPr>
          <w:spacing w:val="-3"/>
        </w:rPr>
        <w:t> </w:t>
      </w:r>
      <w:r>
        <w:rPr/>
        <w:t>will</w:t>
      </w:r>
      <w:r>
        <w:rPr>
          <w:spacing w:val="-3"/>
        </w:rPr>
        <w:t> </w:t>
      </w:r>
      <w:r>
        <w:rPr/>
        <w:t>take</w:t>
      </w:r>
      <w:r>
        <w:rPr>
          <w:spacing w:val="-4"/>
        </w:rPr>
        <w:t> </w:t>
      </w:r>
      <w:r>
        <w:rPr/>
        <w:t>into</w:t>
      </w:r>
      <w:r>
        <w:rPr>
          <w:spacing w:val="-3"/>
        </w:rPr>
        <w:t> </w:t>
      </w:r>
      <w:r>
        <w:rPr/>
        <w:t>account</w:t>
      </w:r>
      <w:r>
        <w:rPr>
          <w:spacing w:val="-3"/>
        </w:rPr>
        <w:t> </w:t>
      </w:r>
      <w:r>
        <w:rPr/>
        <w:t>the</w:t>
      </w:r>
      <w:r>
        <w:rPr>
          <w:spacing w:val="-4"/>
        </w:rPr>
        <w:t> </w:t>
      </w:r>
      <w:r>
        <w:rPr/>
        <w:t>total costs of the selected training program, any other financial assistance available to the participant, and the WIOA funding available to the Adult, Dislocated Worker or Youth Programs.</w:t>
      </w:r>
    </w:p>
    <w:p>
      <w:pPr>
        <w:pStyle w:val="BodyText"/>
      </w:pPr>
    </w:p>
    <w:p>
      <w:pPr>
        <w:pStyle w:val="BodyText"/>
        <w:ind w:left="1340" w:right="1476"/>
      </w:pPr>
      <w:r>
        <w:rPr/>
        <w:t>Continued funding of an ITA is contingent on availability of WIOA funds and on the participant’s satisfactory progress in school. Career Navigators will review the participant’s training progress and expenses quarterly or more frequently depending on the training institution’s</w:t>
      </w:r>
      <w:r>
        <w:rPr>
          <w:spacing w:val="-4"/>
        </w:rPr>
        <w:t> </w:t>
      </w:r>
      <w:r>
        <w:rPr/>
        <w:t>schedule.</w:t>
      </w:r>
      <w:r>
        <w:rPr>
          <w:spacing w:val="-4"/>
        </w:rPr>
        <w:t> </w:t>
      </w:r>
      <w:r>
        <w:rPr/>
        <w:t>An</w:t>
      </w:r>
      <w:r>
        <w:rPr>
          <w:spacing w:val="-4"/>
        </w:rPr>
        <w:t> </w:t>
      </w:r>
      <w:r>
        <w:rPr/>
        <w:t>individual’s</w:t>
      </w:r>
      <w:r>
        <w:rPr>
          <w:spacing w:val="-4"/>
        </w:rPr>
        <w:t> </w:t>
      </w:r>
      <w:r>
        <w:rPr/>
        <w:t>progress</w:t>
      </w:r>
      <w:r>
        <w:rPr>
          <w:spacing w:val="-4"/>
        </w:rPr>
        <w:t> </w:t>
      </w:r>
      <w:r>
        <w:rPr/>
        <w:t>will</w:t>
      </w:r>
      <w:r>
        <w:rPr>
          <w:spacing w:val="-4"/>
        </w:rPr>
        <w:t> </w:t>
      </w:r>
      <w:r>
        <w:rPr/>
        <w:t>be</w:t>
      </w:r>
      <w:r>
        <w:rPr>
          <w:spacing w:val="-5"/>
        </w:rPr>
        <w:t> </w:t>
      </w:r>
      <w:r>
        <w:rPr/>
        <w:t>considered</w:t>
      </w:r>
      <w:r>
        <w:rPr>
          <w:spacing w:val="-4"/>
        </w:rPr>
        <w:t> </w:t>
      </w:r>
      <w:r>
        <w:rPr/>
        <w:t>satisfactory</w:t>
      </w:r>
      <w:r>
        <w:rPr>
          <w:spacing w:val="-4"/>
        </w:rPr>
        <w:t> </w:t>
      </w:r>
      <w:r>
        <w:rPr/>
        <w:t>upon</w:t>
      </w:r>
      <w:r>
        <w:rPr>
          <w:spacing w:val="-4"/>
        </w:rPr>
        <w:t> </w:t>
      </w:r>
      <w:r>
        <w:rPr/>
        <w:t>earning:</w:t>
      </w:r>
    </w:p>
    <w:p>
      <w:pPr>
        <w:pStyle w:val="ListParagraph"/>
        <w:numPr>
          <w:ilvl w:val="0"/>
          <w:numId w:val="27"/>
        </w:numPr>
        <w:tabs>
          <w:tab w:pos="2059" w:val="left" w:leader="none"/>
        </w:tabs>
        <w:spacing w:line="240" w:lineRule="auto" w:before="1" w:after="0"/>
        <w:ind w:left="2059" w:right="0" w:hanging="359"/>
        <w:jc w:val="left"/>
        <w:rPr>
          <w:sz w:val="24"/>
        </w:rPr>
      </w:pPr>
      <w:r>
        <w:rPr>
          <w:sz w:val="24"/>
        </w:rPr>
        <w:t>A</w:t>
      </w:r>
      <w:r>
        <w:rPr>
          <w:spacing w:val="-2"/>
          <w:sz w:val="24"/>
        </w:rPr>
        <w:t> </w:t>
      </w:r>
      <w:r>
        <w:rPr>
          <w:sz w:val="24"/>
        </w:rPr>
        <w:t>grade</w:t>
      </w:r>
      <w:r>
        <w:rPr>
          <w:spacing w:val="-2"/>
          <w:sz w:val="24"/>
        </w:rPr>
        <w:t> </w:t>
      </w:r>
      <w:r>
        <w:rPr>
          <w:sz w:val="24"/>
        </w:rPr>
        <w:t>point</w:t>
      </w:r>
      <w:r>
        <w:rPr>
          <w:spacing w:val="-1"/>
          <w:sz w:val="24"/>
        </w:rPr>
        <w:t> </w:t>
      </w:r>
      <w:r>
        <w:rPr>
          <w:sz w:val="24"/>
        </w:rPr>
        <w:t>average</w:t>
      </w:r>
      <w:r>
        <w:rPr>
          <w:spacing w:val="-2"/>
          <w:sz w:val="24"/>
        </w:rPr>
        <w:t> </w:t>
      </w:r>
      <w:r>
        <w:rPr>
          <w:sz w:val="24"/>
        </w:rPr>
        <w:t>that</w:t>
      </w:r>
      <w:r>
        <w:rPr>
          <w:spacing w:val="-1"/>
          <w:sz w:val="24"/>
        </w:rPr>
        <w:t> </w:t>
      </w:r>
      <w:r>
        <w:rPr>
          <w:sz w:val="24"/>
        </w:rPr>
        <w:t>does</w:t>
      </w:r>
      <w:r>
        <w:rPr>
          <w:spacing w:val="-1"/>
          <w:sz w:val="24"/>
        </w:rPr>
        <w:t> </w:t>
      </w:r>
      <w:r>
        <w:rPr>
          <w:sz w:val="24"/>
        </w:rPr>
        <w:t>not fall</w:t>
      </w:r>
      <w:r>
        <w:rPr>
          <w:spacing w:val="-1"/>
          <w:sz w:val="24"/>
        </w:rPr>
        <w:t> </w:t>
      </w:r>
      <w:r>
        <w:rPr>
          <w:sz w:val="24"/>
        </w:rPr>
        <w:t>below</w:t>
      </w:r>
      <w:r>
        <w:rPr>
          <w:spacing w:val="-2"/>
          <w:sz w:val="24"/>
        </w:rPr>
        <w:t> </w:t>
      </w:r>
      <w:r>
        <w:rPr>
          <w:sz w:val="24"/>
        </w:rPr>
        <w:t>2.0</w:t>
      </w:r>
      <w:r>
        <w:rPr>
          <w:spacing w:val="1"/>
          <w:sz w:val="24"/>
        </w:rPr>
        <w:t> </w:t>
      </w:r>
      <w:r>
        <w:rPr>
          <w:sz w:val="24"/>
        </w:rPr>
        <w:t>for</w:t>
      </w:r>
      <w:r>
        <w:rPr>
          <w:spacing w:val="-2"/>
          <w:sz w:val="24"/>
        </w:rPr>
        <w:t> </w:t>
      </w:r>
      <w:r>
        <w:rPr>
          <w:sz w:val="24"/>
        </w:rPr>
        <w:t>two</w:t>
      </w:r>
      <w:r>
        <w:rPr>
          <w:spacing w:val="-1"/>
          <w:sz w:val="24"/>
        </w:rPr>
        <w:t> </w:t>
      </w:r>
      <w:r>
        <w:rPr>
          <w:sz w:val="24"/>
        </w:rPr>
        <w:t>consecutive</w:t>
      </w:r>
      <w:r>
        <w:rPr>
          <w:spacing w:val="-1"/>
          <w:sz w:val="24"/>
        </w:rPr>
        <w:t> </w:t>
      </w:r>
      <w:r>
        <w:rPr>
          <w:spacing w:val="-2"/>
          <w:sz w:val="24"/>
        </w:rPr>
        <w:t>terms.</w:t>
      </w:r>
    </w:p>
    <w:p>
      <w:pPr>
        <w:pStyle w:val="ListParagraph"/>
        <w:numPr>
          <w:ilvl w:val="0"/>
          <w:numId w:val="27"/>
        </w:numPr>
        <w:tabs>
          <w:tab w:pos="2060" w:val="left" w:leader="none"/>
        </w:tabs>
        <w:spacing w:line="276" w:lineRule="auto" w:before="40" w:after="0"/>
        <w:ind w:left="2060" w:right="2373" w:hanging="360"/>
        <w:jc w:val="left"/>
        <w:rPr>
          <w:sz w:val="24"/>
        </w:rPr>
      </w:pPr>
      <w:r>
        <w:rPr>
          <w:sz w:val="24"/>
        </w:rPr>
        <w:t>A</w:t>
      </w:r>
      <w:r>
        <w:rPr>
          <w:spacing w:val="-4"/>
          <w:sz w:val="24"/>
        </w:rPr>
        <w:t> </w:t>
      </w:r>
      <w:r>
        <w:rPr>
          <w:sz w:val="24"/>
        </w:rPr>
        <w:t>grade</w:t>
      </w:r>
      <w:r>
        <w:rPr>
          <w:spacing w:val="-4"/>
          <w:sz w:val="24"/>
        </w:rPr>
        <w:t> </w:t>
      </w:r>
      <w:r>
        <w:rPr>
          <w:sz w:val="24"/>
        </w:rPr>
        <w:t>point</w:t>
      </w:r>
      <w:r>
        <w:rPr>
          <w:spacing w:val="-3"/>
          <w:sz w:val="24"/>
        </w:rPr>
        <w:t> </w:t>
      </w:r>
      <w:r>
        <w:rPr>
          <w:sz w:val="24"/>
        </w:rPr>
        <w:t>average</w:t>
      </w:r>
      <w:r>
        <w:rPr>
          <w:spacing w:val="-4"/>
          <w:sz w:val="24"/>
        </w:rPr>
        <w:t> </w:t>
      </w:r>
      <w:r>
        <w:rPr>
          <w:sz w:val="24"/>
        </w:rPr>
        <w:t>sufficient</w:t>
      </w:r>
      <w:r>
        <w:rPr>
          <w:spacing w:val="-3"/>
          <w:sz w:val="24"/>
        </w:rPr>
        <w:t> </w:t>
      </w:r>
      <w:r>
        <w:rPr>
          <w:sz w:val="24"/>
        </w:rPr>
        <w:t>to</w:t>
      </w:r>
      <w:r>
        <w:rPr>
          <w:spacing w:val="-3"/>
          <w:sz w:val="24"/>
        </w:rPr>
        <w:t> </w:t>
      </w:r>
      <w:r>
        <w:rPr>
          <w:sz w:val="24"/>
        </w:rPr>
        <w:t>graduate</w:t>
      </w:r>
      <w:r>
        <w:rPr>
          <w:spacing w:val="-4"/>
          <w:sz w:val="24"/>
        </w:rPr>
        <w:t> </w:t>
      </w:r>
      <w:r>
        <w:rPr>
          <w:sz w:val="24"/>
        </w:rPr>
        <w:t>from,</w:t>
      </w:r>
      <w:r>
        <w:rPr>
          <w:spacing w:val="-1"/>
          <w:sz w:val="24"/>
        </w:rPr>
        <w:t> </w:t>
      </w:r>
      <w:r>
        <w:rPr>
          <w:sz w:val="24"/>
        </w:rPr>
        <w:t>or</w:t>
      </w:r>
      <w:r>
        <w:rPr>
          <w:spacing w:val="-4"/>
          <w:sz w:val="24"/>
        </w:rPr>
        <w:t> </w:t>
      </w:r>
      <w:r>
        <w:rPr>
          <w:sz w:val="24"/>
        </w:rPr>
        <w:t>receive</w:t>
      </w:r>
      <w:r>
        <w:rPr>
          <w:spacing w:val="-4"/>
          <w:sz w:val="24"/>
        </w:rPr>
        <w:t> </w:t>
      </w:r>
      <w:r>
        <w:rPr>
          <w:sz w:val="24"/>
        </w:rPr>
        <w:t>certification</w:t>
      </w:r>
      <w:r>
        <w:rPr>
          <w:spacing w:val="-3"/>
          <w:sz w:val="24"/>
        </w:rPr>
        <w:t> </w:t>
      </w:r>
      <w:r>
        <w:rPr>
          <w:sz w:val="24"/>
        </w:rPr>
        <w:t>in,</w:t>
      </w:r>
      <w:r>
        <w:rPr>
          <w:spacing w:val="-3"/>
          <w:sz w:val="24"/>
        </w:rPr>
        <w:t> </w:t>
      </w:r>
      <w:r>
        <w:rPr>
          <w:sz w:val="24"/>
        </w:rPr>
        <w:t>the individual’s approved area of study.</w:t>
      </w:r>
    </w:p>
    <w:p>
      <w:pPr>
        <w:pStyle w:val="ListParagraph"/>
        <w:numPr>
          <w:ilvl w:val="0"/>
          <w:numId w:val="27"/>
        </w:numPr>
        <w:tabs>
          <w:tab w:pos="2060" w:val="left" w:leader="none"/>
        </w:tabs>
        <w:spacing w:line="278" w:lineRule="auto" w:before="0" w:after="0"/>
        <w:ind w:left="2060" w:right="2171" w:hanging="360"/>
        <w:jc w:val="left"/>
        <w:rPr>
          <w:sz w:val="24"/>
        </w:rPr>
      </w:pPr>
      <w:r>
        <w:rPr>
          <w:sz w:val="24"/>
        </w:rPr>
        <w:t>Sufficient</w:t>
      </w:r>
      <w:r>
        <w:rPr>
          <w:spacing w:val="-3"/>
          <w:sz w:val="24"/>
        </w:rPr>
        <w:t> </w:t>
      </w:r>
      <w:r>
        <w:rPr>
          <w:sz w:val="24"/>
        </w:rPr>
        <w:t>credit</w:t>
      </w:r>
      <w:r>
        <w:rPr>
          <w:spacing w:val="-3"/>
          <w:sz w:val="24"/>
        </w:rPr>
        <w:t> </w:t>
      </w:r>
      <w:r>
        <w:rPr>
          <w:sz w:val="24"/>
        </w:rPr>
        <w:t>hours</w:t>
      </w:r>
      <w:r>
        <w:rPr>
          <w:spacing w:val="-3"/>
          <w:sz w:val="24"/>
        </w:rPr>
        <w:t> </w:t>
      </w:r>
      <w:r>
        <w:rPr>
          <w:sz w:val="24"/>
        </w:rPr>
        <w:t>to</w:t>
      </w:r>
      <w:r>
        <w:rPr>
          <w:spacing w:val="-1"/>
          <w:sz w:val="24"/>
        </w:rPr>
        <w:t> </w:t>
      </w:r>
      <w:r>
        <w:rPr>
          <w:sz w:val="24"/>
        </w:rPr>
        <w:t>finish</w:t>
      </w:r>
      <w:r>
        <w:rPr>
          <w:spacing w:val="-3"/>
          <w:sz w:val="24"/>
        </w:rPr>
        <w:t> </w:t>
      </w:r>
      <w:r>
        <w:rPr>
          <w:sz w:val="24"/>
        </w:rPr>
        <w:t>the</w:t>
      </w:r>
      <w:r>
        <w:rPr>
          <w:spacing w:val="-4"/>
          <w:sz w:val="24"/>
        </w:rPr>
        <w:t> </w:t>
      </w:r>
      <w:r>
        <w:rPr>
          <w:sz w:val="24"/>
        </w:rPr>
        <w:t>approved</w:t>
      </w:r>
      <w:r>
        <w:rPr>
          <w:spacing w:val="-3"/>
          <w:sz w:val="24"/>
        </w:rPr>
        <w:t> </w:t>
      </w:r>
      <w:r>
        <w:rPr>
          <w:sz w:val="24"/>
        </w:rPr>
        <w:t>course</w:t>
      </w:r>
      <w:r>
        <w:rPr>
          <w:spacing w:val="-4"/>
          <w:sz w:val="24"/>
        </w:rPr>
        <w:t> </w:t>
      </w:r>
      <w:r>
        <w:rPr>
          <w:sz w:val="24"/>
        </w:rPr>
        <w:t>of</w:t>
      </w:r>
      <w:r>
        <w:rPr>
          <w:spacing w:val="-4"/>
          <w:sz w:val="24"/>
        </w:rPr>
        <w:t> </w:t>
      </w:r>
      <w:r>
        <w:rPr>
          <w:sz w:val="24"/>
        </w:rPr>
        <w:t>study</w:t>
      </w:r>
      <w:r>
        <w:rPr>
          <w:spacing w:val="-3"/>
          <w:sz w:val="24"/>
        </w:rPr>
        <w:t> </w:t>
      </w:r>
      <w:r>
        <w:rPr>
          <w:sz w:val="24"/>
        </w:rPr>
        <w:t>within</w:t>
      </w:r>
      <w:r>
        <w:rPr>
          <w:spacing w:val="-3"/>
          <w:sz w:val="24"/>
        </w:rPr>
        <w:t> </w:t>
      </w:r>
      <w:r>
        <w:rPr>
          <w:sz w:val="24"/>
        </w:rPr>
        <w:t>the</w:t>
      </w:r>
      <w:r>
        <w:rPr>
          <w:spacing w:val="-4"/>
          <w:sz w:val="24"/>
        </w:rPr>
        <w:t> </w:t>
      </w:r>
      <w:r>
        <w:rPr>
          <w:sz w:val="24"/>
        </w:rPr>
        <w:t>timeframe established under the approved training plan.</w:t>
      </w:r>
    </w:p>
    <w:p>
      <w:pPr>
        <w:pStyle w:val="ListParagraph"/>
        <w:numPr>
          <w:ilvl w:val="0"/>
          <w:numId w:val="27"/>
        </w:numPr>
        <w:tabs>
          <w:tab w:pos="2060" w:val="left" w:leader="none"/>
        </w:tabs>
        <w:spacing w:line="276" w:lineRule="auto" w:before="0" w:after="0"/>
        <w:ind w:left="2060" w:right="1949" w:hanging="360"/>
        <w:jc w:val="left"/>
        <w:rPr>
          <w:sz w:val="24"/>
        </w:rPr>
      </w:pPr>
      <w:r>
        <w:rPr>
          <w:sz w:val="24"/>
        </w:rPr>
        <w:t>In</w:t>
      </w:r>
      <w:r>
        <w:rPr>
          <w:spacing w:val="-4"/>
          <w:sz w:val="24"/>
        </w:rPr>
        <w:t> </w:t>
      </w:r>
      <w:r>
        <w:rPr>
          <w:sz w:val="24"/>
        </w:rPr>
        <w:t>the</w:t>
      </w:r>
      <w:r>
        <w:rPr>
          <w:spacing w:val="-3"/>
          <w:sz w:val="24"/>
        </w:rPr>
        <w:t> </w:t>
      </w:r>
      <w:r>
        <w:rPr>
          <w:sz w:val="24"/>
        </w:rPr>
        <w:t>case</w:t>
      </w:r>
      <w:r>
        <w:rPr>
          <w:spacing w:val="-5"/>
          <w:sz w:val="24"/>
        </w:rPr>
        <w:t> </w:t>
      </w:r>
      <w:r>
        <w:rPr>
          <w:sz w:val="24"/>
        </w:rPr>
        <w:t>of</w:t>
      </w:r>
      <w:r>
        <w:rPr>
          <w:spacing w:val="-5"/>
          <w:sz w:val="24"/>
        </w:rPr>
        <w:t> </w:t>
      </w:r>
      <w:r>
        <w:rPr>
          <w:sz w:val="24"/>
        </w:rPr>
        <w:t>self-paced</w:t>
      </w:r>
      <w:r>
        <w:rPr>
          <w:spacing w:val="-2"/>
          <w:sz w:val="24"/>
        </w:rPr>
        <w:t> </w:t>
      </w:r>
      <w:r>
        <w:rPr>
          <w:sz w:val="24"/>
        </w:rPr>
        <w:t>or</w:t>
      </w:r>
      <w:r>
        <w:rPr>
          <w:spacing w:val="-5"/>
          <w:sz w:val="24"/>
        </w:rPr>
        <w:t> </w:t>
      </w:r>
      <w:r>
        <w:rPr>
          <w:sz w:val="24"/>
        </w:rPr>
        <w:t>ungraded</w:t>
      </w:r>
      <w:r>
        <w:rPr>
          <w:spacing w:val="-4"/>
          <w:sz w:val="24"/>
        </w:rPr>
        <w:t> </w:t>
      </w:r>
      <w:r>
        <w:rPr>
          <w:sz w:val="24"/>
        </w:rPr>
        <w:t>learning</w:t>
      </w:r>
      <w:r>
        <w:rPr>
          <w:spacing w:val="-4"/>
          <w:sz w:val="24"/>
        </w:rPr>
        <w:t> </w:t>
      </w:r>
      <w:r>
        <w:rPr>
          <w:sz w:val="24"/>
        </w:rPr>
        <w:t>programs,</w:t>
      </w:r>
      <w:r>
        <w:rPr>
          <w:spacing w:val="-4"/>
          <w:sz w:val="24"/>
        </w:rPr>
        <w:t> </w:t>
      </w:r>
      <w:r>
        <w:rPr>
          <w:sz w:val="24"/>
        </w:rPr>
        <w:t>satisfactory</w:t>
      </w:r>
      <w:r>
        <w:rPr>
          <w:spacing w:val="-4"/>
          <w:sz w:val="24"/>
        </w:rPr>
        <w:t> </w:t>
      </w:r>
      <w:r>
        <w:rPr>
          <w:sz w:val="24"/>
        </w:rPr>
        <w:t>progress</w:t>
      </w:r>
      <w:r>
        <w:rPr>
          <w:spacing w:val="-4"/>
          <w:sz w:val="24"/>
        </w:rPr>
        <w:t> </w:t>
      </w:r>
      <w:r>
        <w:rPr>
          <w:sz w:val="24"/>
        </w:rPr>
        <w:t>means participating in classes and passing certification examinations within the timeframe established under the approved training plan.</w:t>
      </w:r>
    </w:p>
    <w:p>
      <w:pPr>
        <w:pStyle w:val="ListParagraph"/>
        <w:numPr>
          <w:ilvl w:val="0"/>
          <w:numId w:val="27"/>
        </w:numPr>
        <w:tabs>
          <w:tab w:pos="2060" w:val="left" w:leader="none"/>
        </w:tabs>
        <w:spacing w:line="276" w:lineRule="auto" w:before="0" w:after="0"/>
        <w:ind w:left="2060" w:right="1455" w:hanging="360"/>
        <w:jc w:val="left"/>
        <w:rPr>
          <w:sz w:val="24"/>
        </w:rPr>
      </w:pPr>
      <w:r>
        <w:rPr>
          <w:sz w:val="24"/>
        </w:rPr>
        <w:t>Career</w:t>
      </w:r>
      <w:r>
        <w:rPr>
          <w:spacing w:val="-3"/>
          <w:sz w:val="24"/>
        </w:rPr>
        <w:t> </w:t>
      </w:r>
      <w:r>
        <w:rPr>
          <w:sz w:val="24"/>
        </w:rPr>
        <w:t>Navigators</w:t>
      </w:r>
      <w:r>
        <w:rPr>
          <w:spacing w:val="-4"/>
          <w:sz w:val="24"/>
        </w:rPr>
        <w:t> </w:t>
      </w:r>
      <w:r>
        <w:rPr>
          <w:sz w:val="24"/>
        </w:rPr>
        <w:t>must</w:t>
      </w:r>
      <w:r>
        <w:rPr>
          <w:spacing w:val="-4"/>
          <w:sz w:val="24"/>
        </w:rPr>
        <w:t> </w:t>
      </w:r>
      <w:r>
        <w:rPr>
          <w:sz w:val="24"/>
        </w:rPr>
        <w:t>arrange</w:t>
      </w:r>
      <w:r>
        <w:rPr>
          <w:spacing w:val="-5"/>
          <w:sz w:val="24"/>
        </w:rPr>
        <w:t> </w:t>
      </w:r>
      <w:r>
        <w:rPr>
          <w:sz w:val="24"/>
        </w:rPr>
        <w:t>to</w:t>
      </w:r>
      <w:r>
        <w:rPr>
          <w:spacing w:val="-4"/>
          <w:sz w:val="24"/>
        </w:rPr>
        <w:t> </w:t>
      </w:r>
      <w:r>
        <w:rPr>
          <w:sz w:val="24"/>
        </w:rPr>
        <w:t>receive</w:t>
      </w:r>
      <w:r>
        <w:rPr>
          <w:spacing w:val="-5"/>
          <w:sz w:val="24"/>
        </w:rPr>
        <w:t> </w:t>
      </w:r>
      <w:r>
        <w:rPr>
          <w:sz w:val="24"/>
        </w:rPr>
        <w:t>training</w:t>
      </w:r>
      <w:r>
        <w:rPr>
          <w:spacing w:val="-2"/>
          <w:sz w:val="24"/>
        </w:rPr>
        <w:t> </w:t>
      </w:r>
      <w:r>
        <w:rPr>
          <w:sz w:val="24"/>
        </w:rPr>
        <w:t>progress</w:t>
      </w:r>
      <w:r>
        <w:rPr>
          <w:spacing w:val="-4"/>
          <w:sz w:val="24"/>
        </w:rPr>
        <w:t> </w:t>
      </w:r>
      <w:r>
        <w:rPr>
          <w:sz w:val="24"/>
        </w:rPr>
        <w:t>reports</w:t>
      </w:r>
      <w:r>
        <w:rPr>
          <w:spacing w:val="-4"/>
          <w:sz w:val="24"/>
        </w:rPr>
        <w:t> </w:t>
      </w:r>
      <w:r>
        <w:rPr>
          <w:sz w:val="24"/>
        </w:rPr>
        <w:t>(i.e.,</w:t>
      </w:r>
      <w:r>
        <w:rPr>
          <w:spacing w:val="-4"/>
          <w:sz w:val="24"/>
        </w:rPr>
        <w:t> </w:t>
      </w:r>
      <w:r>
        <w:rPr>
          <w:sz w:val="24"/>
        </w:rPr>
        <w:t>transcripts)</w:t>
      </w:r>
      <w:r>
        <w:rPr>
          <w:spacing w:val="-5"/>
          <w:sz w:val="24"/>
        </w:rPr>
        <w:t> </w:t>
      </w:r>
      <w:r>
        <w:rPr>
          <w:sz w:val="24"/>
        </w:rPr>
        <w:t>from participants in adequate time to process the subsequent tuition payment.</w:t>
      </w:r>
    </w:p>
    <w:p>
      <w:pPr>
        <w:pStyle w:val="BodyText"/>
        <w:spacing w:before="271"/>
        <w:ind w:left="1340" w:right="1476"/>
      </w:pPr>
      <w:r>
        <w:rPr/>
        <w:t>Career Navigators must develop with participants who are</w:t>
      </w:r>
      <w:r>
        <w:rPr>
          <w:spacing w:val="-1"/>
        </w:rPr>
        <w:t> </w:t>
      </w:r>
      <w:r>
        <w:rPr/>
        <w:t>not earning satisfactory progress in their coursework, a service strategy to overcome the barriers impacting progress. WIOA ITA funding</w:t>
      </w:r>
      <w:r>
        <w:rPr>
          <w:spacing w:val="-3"/>
        </w:rPr>
        <w:t> </w:t>
      </w:r>
      <w:r>
        <w:rPr/>
        <w:t>may</w:t>
      </w:r>
      <w:r>
        <w:rPr>
          <w:spacing w:val="-3"/>
        </w:rPr>
        <w:t> </w:t>
      </w:r>
      <w:r>
        <w:rPr/>
        <w:t>be</w:t>
      </w:r>
      <w:r>
        <w:rPr>
          <w:spacing w:val="-4"/>
        </w:rPr>
        <w:t> </w:t>
      </w:r>
      <w:r>
        <w:rPr/>
        <w:t>terminated</w:t>
      </w:r>
      <w:r>
        <w:rPr>
          <w:spacing w:val="-3"/>
        </w:rPr>
        <w:t> </w:t>
      </w:r>
      <w:r>
        <w:rPr/>
        <w:t>if</w:t>
      </w:r>
      <w:r>
        <w:rPr>
          <w:spacing w:val="-4"/>
        </w:rPr>
        <w:t> </w:t>
      </w:r>
      <w:r>
        <w:rPr/>
        <w:t>participants</w:t>
      </w:r>
      <w:r>
        <w:rPr>
          <w:spacing w:val="-3"/>
        </w:rPr>
        <w:t> </w:t>
      </w:r>
      <w:r>
        <w:rPr/>
        <w:t>do</w:t>
      </w:r>
      <w:r>
        <w:rPr>
          <w:spacing w:val="-3"/>
        </w:rPr>
        <w:t> </w:t>
      </w:r>
      <w:r>
        <w:rPr/>
        <w:t>not</w:t>
      </w:r>
      <w:r>
        <w:rPr>
          <w:spacing w:val="-3"/>
        </w:rPr>
        <w:t> </w:t>
      </w:r>
      <w:r>
        <w:rPr/>
        <w:t>earn</w:t>
      </w:r>
      <w:r>
        <w:rPr>
          <w:spacing w:val="-3"/>
        </w:rPr>
        <w:t> </w:t>
      </w:r>
      <w:r>
        <w:rPr/>
        <w:t>satisfactory</w:t>
      </w:r>
      <w:r>
        <w:rPr>
          <w:spacing w:val="-3"/>
        </w:rPr>
        <w:t> </w:t>
      </w:r>
      <w:r>
        <w:rPr/>
        <w:t>progress</w:t>
      </w:r>
      <w:r>
        <w:rPr>
          <w:spacing w:val="-1"/>
        </w:rPr>
        <w:t> </w:t>
      </w:r>
      <w:r>
        <w:rPr/>
        <w:t>for</w:t>
      </w:r>
      <w:r>
        <w:rPr>
          <w:spacing w:val="-4"/>
        </w:rPr>
        <w:t> </w:t>
      </w:r>
      <w:r>
        <w:rPr/>
        <w:t>two</w:t>
      </w:r>
      <w:r>
        <w:rPr>
          <w:spacing w:val="-3"/>
        </w:rPr>
        <w:t> </w:t>
      </w:r>
      <w:r>
        <w:rPr/>
        <w:t>(2)</w:t>
      </w:r>
      <w:r>
        <w:rPr>
          <w:spacing w:val="-4"/>
        </w:rPr>
        <w:t> </w:t>
      </w:r>
      <w:r>
        <w:rPr/>
        <w:t>or</w:t>
      </w:r>
      <w:r>
        <w:rPr>
          <w:spacing w:val="-4"/>
        </w:rPr>
        <w:t> </w:t>
      </w:r>
      <w:r>
        <w:rPr/>
        <w:t>more</w:t>
      </w:r>
    </w:p>
    <w:p>
      <w:pPr>
        <w:spacing w:after="0"/>
        <w:sectPr>
          <w:pgSz w:w="12240" w:h="15840"/>
          <w:pgMar w:header="0" w:footer="722" w:top="1360" w:bottom="920" w:left="100" w:right="0"/>
        </w:sectPr>
      </w:pPr>
    </w:p>
    <w:p>
      <w:pPr>
        <w:pStyle w:val="BodyText"/>
        <w:spacing w:before="79"/>
        <w:ind w:left="1340"/>
      </w:pPr>
      <w:r>
        <w:rPr/>
        <w:t>consecutive</w:t>
      </w:r>
      <w:r>
        <w:rPr>
          <w:spacing w:val="-4"/>
        </w:rPr>
        <w:t> </w:t>
      </w:r>
      <w:r>
        <w:rPr/>
        <w:t>school</w:t>
      </w:r>
      <w:r>
        <w:rPr>
          <w:spacing w:val="-2"/>
        </w:rPr>
        <w:t> </w:t>
      </w:r>
      <w:r>
        <w:rPr/>
        <w:t>terms</w:t>
      </w:r>
      <w:r>
        <w:rPr>
          <w:spacing w:val="-2"/>
        </w:rPr>
        <w:t> </w:t>
      </w:r>
      <w:r>
        <w:rPr/>
        <w:t>(i.e.,</w:t>
      </w:r>
      <w:r>
        <w:rPr>
          <w:spacing w:val="-3"/>
        </w:rPr>
        <w:t> </w:t>
      </w:r>
      <w:r>
        <w:rPr/>
        <w:t>quarters,</w:t>
      </w:r>
      <w:r>
        <w:rPr>
          <w:spacing w:val="-2"/>
        </w:rPr>
        <w:t> </w:t>
      </w:r>
      <w:r>
        <w:rPr/>
        <w:t>semesters, </w:t>
      </w:r>
      <w:r>
        <w:rPr>
          <w:spacing w:val="-2"/>
        </w:rPr>
        <w:t>etc.).</w:t>
      </w:r>
    </w:p>
    <w:p>
      <w:pPr>
        <w:pStyle w:val="BodyText"/>
      </w:pPr>
    </w:p>
    <w:p>
      <w:pPr>
        <w:pStyle w:val="BodyText"/>
        <w:ind w:left="1339" w:right="1493"/>
      </w:pPr>
      <w:r>
        <w:rPr/>
        <w:t>An ITA may be modified to ensure the individual attains their educational goals and subsequent employment. In some circumstances, such as when a program of training is removed from the ETPL,</w:t>
      </w:r>
      <w:r>
        <w:rPr>
          <w:spacing w:val="-3"/>
        </w:rPr>
        <w:t> </w:t>
      </w:r>
      <w:r>
        <w:rPr/>
        <w:t>or</w:t>
      </w:r>
      <w:r>
        <w:rPr>
          <w:spacing w:val="-4"/>
        </w:rPr>
        <w:t> </w:t>
      </w:r>
      <w:r>
        <w:rPr/>
        <w:t>when</w:t>
      </w:r>
      <w:r>
        <w:rPr>
          <w:spacing w:val="-3"/>
        </w:rPr>
        <w:t> </w:t>
      </w:r>
      <w:r>
        <w:rPr/>
        <w:t>extraordinary</w:t>
      </w:r>
      <w:r>
        <w:rPr>
          <w:spacing w:val="-3"/>
        </w:rPr>
        <w:t> </w:t>
      </w:r>
      <w:r>
        <w:rPr/>
        <w:t>program</w:t>
      </w:r>
      <w:r>
        <w:rPr>
          <w:spacing w:val="-3"/>
        </w:rPr>
        <w:t> </w:t>
      </w:r>
      <w:r>
        <w:rPr/>
        <w:t>expenses</w:t>
      </w:r>
      <w:r>
        <w:rPr>
          <w:spacing w:val="-3"/>
        </w:rPr>
        <w:t> </w:t>
      </w:r>
      <w:r>
        <w:rPr/>
        <w:t>develop,</w:t>
      </w:r>
      <w:r>
        <w:rPr>
          <w:spacing w:val="-3"/>
        </w:rPr>
        <w:t> </w:t>
      </w:r>
      <w:r>
        <w:rPr/>
        <w:t>the</w:t>
      </w:r>
      <w:r>
        <w:rPr>
          <w:spacing w:val="-4"/>
        </w:rPr>
        <w:t> </w:t>
      </w:r>
      <w:r>
        <w:rPr/>
        <w:t>participant</w:t>
      </w:r>
      <w:r>
        <w:rPr>
          <w:spacing w:val="-3"/>
        </w:rPr>
        <w:t> </w:t>
      </w:r>
      <w:r>
        <w:rPr/>
        <w:t>and</w:t>
      </w:r>
      <w:r>
        <w:rPr>
          <w:spacing w:val="-3"/>
        </w:rPr>
        <w:t> </w:t>
      </w:r>
      <w:r>
        <w:rPr/>
        <w:t>career</w:t>
      </w:r>
      <w:r>
        <w:rPr>
          <w:spacing w:val="-4"/>
        </w:rPr>
        <w:t> </w:t>
      </w:r>
      <w:r>
        <w:rPr/>
        <w:t>planner</w:t>
      </w:r>
      <w:r>
        <w:rPr>
          <w:spacing w:val="-4"/>
        </w:rPr>
        <w:t> </w:t>
      </w:r>
      <w:r>
        <w:rPr/>
        <w:t>must agree on whether to complete the plan of training with the existing provider, seek a similar program, or discontinue training. When a program of training is removed from the state ETPL, WIOA participants in that program can complete their training but WIOA funds cannot be used. However, an ITA should not be modified or extended for a participant beyond the original plan approval as it relates to a program of training that is no longer on the ETPL. Any modifications to the ITA should be documented in case notes located in the Iowa</w:t>
      </w:r>
      <w:r>
        <w:rPr>
          <w:i/>
        </w:rPr>
        <w:t>WORKS </w:t>
      </w:r>
      <w:r>
        <w:rPr/>
        <w:t>case management </w:t>
      </w:r>
      <w:r>
        <w:rPr>
          <w:spacing w:val="-2"/>
        </w:rPr>
        <w:t>system.</w:t>
      </w:r>
    </w:p>
    <w:p>
      <w:pPr>
        <w:pStyle w:val="BodyText"/>
      </w:pPr>
    </w:p>
    <w:p>
      <w:pPr>
        <w:pStyle w:val="BodyText"/>
        <w:ind w:left="1339" w:right="1461"/>
      </w:pPr>
      <w:r>
        <w:rPr/>
        <w:t>ITA</w:t>
      </w:r>
      <w:r>
        <w:rPr>
          <w:spacing w:val="-4"/>
        </w:rPr>
        <w:t> </w:t>
      </w:r>
      <w:r>
        <w:rPr/>
        <w:t>are</w:t>
      </w:r>
      <w:r>
        <w:rPr>
          <w:spacing w:val="-4"/>
        </w:rPr>
        <w:t> </w:t>
      </w:r>
      <w:r>
        <w:rPr/>
        <w:t>the</w:t>
      </w:r>
      <w:r>
        <w:rPr>
          <w:spacing w:val="-4"/>
        </w:rPr>
        <w:t> </w:t>
      </w:r>
      <w:r>
        <w:rPr/>
        <w:t>primary</w:t>
      </w:r>
      <w:r>
        <w:rPr>
          <w:spacing w:val="-3"/>
        </w:rPr>
        <w:t> </w:t>
      </w:r>
      <w:r>
        <w:rPr/>
        <w:t>method</w:t>
      </w:r>
      <w:r>
        <w:rPr>
          <w:spacing w:val="-3"/>
        </w:rPr>
        <w:t> </w:t>
      </w:r>
      <w:r>
        <w:rPr/>
        <w:t>to</w:t>
      </w:r>
      <w:r>
        <w:rPr>
          <w:spacing w:val="-3"/>
        </w:rPr>
        <w:t> </w:t>
      </w:r>
      <w:r>
        <w:rPr/>
        <w:t>be</w:t>
      </w:r>
      <w:r>
        <w:rPr>
          <w:spacing w:val="-4"/>
        </w:rPr>
        <w:t> </w:t>
      </w:r>
      <w:r>
        <w:rPr/>
        <w:t>used</w:t>
      </w:r>
      <w:r>
        <w:rPr>
          <w:spacing w:val="-3"/>
        </w:rPr>
        <w:t> </w:t>
      </w:r>
      <w:r>
        <w:rPr/>
        <w:t>for</w:t>
      </w:r>
      <w:r>
        <w:rPr>
          <w:spacing w:val="-4"/>
        </w:rPr>
        <w:t> </w:t>
      </w:r>
      <w:r>
        <w:rPr/>
        <w:t>procuring</w:t>
      </w:r>
      <w:r>
        <w:rPr>
          <w:spacing w:val="-3"/>
        </w:rPr>
        <w:t> </w:t>
      </w:r>
      <w:r>
        <w:rPr/>
        <w:t>training</w:t>
      </w:r>
      <w:r>
        <w:rPr>
          <w:spacing w:val="-3"/>
        </w:rPr>
        <w:t> </w:t>
      </w:r>
      <w:r>
        <w:rPr/>
        <w:t>services</w:t>
      </w:r>
      <w:r>
        <w:rPr>
          <w:spacing w:val="-3"/>
        </w:rPr>
        <w:t> </w:t>
      </w:r>
      <w:r>
        <w:rPr/>
        <w:t>under</w:t>
      </w:r>
      <w:r>
        <w:rPr>
          <w:spacing w:val="-4"/>
        </w:rPr>
        <w:t> </w:t>
      </w:r>
      <w:r>
        <w:rPr/>
        <w:t>WIOA.</w:t>
      </w:r>
      <w:r>
        <w:rPr>
          <w:spacing w:val="-3"/>
        </w:rPr>
        <w:t> </w:t>
      </w:r>
      <w:r>
        <w:rPr/>
        <w:t>However,</w:t>
      </w:r>
      <w:r>
        <w:rPr>
          <w:spacing w:val="-3"/>
        </w:rPr>
        <w:t> </w:t>
      </w:r>
      <w:r>
        <w:rPr/>
        <w:t>in certain circumstances, a training contract may be used to provide training services, instead of an </w:t>
      </w:r>
      <w:r>
        <w:rPr>
          <w:spacing w:val="-4"/>
        </w:rPr>
        <w:t>ITA.</w:t>
      </w:r>
    </w:p>
    <w:p>
      <w:pPr>
        <w:pStyle w:val="BodyText"/>
      </w:pPr>
    </w:p>
    <w:p>
      <w:pPr>
        <w:pStyle w:val="BodyText"/>
        <w:ind w:left="1339" w:right="1476"/>
      </w:pPr>
      <w:r>
        <w:rPr/>
        <w:t>Per</w:t>
      </w:r>
      <w:r>
        <w:rPr>
          <w:spacing w:val="-3"/>
        </w:rPr>
        <w:t> </w:t>
      </w:r>
      <w:r>
        <w:rPr/>
        <w:t>Board</w:t>
      </w:r>
      <w:r>
        <w:rPr>
          <w:spacing w:val="-2"/>
        </w:rPr>
        <w:t> </w:t>
      </w:r>
      <w:r>
        <w:rPr/>
        <w:t>policy,</w:t>
      </w:r>
      <w:r>
        <w:rPr>
          <w:spacing w:val="-2"/>
        </w:rPr>
        <w:t> </w:t>
      </w:r>
      <w:r>
        <w:rPr/>
        <w:t>contracts</w:t>
      </w:r>
      <w:r>
        <w:rPr>
          <w:spacing w:val="-2"/>
        </w:rPr>
        <w:t> </w:t>
      </w:r>
      <w:r>
        <w:rPr/>
        <w:t>for</w:t>
      </w:r>
      <w:r>
        <w:rPr>
          <w:spacing w:val="-3"/>
        </w:rPr>
        <w:t> </w:t>
      </w:r>
      <w:r>
        <w:rPr/>
        <w:t>services</w:t>
      </w:r>
      <w:r>
        <w:rPr>
          <w:spacing w:val="-2"/>
        </w:rPr>
        <w:t> </w:t>
      </w:r>
      <w:r>
        <w:rPr/>
        <w:t>may</w:t>
      </w:r>
      <w:r>
        <w:rPr>
          <w:spacing w:val="-2"/>
        </w:rPr>
        <w:t> </w:t>
      </w:r>
      <w:r>
        <w:rPr/>
        <w:t>be</w:t>
      </w:r>
      <w:r>
        <w:rPr>
          <w:spacing w:val="-3"/>
        </w:rPr>
        <w:t> </w:t>
      </w:r>
      <w:r>
        <w:rPr/>
        <w:t>used</w:t>
      </w:r>
      <w:r>
        <w:rPr>
          <w:spacing w:val="-2"/>
        </w:rPr>
        <w:t> </w:t>
      </w:r>
      <w:r>
        <w:rPr/>
        <w:t>in</w:t>
      </w:r>
      <w:r>
        <w:rPr>
          <w:spacing w:val="-2"/>
        </w:rPr>
        <w:t> </w:t>
      </w:r>
      <w:r>
        <w:rPr/>
        <w:t>place</w:t>
      </w:r>
      <w:r>
        <w:rPr>
          <w:spacing w:val="-3"/>
        </w:rPr>
        <w:t> </w:t>
      </w:r>
      <w:r>
        <w:rPr/>
        <w:t>of</w:t>
      </w:r>
      <w:r>
        <w:rPr>
          <w:spacing w:val="-1"/>
        </w:rPr>
        <w:t> </w:t>
      </w:r>
      <w:r>
        <w:rPr/>
        <w:t>ITA</w:t>
      </w:r>
      <w:r>
        <w:rPr>
          <w:spacing w:val="-3"/>
        </w:rPr>
        <w:t> </w:t>
      </w:r>
      <w:r>
        <w:rPr/>
        <w:t>when one</w:t>
      </w:r>
      <w:r>
        <w:rPr>
          <w:spacing w:val="-3"/>
        </w:rPr>
        <w:t> </w:t>
      </w:r>
      <w:r>
        <w:rPr/>
        <w:t>or</w:t>
      </w:r>
      <w:r>
        <w:rPr>
          <w:spacing w:val="-3"/>
        </w:rPr>
        <w:t> </w:t>
      </w:r>
      <w:r>
        <w:rPr/>
        <w:t>more</w:t>
      </w:r>
      <w:r>
        <w:rPr>
          <w:spacing w:val="-3"/>
        </w:rPr>
        <w:t> </w:t>
      </w:r>
      <w:r>
        <w:rPr/>
        <w:t>of</w:t>
      </w:r>
      <w:r>
        <w:rPr>
          <w:spacing w:val="-3"/>
        </w:rPr>
        <w:t> </w:t>
      </w:r>
      <w:r>
        <w:rPr/>
        <w:t>the following exceptions apply and consumer choice requirements have been fulfilled:</w:t>
      </w:r>
    </w:p>
    <w:p>
      <w:pPr>
        <w:pStyle w:val="ListParagraph"/>
        <w:numPr>
          <w:ilvl w:val="0"/>
          <w:numId w:val="27"/>
        </w:numPr>
        <w:tabs>
          <w:tab w:pos="2060" w:val="left" w:leader="none"/>
        </w:tabs>
        <w:spacing w:line="276" w:lineRule="auto" w:before="0" w:after="0"/>
        <w:ind w:left="2060" w:right="1633" w:hanging="360"/>
        <w:jc w:val="left"/>
        <w:rPr>
          <w:sz w:val="24"/>
        </w:rPr>
      </w:pPr>
      <w:r>
        <w:rPr>
          <w:sz w:val="24"/>
        </w:rPr>
        <w:t>On-the-job training, which may include paying for the on-the-job training portion of a Registered</w:t>
      </w:r>
      <w:r>
        <w:rPr>
          <w:spacing w:val="-5"/>
          <w:sz w:val="24"/>
        </w:rPr>
        <w:t> </w:t>
      </w:r>
      <w:r>
        <w:rPr>
          <w:sz w:val="24"/>
        </w:rPr>
        <w:t>Apprenticeship</w:t>
      </w:r>
      <w:r>
        <w:rPr>
          <w:spacing w:val="-5"/>
          <w:sz w:val="24"/>
        </w:rPr>
        <w:t> </w:t>
      </w:r>
      <w:r>
        <w:rPr>
          <w:sz w:val="24"/>
        </w:rPr>
        <w:t>program,</w:t>
      </w:r>
      <w:r>
        <w:rPr>
          <w:spacing w:val="-5"/>
          <w:sz w:val="24"/>
        </w:rPr>
        <w:t> </w:t>
      </w:r>
      <w:r>
        <w:rPr>
          <w:sz w:val="24"/>
        </w:rPr>
        <w:t>customized</w:t>
      </w:r>
      <w:r>
        <w:rPr>
          <w:spacing w:val="-5"/>
          <w:sz w:val="24"/>
        </w:rPr>
        <w:t> </w:t>
      </w:r>
      <w:r>
        <w:rPr>
          <w:sz w:val="24"/>
        </w:rPr>
        <w:t>training,</w:t>
      </w:r>
      <w:r>
        <w:rPr>
          <w:spacing w:val="-5"/>
          <w:sz w:val="24"/>
        </w:rPr>
        <w:t> </w:t>
      </w:r>
      <w:r>
        <w:rPr>
          <w:sz w:val="24"/>
        </w:rPr>
        <w:t>incumbent</w:t>
      </w:r>
      <w:r>
        <w:rPr>
          <w:spacing w:val="-5"/>
          <w:sz w:val="24"/>
        </w:rPr>
        <w:t> </w:t>
      </w:r>
      <w:r>
        <w:rPr>
          <w:sz w:val="24"/>
        </w:rPr>
        <w:t>worker</w:t>
      </w:r>
      <w:r>
        <w:rPr>
          <w:spacing w:val="-6"/>
          <w:sz w:val="24"/>
        </w:rPr>
        <w:t> </w:t>
      </w:r>
      <w:r>
        <w:rPr>
          <w:sz w:val="24"/>
        </w:rPr>
        <w:t>training,</w:t>
      </w:r>
      <w:r>
        <w:rPr>
          <w:spacing w:val="-5"/>
          <w:sz w:val="24"/>
        </w:rPr>
        <w:t> </w:t>
      </w:r>
      <w:r>
        <w:rPr>
          <w:sz w:val="24"/>
        </w:rPr>
        <w:t>or transitional jobs.</w:t>
      </w:r>
    </w:p>
    <w:p>
      <w:pPr>
        <w:pStyle w:val="ListParagraph"/>
        <w:numPr>
          <w:ilvl w:val="0"/>
          <w:numId w:val="27"/>
        </w:numPr>
        <w:tabs>
          <w:tab w:pos="2060" w:val="left" w:leader="none"/>
        </w:tabs>
        <w:spacing w:line="276" w:lineRule="auto" w:before="1" w:after="0"/>
        <w:ind w:left="2060" w:right="1932" w:hanging="360"/>
        <w:jc w:val="left"/>
        <w:rPr>
          <w:sz w:val="24"/>
        </w:rPr>
      </w:pPr>
      <w:r>
        <w:rPr>
          <w:sz w:val="24"/>
        </w:rPr>
        <w:t>If</w:t>
      </w:r>
      <w:r>
        <w:rPr>
          <w:spacing w:val="-4"/>
          <w:sz w:val="24"/>
        </w:rPr>
        <w:t> </w:t>
      </w:r>
      <w:r>
        <w:rPr>
          <w:sz w:val="24"/>
        </w:rPr>
        <w:t>the</w:t>
      </w:r>
      <w:r>
        <w:rPr>
          <w:spacing w:val="-4"/>
          <w:sz w:val="24"/>
        </w:rPr>
        <w:t> </w:t>
      </w:r>
      <w:r>
        <w:rPr>
          <w:sz w:val="24"/>
        </w:rPr>
        <w:t>MVWDB</w:t>
      </w:r>
      <w:r>
        <w:rPr>
          <w:spacing w:val="-3"/>
          <w:sz w:val="24"/>
        </w:rPr>
        <w:t> </w:t>
      </w:r>
      <w:r>
        <w:rPr>
          <w:sz w:val="24"/>
        </w:rPr>
        <w:t>determines</w:t>
      </w:r>
      <w:r>
        <w:rPr>
          <w:spacing w:val="-3"/>
          <w:sz w:val="24"/>
        </w:rPr>
        <w:t> </w:t>
      </w:r>
      <w:r>
        <w:rPr>
          <w:sz w:val="24"/>
        </w:rPr>
        <w:t>that</w:t>
      </w:r>
      <w:r>
        <w:rPr>
          <w:spacing w:val="-3"/>
          <w:sz w:val="24"/>
        </w:rPr>
        <w:t> </w:t>
      </w:r>
      <w:r>
        <w:rPr>
          <w:sz w:val="24"/>
        </w:rPr>
        <w:t>there</w:t>
      </w:r>
      <w:r>
        <w:rPr>
          <w:spacing w:val="-2"/>
          <w:sz w:val="24"/>
        </w:rPr>
        <w:t> </w:t>
      </w:r>
      <w:r>
        <w:rPr>
          <w:sz w:val="24"/>
        </w:rPr>
        <w:t>are</w:t>
      </w:r>
      <w:r>
        <w:rPr>
          <w:spacing w:val="-2"/>
          <w:sz w:val="24"/>
        </w:rPr>
        <w:t> </w:t>
      </w:r>
      <w:r>
        <w:rPr>
          <w:sz w:val="24"/>
        </w:rPr>
        <w:t>an</w:t>
      </w:r>
      <w:r>
        <w:rPr>
          <w:spacing w:val="-3"/>
          <w:sz w:val="24"/>
        </w:rPr>
        <w:t> </w:t>
      </w:r>
      <w:r>
        <w:rPr>
          <w:sz w:val="24"/>
        </w:rPr>
        <w:t>insufficient</w:t>
      </w:r>
      <w:r>
        <w:rPr>
          <w:spacing w:val="-3"/>
          <w:sz w:val="24"/>
        </w:rPr>
        <w:t> </w:t>
      </w:r>
      <w:r>
        <w:rPr>
          <w:sz w:val="24"/>
        </w:rPr>
        <w:t>number</w:t>
      </w:r>
      <w:r>
        <w:rPr>
          <w:spacing w:val="-4"/>
          <w:sz w:val="24"/>
        </w:rPr>
        <w:t> </w:t>
      </w:r>
      <w:r>
        <w:rPr>
          <w:sz w:val="24"/>
        </w:rPr>
        <w:t>of</w:t>
      </w:r>
      <w:r>
        <w:rPr>
          <w:spacing w:val="-4"/>
          <w:sz w:val="24"/>
        </w:rPr>
        <w:t> </w:t>
      </w:r>
      <w:r>
        <w:rPr>
          <w:sz w:val="24"/>
        </w:rPr>
        <w:t>Eligible</w:t>
      </w:r>
      <w:r>
        <w:rPr>
          <w:spacing w:val="-2"/>
          <w:sz w:val="24"/>
        </w:rPr>
        <w:t> </w:t>
      </w:r>
      <w:r>
        <w:rPr>
          <w:sz w:val="24"/>
        </w:rPr>
        <w:t>Training Providers in the local area to accomplish the purpose of a system of ITA. This determination process must include a public comment period of at least 30 days for interested providers and must be described in the local plan.</w:t>
      </w:r>
    </w:p>
    <w:p>
      <w:pPr>
        <w:pStyle w:val="ListParagraph"/>
        <w:numPr>
          <w:ilvl w:val="0"/>
          <w:numId w:val="27"/>
        </w:numPr>
        <w:tabs>
          <w:tab w:pos="2060" w:val="left" w:leader="none"/>
        </w:tabs>
        <w:spacing w:line="276" w:lineRule="auto" w:before="0" w:after="0"/>
        <w:ind w:left="2060" w:right="1678" w:hanging="360"/>
        <w:jc w:val="left"/>
        <w:rPr>
          <w:sz w:val="24"/>
        </w:rPr>
      </w:pPr>
      <w:r>
        <w:rPr>
          <w:sz w:val="24"/>
        </w:rPr>
        <w:t>To</w:t>
      </w:r>
      <w:r>
        <w:rPr>
          <w:spacing w:val="-4"/>
          <w:sz w:val="24"/>
        </w:rPr>
        <w:t> </w:t>
      </w:r>
      <w:r>
        <w:rPr>
          <w:sz w:val="24"/>
        </w:rPr>
        <w:t>use</w:t>
      </w:r>
      <w:r>
        <w:rPr>
          <w:spacing w:val="-4"/>
          <w:sz w:val="24"/>
        </w:rPr>
        <w:t> </w:t>
      </w:r>
      <w:r>
        <w:rPr>
          <w:sz w:val="24"/>
        </w:rPr>
        <w:t>a</w:t>
      </w:r>
      <w:r>
        <w:rPr>
          <w:spacing w:val="-4"/>
          <w:sz w:val="24"/>
        </w:rPr>
        <w:t> </w:t>
      </w:r>
      <w:r>
        <w:rPr>
          <w:sz w:val="24"/>
        </w:rPr>
        <w:t>training</w:t>
      </w:r>
      <w:r>
        <w:rPr>
          <w:spacing w:val="-4"/>
          <w:sz w:val="24"/>
        </w:rPr>
        <w:t> </w:t>
      </w:r>
      <w:r>
        <w:rPr>
          <w:sz w:val="24"/>
        </w:rPr>
        <w:t>services</w:t>
      </w:r>
      <w:r>
        <w:rPr>
          <w:spacing w:val="-2"/>
          <w:sz w:val="24"/>
        </w:rPr>
        <w:t> </w:t>
      </w:r>
      <w:r>
        <w:rPr>
          <w:sz w:val="24"/>
        </w:rPr>
        <w:t>program</w:t>
      </w:r>
      <w:r>
        <w:rPr>
          <w:spacing w:val="-4"/>
          <w:sz w:val="24"/>
        </w:rPr>
        <w:t> </w:t>
      </w:r>
      <w:r>
        <w:rPr>
          <w:sz w:val="24"/>
        </w:rPr>
        <w:t>of</w:t>
      </w:r>
      <w:r>
        <w:rPr>
          <w:spacing w:val="-4"/>
          <w:sz w:val="24"/>
        </w:rPr>
        <w:t> </w:t>
      </w:r>
      <w:r>
        <w:rPr>
          <w:sz w:val="24"/>
        </w:rPr>
        <w:t>demonstrated</w:t>
      </w:r>
      <w:r>
        <w:rPr>
          <w:spacing w:val="-4"/>
          <w:sz w:val="24"/>
        </w:rPr>
        <w:t> </w:t>
      </w:r>
      <w:r>
        <w:rPr>
          <w:sz w:val="24"/>
        </w:rPr>
        <w:t>effectiveness</w:t>
      </w:r>
      <w:r>
        <w:rPr>
          <w:spacing w:val="-4"/>
          <w:sz w:val="24"/>
        </w:rPr>
        <w:t> </w:t>
      </w:r>
      <w:r>
        <w:rPr>
          <w:sz w:val="24"/>
        </w:rPr>
        <w:t>offered</w:t>
      </w:r>
      <w:r>
        <w:rPr>
          <w:spacing w:val="-4"/>
          <w:sz w:val="24"/>
        </w:rPr>
        <w:t> </w:t>
      </w:r>
      <w:r>
        <w:rPr>
          <w:sz w:val="24"/>
        </w:rPr>
        <w:t>in</w:t>
      </w:r>
      <w:r>
        <w:rPr>
          <w:spacing w:val="-4"/>
          <w:sz w:val="24"/>
        </w:rPr>
        <w:t> </w:t>
      </w:r>
      <w:r>
        <w:rPr>
          <w:sz w:val="24"/>
        </w:rPr>
        <w:t>a</w:t>
      </w:r>
      <w:r>
        <w:rPr>
          <w:spacing w:val="-4"/>
          <w:sz w:val="24"/>
        </w:rPr>
        <w:t> </w:t>
      </w:r>
      <w:r>
        <w:rPr>
          <w:sz w:val="24"/>
        </w:rPr>
        <w:t>local</w:t>
      </w:r>
      <w:r>
        <w:rPr>
          <w:spacing w:val="-4"/>
          <w:sz w:val="24"/>
        </w:rPr>
        <w:t> </w:t>
      </w:r>
      <w:r>
        <w:rPr>
          <w:sz w:val="24"/>
        </w:rPr>
        <w:t>area by a community-based organization or other private organization to serve individuals with barriers to employment the MVWDB will look at the following criteria:</w:t>
      </w:r>
    </w:p>
    <w:p>
      <w:pPr>
        <w:pStyle w:val="ListParagraph"/>
        <w:numPr>
          <w:ilvl w:val="1"/>
          <w:numId w:val="27"/>
        </w:numPr>
        <w:tabs>
          <w:tab w:pos="2779" w:val="left" w:leader="none"/>
        </w:tabs>
        <w:spacing w:line="240" w:lineRule="auto" w:before="0" w:after="0"/>
        <w:ind w:left="2779" w:right="0" w:hanging="359"/>
        <w:jc w:val="both"/>
        <w:rPr>
          <w:sz w:val="24"/>
        </w:rPr>
      </w:pPr>
      <w:r>
        <w:rPr>
          <w:sz w:val="24"/>
        </w:rPr>
        <w:t>Financial</w:t>
      </w:r>
      <w:r>
        <w:rPr>
          <w:spacing w:val="-2"/>
          <w:sz w:val="24"/>
        </w:rPr>
        <w:t> </w:t>
      </w:r>
      <w:r>
        <w:rPr>
          <w:sz w:val="24"/>
        </w:rPr>
        <w:t>stability</w:t>
      </w:r>
      <w:r>
        <w:rPr>
          <w:spacing w:val="-1"/>
          <w:sz w:val="24"/>
        </w:rPr>
        <w:t> </w:t>
      </w:r>
      <w:r>
        <w:rPr>
          <w:sz w:val="24"/>
        </w:rPr>
        <w:t>of</w:t>
      </w:r>
      <w:r>
        <w:rPr>
          <w:spacing w:val="-3"/>
          <w:sz w:val="24"/>
        </w:rPr>
        <w:t> </w:t>
      </w:r>
      <w:r>
        <w:rPr>
          <w:sz w:val="24"/>
        </w:rPr>
        <w:t>the </w:t>
      </w:r>
      <w:r>
        <w:rPr>
          <w:spacing w:val="-2"/>
          <w:sz w:val="24"/>
        </w:rPr>
        <w:t>organization.</w:t>
      </w:r>
    </w:p>
    <w:p>
      <w:pPr>
        <w:pStyle w:val="ListParagraph"/>
        <w:numPr>
          <w:ilvl w:val="1"/>
          <w:numId w:val="27"/>
        </w:numPr>
        <w:tabs>
          <w:tab w:pos="2780" w:val="left" w:leader="none"/>
        </w:tabs>
        <w:spacing w:line="276" w:lineRule="auto" w:before="39" w:after="0"/>
        <w:ind w:left="2780" w:right="1487" w:hanging="360"/>
        <w:jc w:val="both"/>
        <w:rPr>
          <w:sz w:val="24"/>
        </w:rPr>
      </w:pPr>
      <w:r>
        <w:rPr>
          <w:sz w:val="24"/>
        </w:rPr>
        <w:t>Demonstrated performance in the delivery of services to individuals with barriers to</w:t>
      </w:r>
      <w:r>
        <w:rPr>
          <w:spacing w:val="-4"/>
          <w:sz w:val="24"/>
        </w:rPr>
        <w:t> </w:t>
      </w:r>
      <w:r>
        <w:rPr>
          <w:sz w:val="24"/>
        </w:rPr>
        <w:t>employment</w:t>
      </w:r>
      <w:r>
        <w:rPr>
          <w:spacing w:val="-4"/>
          <w:sz w:val="24"/>
        </w:rPr>
        <w:t> </w:t>
      </w:r>
      <w:r>
        <w:rPr>
          <w:sz w:val="24"/>
        </w:rPr>
        <w:t>through</w:t>
      </w:r>
      <w:r>
        <w:rPr>
          <w:spacing w:val="-4"/>
          <w:sz w:val="24"/>
        </w:rPr>
        <w:t> </w:t>
      </w:r>
      <w:r>
        <w:rPr>
          <w:sz w:val="24"/>
        </w:rPr>
        <w:t>such</w:t>
      </w:r>
      <w:r>
        <w:rPr>
          <w:spacing w:val="-4"/>
          <w:sz w:val="24"/>
        </w:rPr>
        <w:t> </w:t>
      </w:r>
      <w:r>
        <w:rPr>
          <w:sz w:val="24"/>
        </w:rPr>
        <w:t>means</w:t>
      </w:r>
      <w:r>
        <w:rPr>
          <w:spacing w:val="-4"/>
          <w:sz w:val="24"/>
        </w:rPr>
        <w:t> </w:t>
      </w:r>
      <w:r>
        <w:rPr>
          <w:sz w:val="24"/>
        </w:rPr>
        <w:t>as</w:t>
      </w:r>
      <w:r>
        <w:rPr>
          <w:spacing w:val="-4"/>
          <w:sz w:val="24"/>
        </w:rPr>
        <w:t> </w:t>
      </w:r>
      <w:r>
        <w:rPr>
          <w:sz w:val="24"/>
        </w:rPr>
        <w:t>program</w:t>
      </w:r>
      <w:r>
        <w:rPr>
          <w:spacing w:val="-4"/>
          <w:sz w:val="24"/>
        </w:rPr>
        <w:t> </w:t>
      </w:r>
      <w:r>
        <w:rPr>
          <w:sz w:val="24"/>
        </w:rPr>
        <w:t>completion</w:t>
      </w:r>
      <w:r>
        <w:rPr>
          <w:spacing w:val="-4"/>
          <w:sz w:val="24"/>
        </w:rPr>
        <w:t> </w:t>
      </w:r>
      <w:r>
        <w:rPr>
          <w:sz w:val="24"/>
        </w:rPr>
        <w:t>rate;</w:t>
      </w:r>
      <w:r>
        <w:rPr>
          <w:spacing w:val="-4"/>
          <w:sz w:val="24"/>
        </w:rPr>
        <w:t> </w:t>
      </w:r>
      <w:r>
        <w:rPr>
          <w:sz w:val="24"/>
        </w:rPr>
        <w:t>attainment</w:t>
      </w:r>
      <w:r>
        <w:rPr>
          <w:spacing w:val="-4"/>
          <w:sz w:val="24"/>
        </w:rPr>
        <w:t> </w:t>
      </w:r>
      <w:r>
        <w:rPr>
          <w:sz w:val="24"/>
        </w:rPr>
        <w:t>of</w:t>
      </w:r>
      <w:r>
        <w:rPr>
          <w:spacing w:val="-5"/>
          <w:sz w:val="24"/>
        </w:rPr>
        <w:t> </w:t>
      </w:r>
      <w:r>
        <w:rPr>
          <w:sz w:val="24"/>
        </w:rPr>
        <w:t>the skills, certificates, or degrees the program is designed to provide; placement after training in unsubsidized employment, and retention in employment.</w:t>
      </w:r>
    </w:p>
    <w:p>
      <w:pPr>
        <w:pStyle w:val="ListParagraph"/>
        <w:numPr>
          <w:ilvl w:val="1"/>
          <w:numId w:val="27"/>
        </w:numPr>
        <w:tabs>
          <w:tab w:pos="2780" w:val="left" w:leader="none"/>
        </w:tabs>
        <w:spacing w:line="278" w:lineRule="auto" w:before="0" w:after="0"/>
        <w:ind w:left="2780" w:right="1579" w:hanging="360"/>
        <w:jc w:val="both"/>
        <w:rPr>
          <w:sz w:val="24"/>
        </w:rPr>
      </w:pPr>
      <w:r>
        <w:rPr>
          <w:sz w:val="24"/>
        </w:rPr>
        <w:t>How</w:t>
      </w:r>
      <w:r>
        <w:rPr>
          <w:spacing w:val="-4"/>
          <w:sz w:val="24"/>
        </w:rPr>
        <w:t> </w:t>
      </w:r>
      <w:r>
        <w:rPr>
          <w:sz w:val="24"/>
        </w:rPr>
        <w:t>the</w:t>
      </w:r>
      <w:r>
        <w:rPr>
          <w:spacing w:val="-4"/>
          <w:sz w:val="24"/>
        </w:rPr>
        <w:t> </w:t>
      </w:r>
      <w:r>
        <w:rPr>
          <w:sz w:val="24"/>
        </w:rPr>
        <w:t>specific</w:t>
      </w:r>
      <w:r>
        <w:rPr>
          <w:spacing w:val="-4"/>
          <w:sz w:val="24"/>
        </w:rPr>
        <w:t> </w:t>
      </w:r>
      <w:r>
        <w:rPr>
          <w:sz w:val="24"/>
        </w:rPr>
        <w:t>program</w:t>
      </w:r>
      <w:r>
        <w:rPr>
          <w:spacing w:val="-3"/>
          <w:sz w:val="24"/>
        </w:rPr>
        <w:t> </w:t>
      </w:r>
      <w:r>
        <w:rPr>
          <w:sz w:val="24"/>
        </w:rPr>
        <w:t>relates</w:t>
      </w:r>
      <w:r>
        <w:rPr>
          <w:spacing w:val="-3"/>
          <w:sz w:val="24"/>
        </w:rPr>
        <w:t> </w:t>
      </w:r>
      <w:r>
        <w:rPr>
          <w:sz w:val="24"/>
        </w:rPr>
        <w:t>to</w:t>
      </w:r>
      <w:r>
        <w:rPr>
          <w:spacing w:val="-3"/>
          <w:sz w:val="24"/>
        </w:rPr>
        <w:t> </w:t>
      </w:r>
      <w:r>
        <w:rPr>
          <w:sz w:val="24"/>
        </w:rPr>
        <w:t>the</w:t>
      </w:r>
      <w:r>
        <w:rPr>
          <w:spacing w:val="-4"/>
          <w:sz w:val="24"/>
        </w:rPr>
        <w:t> </w:t>
      </w:r>
      <w:r>
        <w:rPr>
          <w:sz w:val="24"/>
        </w:rPr>
        <w:t>workforce</w:t>
      </w:r>
      <w:r>
        <w:rPr>
          <w:spacing w:val="-4"/>
          <w:sz w:val="24"/>
        </w:rPr>
        <w:t> </w:t>
      </w:r>
      <w:r>
        <w:rPr>
          <w:sz w:val="24"/>
        </w:rPr>
        <w:t>investment</w:t>
      </w:r>
      <w:r>
        <w:rPr>
          <w:spacing w:val="-3"/>
          <w:sz w:val="24"/>
        </w:rPr>
        <w:t> </w:t>
      </w:r>
      <w:r>
        <w:rPr>
          <w:sz w:val="24"/>
        </w:rPr>
        <w:t>needs</w:t>
      </w:r>
      <w:r>
        <w:rPr>
          <w:spacing w:val="-3"/>
          <w:sz w:val="24"/>
        </w:rPr>
        <w:t> </w:t>
      </w:r>
      <w:r>
        <w:rPr>
          <w:sz w:val="24"/>
        </w:rPr>
        <w:t>identified</w:t>
      </w:r>
      <w:r>
        <w:rPr>
          <w:spacing w:val="-3"/>
          <w:sz w:val="24"/>
        </w:rPr>
        <w:t> </w:t>
      </w:r>
      <w:r>
        <w:rPr>
          <w:sz w:val="24"/>
        </w:rPr>
        <w:t>in the local plan.</w:t>
      </w:r>
    </w:p>
    <w:p>
      <w:pPr>
        <w:pStyle w:val="ListParagraph"/>
        <w:numPr>
          <w:ilvl w:val="0"/>
          <w:numId w:val="27"/>
        </w:numPr>
        <w:tabs>
          <w:tab w:pos="2060" w:val="left" w:leader="none"/>
        </w:tabs>
        <w:spacing w:line="276" w:lineRule="auto" w:before="0" w:after="0"/>
        <w:ind w:left="2060" w:right="1589" w:hanging="360"/>
        <w:jc w:val="left"/>
        <w:rPr>
          <w:sz w:val="24"/>
        </w:rPr>
      </w:pPr>
      <w:r>
        <w:rPr>
          <w:sz w:val="24"/>
        </w:rPr>
        <w:t>If the MVWDB determines that the most appropriate training could be provided by an institution of</w:t>
      </w:r>
      <w:r>
        <w:rPr>
          <w:spacing w:val="-1"/>
          <w:sz w:val="24"/>
        </w:rPr>
        <w:t> </w:t>
      </w:r>
      <w:r>
        <w:rPr>
          <w:sz w:val="24"/>
        </w:rPr>
        <w:t>higher</w:t>
      </w:r>
      <w:r>
        <w:rPr>
          <w:spacing w:val="-1"/>
          <w:sz w:val="24"/>
        </w:rPr>
        <w:t> </w:t>
      </w:r>
      <w:r>
        <w:rPr>
          <w:sz w:val="24"/>
        </w:rPr>
        <w:t>education or</w:t>
      </w:r>
      <w:r>
        <w:rPr>
          <w:spacing w:val="-1"/>
          <w:sz w:val="24"/>
        </w:rPr>
        <w:t> </w:t>
      </w:r>
      <w:r>
        <w:rPr>
          <w:sz w:val="24"/>
        </w:rPr>
        <w:t>other</w:t>
      </w:r>
      <w:r>
        <w:rPr>
          <w:spacing w:val="-1"/>
          <w:sz w:val="24"/>
        </w:rPr>
        <w:t> </w:t>
      </w:r>
      <w:r>
        <w:rPr>
          <w:sz w:val="24"/>
        </w:rPr>
        <w:t>provider</w:t>
      </w:r>
      <w:r>
        <w:rPr>
          <w:spacing w:val="-1"/>
          <w:sz w:val="24"/>
        </w:rPr>
        <w:t> </w:t>
      </w:r>
      <w:r>
        <w:rPr>
          <w:sz w:val="24"/>
        </w:rPr>
        <w:t>of training services in order to facilitate the</w:t>
      </w:r>
      <w:r>
        <w:rPr>
          <w:spacing w:val="-4"/>
          <w:sz w:val="24"/>
        </w:rPr>
        <w:t> </w:t>
      </w:r>
      <w:r>
        <w:rPr>
          <w:sz w:val="24"/>
        </w:rPr>
        <w:t>training</w:t>
      </w:r>
      <w:r>
        <w:rPr>
          <w:spacing w:val="-3"/>
          <w:sz w:val="24"/>
        </w:rPr>
        <w:t> </w:t>
      </w:r>
      <w:r>
        <w:rPr>
          <w:sz w:val="24"/>
        </w:rPr>
        <w:t>of</w:t>
      </w:r>
      <w:r>
        <w:rPr>
          <w:spacing w:val="-4"/>
          <w:sz w:val="24"/>
        </w:rPr>
        <w:t> </w:t>
      </w:r>
      <w:r>
        <w:rPr>
          <w:sz w:val="24"/>
        </w:rPr>
        <w:t>multiple</w:t>
      </w:r>
      <w:r>
        <w:rPr>
          <w:spacing w:val="-4"/>
          <w:sz w:val="24"/>
        </w:rPr>
        <w:t> </w:t>
      </w:r>
      <w:r>
        <w:rPr>
          <w:sz w:val="24"/>
        </w:rPr>
        <w:t>individuals</w:t>
      </w:r>
      <w:r>
        <w:rPr>
          <w:spacing w:val="-3"/>
          <w:sz w:val="24"/>
        </w:rPr>
        <w:t> </w:t>
      </w:r>
      <w:r>
        <w:rPr>
          <w:sz w:val="24"/>
        </w:rPr>
        <w:t>in</w:t>
      </w:r>
      <w:r>
        <w:rPr>
          <w:spacing w:val="-3"/>
          <w:sz w:val="24"/>
        </w:rPr>
        <w:t> </w:t>
      </w:r>
      <w:r>
        <w:rPr>
          <w:sz w:val="24"/>
        </w:rPr>
        <w:t>in-demand</w:t>
      </w:r>
      <w:r>
        <w:rPr>
          <w:spacing w:val="-3"/>
          <w:sz w:val="24"/>
        </w:rPr>
        <w:t> </w:t>
      </w:r>
      <w:r>
        <w:rPr>
          <w:sz w:val="24"/>
        </w:rPr>
        <w:t>industry</w:t>
      </w:r>
      <w:r>
        <w:rPr>
          <w:spacing w:val="-3"/>
          <w:sz w:val="24"/>
        </w:rPr>
        <w:t> </w:t>
      </w:r>
      <w:r>
        <w:rPr>
          <w:sz w:val="24"/>
        </w:rPr>
        <w:t>sectors</w:t>
      </w:r>
      <w:r>
        <w:rPr>
          <w:spacing w:val="-3"/>
          <w:sz w:val="24"/>
        </w:rPr>
        <w:t> </w:t>
      </w:r>
      <w:r>
        <w:rPr>
          <w:sz w:val="24"/>
        </w:rPr>
        <w:t>or</w:t>
      </w:r>
      <w:r>
        <w:rPr>
          <w:spacing w:val="-4"/>
          <w:sz w:val="24"/>
        </w:rPr>
        <w:t> </w:t>
      </w:r>
      <w:r>
        <w:rPr>
          <w:sz w:val="24"/>
        </w:rPr>
        <w:t>occupations.</w:t>
      </w:r>
      <w:r>
        <w:rPr>
          <w:spacing w:val="-3"/>
          <w:sz w:val="24"/>
        </w:rPr>
        <w:t> </w:t>
      </w:r>
      <w:r>
        <w:rPr>
          <w:sz w:val="24"/>
        </w:rPr>
        <w:t>This</w:t>
      </w:r>
      <w:r>
        <w:rPr>
          <w:spacing w:val="-3"/>
          <w:sz w:val="24"/>
        </w:rPr>
        <w:t> </w:t>
      </w:r>
      <w:r>
        <w:rPr>
          <w:sz w:val="24"/>
        </w:rPr>
        <w:t>is true provided that the contract does not limit consumer choice.</w:t>
      </w:r>
    </w:p>
    <w:p>
      <w:pPr>
        <w:pStyle w:val="BodyText"/>
        <w:spacing w:before="272"/>
        <w:ind w:left="1340" w:right="1558"/>
      </w:pPr>
      <w:r>
        <w:rPr/>
        <w:t>The</w:t>
      </w:r>
      <w:r>
        <w:rPr>
          <w:spacing w:val="-3"/>
        </w:rPr>
        <w:t> </w:t>
      </w:r>
      <w:r>
        <w:rPr/>
        <w:t>MVWDB</w:t>
      </w:r>
      <w:r>
        <w:rPr>
          <w:spacing w:val="-2"/>
        </w:rPr>
        <w:t> </w:t>
      </w:r>
      <w:r>
        <w:rPr/>
        <w:t>may</w:t>
      </w:r>
      <w:r>
        <w:rPr>
          <w:spacing w:val="-2"/>
        </w:rPr>
        <w:t> </w:t>
      </w:r>
      <w:r>
        <w:rPr/>
        <w:t>determine</w:t>
      </w:r>
      <w:r>
        <w:rPr>
          <w:spacing w:val="-3"/>
        </w:rPr>
        <w:t> </w:t>
      </w:r>
      <w:r>
        <w:rPr/>
        <w:t>that</w:t>
      </w:r>
      <w:r>
        <w:rPr>
          <w:spacing w:val="-2"/>
        </w:rPr>
        <w:t> </w:t>
      </w:r>
      <w:r>
        <w:rPr/>
        <w:t>providing</w:t>
      </w:r>
      <w:r>
        <w:rPr>
          <w:spacing w:val="-2"/>
        </w:rPr>
        <w:t> </w:t>
      </w:r>
      <w:r>
        <w:rPr/>
        <w:t>training</w:t>
      </w:r>
      <w:r>
        <w:rPr>
          <w:spacing w:val="-2"/>
        </w:rPr>
        <w:t> </w:t>
      </w:r>
      <w:r>
        <w:rPr/>
        <w:t>through</w:t>
      </w:r>
      <w:r>
        <w:rPr>
          <w:spacing w:val="-2"/>
        </w:rPr>
        <w:t> </w:t>
      </w:r>
      <w:r>
        <w:rPr/>
        <w:t>a</w:t>
      </w:r>
      <w:r>
        <w:rPr>
          <w:spacing w:val="-3"/>
        </w:rPr>
        <w:t> </w:t>
      </w:r>
      <w:r>
        <w:rPr/>
        <w:t>combination</w:t>
      </w:r>
      <w:r>
        <w:rPr>
          <w:spacing w:val="-2"/>
        </w:rPr>
        <w:t> </w:t>
      </w:r>
      <w:r>
        <w:rPr/>
        <w:t>of</w:t>
      </w:r>
      <w:r>
        <w:rPr>
          <w:spacing w:val="-1"/>
        </w:rPr>
        <w:t> </w:t>
      </w:r>
      <w:r>
        <w:rPr/>
        <w:t>ITA</w:t>
      </w:r>
      <w:r>
        <w:rPr>
          <w:spacing w:val="-3"/>
        </w:rPr>
        <w:t> </w:t>
      </w:r>
      <w:r>
        <w:rPr/>
        <w:t>and contracts</w:t>
      </w:r>
      <w:r>
        <w:rPr>
          <w:spacing w:val="-1"/>
        </w:rPr>
        <w:t> </w:t>
      </w:r>
      <w:r>
        <w:rPr/>
        <w:t>is</w:t>
      </w:r>
      <w:r>
        <w:rPr>
          <w:spacing w:val="-1"/>
        </w:rPr>
        <w:t> </w:t>
      </w:r>
      <w:r>
        <w:rPr/>
        <w:t>the</w:t>
      </w:r>
      <w:r>
        <w:rPr>
          <w:spacing w:val="-2"/>
        </w:rPr>
        <w:t> </w:t>
      </w:r>
      <w:r>
        <w:rPr/>
        <w:t>most</w:t>
      </w:r>
      <w:r>
        <w:rPr>
          <w:spacing w:val="-1"/>
        </w:rPr>
        <w:t> </w:t>
      </w:r>
      <w:r>
        <w:rPr/>
        <w:t>effective</w:t>
      </w:r>
      <w:r>
        <w:rPr>
          <w:spacing w:val="-2"/>
        </w:rPr>
        <w:t> </w:t>
      </w:r>
      <w:r>
        <w:rPr/>
        <w:t>approach.</w:t>
      </w:r>
      <w:r>
        <w:rPr>
          <w:spacing w:val="-1"/>
        </w:rPr>
        <w:t> </w:t>
      </w:r>
      <w:r>
        <w:rPr/>
        <w:t>This</w:t>
      </w:r>
      <w:r>
        <w:rPr>
          <w:spacing w:val="-1"/>
        </w:rPr>
        <w:t> </w:t>
      </w:r>
      <w:r>
        <w:rPr/>
        <w:t>approach</w:t>
      </w:r>
      <w:r>
        <w:rPr>
          <w:spacing w:val="-1"/>
        </w:rPr>
        <w:t> </w:t>
      </w:r>
      <w:r>
        <w:rPr/>
        <w:t>could</w:t>
      </w:r>
      <w:r>
        <w:rPr>
          <w:spacing w:val="-1"/>
        </w:rPr>
        <w:t> </w:t>
      </w:r>
      <w:r>
        <w:rPr/>
        <w:t>be</w:t>
      </w:r>
      <w:r>
        <w:rPr>
          <w:spacing w:val="-2"/>
        </w:rPr>
        <w:t> </w:t>
      </w:r>
      <w:r>
        <w:rPr/>
        <w:t>used</w:t>
      </w:r>
      <w:r>
        <w:rPr>
          <w:spacing w:val="-1"/>
        </w:rPr>
        <w:t> </w:t>
      </w:r>
      <w:r>
        <w:rPr/>
        <w:t>to</w:t>
      </w:r>
      <w:r>
        <w:rPr>
          <w:spacing w:val="-1"/>
        </w:rPr>
        <w:t> </w:t>
      </w:r>
      <w:r>
        <w:rPr/>
        <w:t>support</w:t>
      </w:r>
      <w:r>
        <w:rPr>
          <w:spacing w:val="-1"/>
        </w:rPr>
        <w:t> </w:t>
      </w:r>
      <w:r>
        <w:rPr>
          <w:spacing w:val="-2"/>
        </w:rPr>
        <w:t>placing</w:t>
      </w:r>
    </w:p>
    <w:p>
      <w:pPr>
        <w:spacing w:after="0"/>
        <w:sectPr>
          <w:pgSz w:w="12240" w:h="15840"/>
          <w:pgMar w:header="0" w:footer="722" w:top="1360" w:bottom="920" w:left="100" w:right="0"/>
        </w:sectPr>
      </w:pPr>
    </w:p>
    <w:p>
      <w:pPr>
        <w:pStyle w:val="BodyText"/>
        <w:spacing w:before="79"/>
        <w:ind w:left="1340"/>
      </w:pPr>
      <w:r>
        <w:rPr/>
        <w:t>participants</w:t>
      </w:r>
      <w:r>
        <w:rPr>
          <w:spacing w:val="-2"/>
        </w:rPr>
        <w:t> </w:t>
      </w:r>
      <w:r>
        <w:rPr/>
        <w:t>in</w:t>
      </w:r>
      <w:r>
        <w:rPr>
          <w:spacing w:val="-2"/>
        </w:rPr>
        <w:t> </w:t>
      </w:r>
      <w:r>
        <w:rPr/>
        <w:t>programs</w:t>
      </w:r>
      <w:r>
        <w:rPr>
          <w:spacing w:val="-1"/>
        </w:rPr>
        <w:t> </w:t>
      </w:r>
      <w:r>
        <w:rPr/>
        <w:t>such</w:t>
      </w:r>
      <w:r>
        <w:rPr>
          <w:spacing w:val="-1"/>
        </w:rPr>
        <w:t> </w:t>
      </w:r>
      <w:r>
        <w:rPr>
          <w:spacing w:val="-5"/>
        </w:rPr>
        <w:t>as</w:t>
      </w:r>
    </w:p>
    <w:p>
      <w:pPr>
        <w:pStyle w:val="BodyText"/>
        <w:spacing w:before="23"/>
        <w:rPr>
          <w:sz w:val="20"/>
        </w:rPr>
      </w:pPr>
      <w:r>
        <w:rPr/>
        <mc:AlternateContent>
          <mc:Choice Requires="wps">
            <w:drawing>
              <wp:anchor distT="0" distB="0" distL="0" distR="0" allowOverlap="1" layoutInCell="1" locked="0" behindDoc="1" simplePos="0" relativeHeight="487636992">
                <wp:simplePos x="0" y="0"/>
                <wp:positionH relativeFrom="page">
                  <wp:posOffset>896111</wp:posOffset>
                </wp:positionH>
                <wp:positionV relativeFrom="paragraph">
                  <wp:posOffset>175909</wp:posOffset>
                </wp:positionV>
                <wp:extent cx="5980430" cy="175260"/>
                <wp:effectExtent l="0" t="0" r="0" b="0"/>
                <wp:wrapTopAndBottom/>
                <wp:docPr id="273" name="Textbox 273"/>
                <wp:cNvGraphicFramePr>
                  <a:graphicFrameLocks/>
                </wp:cNvGraphicFramePr>
                <a:graphic>
                  <a:graphicData uri="http://schemas.microsoft.com/office/word/2010/wordprocessingShape">
                    <wps:wsp>
                      <wps:cNvPr id="273" name="Textbox 273"/>
                      <wps:cNvSpPr txBox="1"/>
                      <wps:spPr>
                        <a:xfrm>
                          <a:off x="0" y="0"/>
                          <a:ext cx="5980430" cy="17526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18</w:t>
                            </w:r>
                          </w:p>
                        </w:txbxContent>
                      </wps:txbx>
                      <wps:bodyPr wrap="square" lIns="0" tIns="0" rIns="0" bIns="0" rtlCol="0">
                        <a:noAutofit/>
                      </wps:bodyPr>
                    </wps:wsp>
                  </a:graphicData>
                </a:graphic>
              </wp:anchor>
            </w:drawing>
          </mc:Choice>
          <mc:Fallback>
            <w:pict>
              <v:shape style="position:absolute;margin-left:70.559998pt;margin-top:13.851171pt;width:470.9pt;height:13.8pt;mso-position-horizontal-relative:page;mso-position-vertical-relative:paragraph;z-index:-15679488;mso-wrap-distance-left:0;mso-wrap-distance-right:0" type="#_x0000_t202" id="docshape141"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18</w:t>
                      </w:r>
                    </w:p>
                  </w:txbxContent>
                </v:textbox>
                <v:fill type="solid"/>
                <w10:wrap type="topAndBottom"/>
              </v:shape>
            </w:pict>
          </mc:Fallback>
        </mc:AlternateContent>
      </w:r>
    </w:p>
    <w:p>
      <w:pPr>
        <w:pStyle w:val="BodyText"/>
        <w:spacing w:line="259" w:lineRule="auto"/>
        <w:ind w:left="1340" w:right="1476"/>
      </w:pPr>
      <w:r>
        <w:rPr/>
        <w:t>The process used by the LWDB to provide a 20 business days’ public comment period prior to submission</w:t>
      </w:r>
      <w:r>
        <w:rPr>
          <w:spacing w:val="-3"/>
        </w:rPr>
        <w:t> </w:t>
      </w:r>
      <w:r>
        <w:rPr/>
        <w:t>of</w:t>
      </w:r>
      <w:r>
        <w:rPr>
          <w:spacing w:val="-4"/>
        </w:rPr>
        <w:t> </w:t>
      </w:r>
      <w:r>
        <w:rPr/>
        <w:t>the</w:t>
      </w:r>
      <w:r>
        <w:rPr>
          <w:spacing w:val="-4"/>
        </w:rPr>
        <w:t> </w:t>
      </w:r>
      <w:r>
        <w:rPr/>
        <w:t>plan,</w:t>
      </w:r>
      <w:r>
        <w:rPr>
          <w:spacing w:val="-3"/>
        </w:rPr>
        <w:t> </w:t>
      </w:r>
      <w:r>
        <w:rPr/>
        <w:t>including</w:t>
      </w:r>
      <w:r>
        <w:rPr>
          <w:spacing w:val="-3"/>
        </w:rPr>
        <w:t> </w:t>
      </w:r>
      <w:r>
        <w:rPr/>
        <w:t>an</w:t>
      </w:r>
      <w:r>
        <w:rPr>
          <w:spacing w:val="-3"/>
        </w:rPr>
        <w:t> </w:t>
      </w:r>
      <w:r>
        <w:rPr/>
        <w:t>opportunity</w:t>
      </w:r>
      <w:r>
        <w:rPr>
          <w:spacing w:val="-3"/>
        </w:rPr>
        <w:t> </w:t>
      </w:r>
      <w:r>
        <w:rPr/>
        <w:t>to</w:t>
      </w:r>
      <w:r>
        <w:rPr>
          <w:spacing w:val="-3"/>
        </w:rPr>
        <w:t> </w:t>
      </w:r>
      <w:r>
        <w:rPr/>
        <w:t>have</w:t>
      </w:r>
      <w:r>
        <w:rPr>
          <w:spacing w:val="-4"/>
        </w:rPr>
        <w:t> </w:t>
      </w:r>
      <w:r>
        <w:rPr/>
        <w:t>input</w:t>
      </w:r>
      <w:r>
        <w:rPr>
          <w:spacing w:val="-3"/>
        </w:rPr>
        <w:t> </w:t>
      </w:r>
      <w:r>
        <w:rPr/>
        <w:t>into</w:t>
      </w:r>
      <w:r>
        <w:rPr>
          <w:spacing w:val="-3"/>
        </w:rPr>
        <w:t> </w:t>
      </w:r>
      <w:r>
        <w:rPr/>
        <w:t>the</w:t>
      </w:r>
      <w:r>
        <w:rPr>
          <w:spacing w:val="-4"/>
        </w:rPr>
        <w:t> </w:t>
      </w:r>
      <w:r>
        <w:rPr/>
        <w:t>development</w:t>
      </w:r>
      <w:r>
        <w:rPr>
          <w:spacing w:val="-3"/>
        </w:rPr>
        <w:t> </w:t>
      </w:r>
      <w:r>
        <w:rPr/>
        <w:t>of</w:t>
      </w:r>
      <w:r>
        <w:rPr>
          <w:spacing w:val="-4"/>
        </w:rPr>
        <w:t> </w:t>
      </w:r>
      <w:r>
        <w:rPr/>
        <w:t>the</w:t>
      </w:r>
      <w:r>
        <w:rPr>
          <w:spacing w:val="-4"/>
        </w:rPr>
        <w:t> </w:t>
      </w:r>
      <w:r>
        <w:rPr/>
        <w:t>local plan, particularly representatives of businesses, education, and labor organizations.</w:t>
      </w:r>
    </w:p>
    <w:p>
      <w:pPr>
        <w:pStyle w:val="BodyText"/>
        <w:spacing w:before="44"/>
        <w:rPr>
          <w:sz w:val="20"/>
        </w:rPr>
      </w:pPr>
      <w:r>
        <w:rPr/>
        <mc:AlternateContent>
          <mc:Choice Requires="wps">
            <w:drawing>
              <wp:anchor distT="0" distB="0" distL="0" distR="0" allowOverlap="1" layoutInCell="1" locked="0" behindDoc="1" simplePos="0" relativeHeight="487637504">
                <wp:simplePos x="0" y="0"/>
                <wp:positionH relativeFrom="page">
                  <wp:posOffset>896111</wp:posOffset>
                </wp:positionH>
                <wp:positionV relativeFrom="paragraph">
                  <wp:posOffset>189633</wp:posOffset>
                </wp:positionV>
                <wp:extent cx="5980430" cy="9525"/>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4.931797pt;width:470.88pt;height:.72pt;mso-position-horizontal-relative:page;mso-position-vertical-relative:paragraph;z-index:-15678976;mso-wrap-distance-left:0;mso-wrap-distance-right:0" id="docshape142" filled="true" fillcolor="#4471c4" stroked="false">
                <v:fill type="solid"/>
                <w10:wrap type="topAndBottom"/>
              </v:rect>
            </w:pict>
          </mc:Fallback>
        </mc:AlternateContent>
      </w:r>
    </w:p>
    <w:p>
      <w:pPr>
        <w:pStyle w:val="BodyText"/>
        <w:spacing w:before="37"/>
        <w:ind w:left="1340"/>
      </w:pPr>
      <w:bookmarkStart w:name="Public Comment Period" w:id="147"/>
      <w:bookmarkEnd w:id="147"/>
      <w:r>
        <w:rPr/>
      </w:r>
      <w:bookmarkStart w:name="_bookmark73" w:id="148"/>
      <w:bookmarkEnd w:id="148"/>
      <w:r>
        <w:rPr/>
      </w:r>
      <w:r>
        <w:rPr>
          <w:color w:val="1F3762"/>
          <w:spacing w:val="11"/>
        </w:rPr>
        <w:t>PUBLIC</w:t>
      </w:r>
      <w:r>
        <w:rPr>
          <w:color w:val="1F3762"/>
          <w:spacing w:val="32"/>
        </w:rPr>
        <w:t> </w:t>
      </w:r>
      <w:r>
        <w:rPr>
          <w:color w:val="1F3762"/>
          <w:spacing w:val="12"/>
        </w:rPr>
        <w:t>COMMENT</w:t>
      </w:r>
      <w:r>
        <w:rPr>
          <w:color w:val="1F3762"/>
          <w:spacing w:val="38"/>
        </w:rPr>
        <w:t> </w:t>
      </w:r>
      <w:r>
        <w:rPr>
          <w:color w:val="1F3762"/>
          <w:spacing w:val="10"/>
        </w:rPr>
        <w:t>PERIOD</w:t>
      </w:r>
    </w:p>
    <w:p>
      <w:pPr>
        <w:pStyle w:val="BodyText"/>
        <w:spacing w:before="41"/>
        <w:ind w:left="1340" w:right="1558"/>
      </w:pPr>
      <w:r>
        <w:rPr/>
        <w:t>There</w:t>
      </w:r>
      <w:r>
        <w:rPr>
          <w:spacing w:val="-3"/>
        </w:rPr>
        <w:t> </w:t>
      </w:r>
      <w:r>
        <w:rPr/>
        <w:t>will</w:t>
      </w:r>
      <w:r>
        <w:rPr>
          <w:spacing w:val="-2"/>
        </w:rPr>
        <w:t> </w:t>
      </w:r>
      <w:r>
        <w:rPr/>
        <w:t>be</w:t>
      </w:r>
      <w:r>
        <w:rPr>
          <w:spacing w:val="-2"/>
        </w:rPr>
        <w:t> </w:t>
      </w:r>
      <w:r>
        <w:rPr/>
        <w:t>a</w:t>
      </w:r>
      <w:r>
        <w:rPr>
          <w:spacing w:val="-3"/>
        </w:rPr>
        <w:t> </w:t>
      </w:r>
      <w:r>
        <w:rPr/>
        <w:t>minimum</w:t>
      </w:r>
      <w:r>
        <w:rPr>
          <w:spacing w:val="-4"/>
        </w:rPr>
        <w:t> </w:t>
      </w:r>
      <w:r>
        <w:rPr/>
        <w:t>of</w:t>
      </w:r>
      <w:r>
        <w:rPr>
          <w:spacing w:val="-3"/>
        </w:rPr>
        <w:t> </w:t>
      </w:r>
      <w:r>
        <w:rPr/>
        <w:t>20</w:t>
      </w:r>
      <w:r>
        <w:rPr>
          <w:spacing w:val="-2"/>
        </w:rPr>
        <w:t> </w:t>
      </w:r>
      <w:r>
        <w:rPr/>
        <w:t>business</w:t>
      </w:r>
      <w:r>
        <w:rPr>
          <w:spacing w:val="-2"/>
        </w:rPr>
        <w:t> </w:t>
      </w:r>
      <w:r>
        <w:rPr/>
        <w:t>day</w:t>
      </w:r>
      <w:r>
        <w:rPr>
          <w:spacing w:val="-2"/>
        </w:rPr>
        <w:t> </w:t>
      </w:r>
      <w:r>
        <w:rPr/>
        <w:t>period</w:t>
      </w:r>
      <w:r>
        <w:rPr>
          <w:spacing w:val="-2"/>
        </w:rPr>
        <w:t> </w:t>
      </w:r>
      <w:r>
        <w:rPr/>
        <w:t>for</w:t>
      </w:r>
      <w:r>
        <w:rPr>
          <w:spacing w:val="-3"/>
        </w:rPr>
        <w:t> </w:t>
      </w:r>
      <w:r>
        <w:rPr/>
        <w:t>public</w:t>
      </w:r>
      <w:r>
        <w:rPr>
          <w:spacing w:val="-3"/>
        </w:rPr>
        <w:t> </w:t>
      </w:r>
      <w:r>
        <w:rPr/>
        <w:t>comments</w:t>
      </w:r>
      <w:r>
        <w:rPr>
          <w:spacing w:val="-2"/>
        </w:rPr>
        <w:t> </w:t>
      </w:r>
      <w:r>
        <w:rPr/>
        <w:t>to</w:t>
      </w:r>
      <w:r>
        <w:rPr>
          <w:spacing w:val="-2"/>
        </w:rPr>
        <w:t> </w:t>
      </w:r>
      <w:r>
        <w:rPr/>
        <w:t>the</w:t>
      </w:r>
      <w:r>
        <w:rPr>
          <w:spacing w:val="-3"/>
        </w:rPr>
        <w:t> </w:t>
      </w:r>
      <w:r>
        <w:rPr/>
        <w:t>local</w:t>
      </w:r>
      <w:r>
        <w:rPr>
          <w:spacing w:val="-2"/>
        </w:rPr>
        <w:t> </w:t>
      </w:r>
      <w:r>
        <w:rPr/>
        <w:t>plan</w:t>
      </w:r>
      <w:r>
        <w:rPr>
          <w:spacing w:val="-2"/>
        </w:rPr>
        <w:t> </w:t>
      </w:r>
      <w:r>
        <w:rPr/>
        <w:t>prior to submission to IWD. This will provide an opportunity for businesses, education, labor organizations,</w:t>
      </w:r>
      <w:r>
        <w:rPr>
          <w:spacing w:val="-1"/>
        </w:rPr>
        <w:t> </w:t>
      </w:r>
      <w:r>
        <w:rPr/>
        <w:t>partners,</w:t>
      </w:r>
      <w:r>
        <w:rPr>
          <w:spacing w:val="-1"/>
        </w:rPr>
        <w:t> </w:t>
      </w:r>
      <w:r>
        <w:rPr/>
        <w:t>and</w:t>
      </w:r>
      <w:r>
        <w:rPr>
          <w:spacing w:val="-1"/>
        </w:rPr>
        <w:t> </w:t>
      </w:r>
      <w:r>
        <w:rPr/>
        <w:t>other</w:t>
      </w:r>
      <w:r>
        <w:rPr>
          <w:spacing w:val="-2"/>
        </w:rPr>
        <w:t> </w:t>
      </w:r>
      <w:r>
        <w:rPr/>
        <w:t>interested</w:t>
      </w:r>
      <w:r>
        <w:rPr>
          <w:spacing w:val="-1"/>
        </w:rPr>
        <w:t> </w:t>
      </w:r>
      <w:r>
        <w:rPr/>
        <w:t>organizations</w:t>
      </w:r>
      <w:r>
        <w:rPr>
          <w:spacing w:val="-1"/>
        </w:rPr>
        <w:t> </w:t>
      </w:r>
      <w:r>
        <w:rPr/>
        <w:t>in</w:t>
      </w:r>
      <w:r>
        <w:rPr>
          <w:spacing w:val="-1"/>
        </w:rPr>
        <w:t> </w:t>
      </w:r>
      <w:r>
        <w:rPr/>
        <w:t>the</w:t>
      </w:r>
      <w:r>
        <w:rPr>
          <w:spacing w:val="-2"/>
        </w:rPr>
        <w:t> </w:t>
      </w:r>
      <w:r>
        <w:rPr/>
        <w:t>MVWA</w:t>
      </w:r>
      <w:r>
        <w:rPr>
          <w:spacing w:val="-2"/>
        </w:rPr>
        <w:t> </w:t>
      </w:r>
      <w:r>
        <w:rPr/>
        <w:t>to have</w:t>
      </w:r>
      <w:r>
        <w:rPr>
          <w:spacing w:val="-2"/>
        </w:rPr>
        <w:t> </w:t>
      </w:r>
      <w:r>
        <w:rPr/>
        <w:t>input</w:t>
      </w:r>
      <w:r>
        <w:rPr>
          <w:spacing w:val="-1"/>
        </w:rPr>
        <w:t> </w:t>
      </w:r>
      <w:r>
        <w:rPr/>
        <w:t>into</w:t>
      </w:r>
      <w:r>
        <w:rPr>
          <w:spacing w:val="-1"/>
        </w:rPr>
        <w:t> </w:t>
      </w:r>
      <w:r>
        <w:rPr/>
        <w:t>the development of the local plan.</w:t>
      </w:r>
    </w:p>
    <w:p>
      <w:pPr>
        <w:pStyle w:val="BodyText"/>
      </w:pPr>
    </w:p>
    <w:p>
      <w:pPr>
        <w:pStyle w:val="BodyText"/>
        <w:ind w:left="1340" w:right="1558"/>
      </w:pPr>
      <w:r>
        <w:rPr/>
        <w:t>The</w:t>
      </w:r>
      <w:r>
        <w:rPr>
          <w:spacing w:val="-4"/>
        </w:rPr>
        <w:t> </w:t>
      </w:r>
      <w:r>
        <w:rPr/>
        <w:t>MVWDB</w:t>
      </w:r>
      <w:r>
        <w:rPr>
          <w:spacing w:val="-3"/>
        </w:rPr>
        <w:t> </w:t>
      </w:r>
      <w:r>
        <w:rPr/>
        <w:t>will</w:t>
      </w:r>
      <w:r>
        <w:rPr>
          <w:spacing w:val="-3"/>
        </w:rPr>
        <w:t> </w:t>
      </w:r>
      <w:r>
        <w:rPr/>
        <w:t>ensure</w:t>
      </w:r>
      <w:r>
        <w:rPr>
          <w:spacing w:val="-4"/>
        </w:rPr>
        <w:t> </w:t>
      </w:r>
      <w:r>
        <w:rPr/>
        <w:t>availability</w:t>
      </w:r>
      <w:r>
        <w:rPr>
          <w:spacing w:val="-3"/>
        </w:rPr>
        <w:t> </w:t>
      </w:r>
      <w:r>
        <w:rPr/>
        <w:t>to</w:t>
      </w:r>
      <w:r>
        <w:rPr>
          <w:spacing w:val="-3"/>
        </w:rPr>
        <w:t> </w:t>
      </w:r>
      <w:r>
        <w:rPr/>
        <w:t>review</w:t>
      </w:r>
      <w:r>
        <w:rPr>
          <w:spacing w:val="-4"/>
        </w:rPr>
        <w:t> </w:t>
      </w:r>
      <w:r>
        <w:rPr/>
        <w:t>the</w:t>
      </w:r>
      <w:r>
        <w:rPr>
          <w:spacing w:val="-4"/>
        </w:rPr>
        <w:t> </w:t>
      </w:r>
      <w:r>
        <w:rPr/>
        <w:t>plan</w:t>
      </w:r>
      <w:r>
        <w:rPr>
          <w:spacing w:val="-3"/>
        </w:rPr>
        <w:t> </w:t>
      </w:r>
      <w:r>
        <w:rPr/>
        <w:t>by</w:t>
      </w:r>
      <w:r>
        <w:rPr>
          <w:spacing w:val="-3"/>
        </w:rPr>
        <w:t> </w:t>
      </w:r>
      <w:r>
        <w:rPr/>
        <w:t>the</w:t>
      </w:r>
      <w:r>
        <w:rPr>
          <w:spacing w:val="-4"/>
        </w:rPr>
        <w:t> </w:t>
      </w:r>
      <w:r>
        <w:rPr/>
        <w:t>many</w:t>
      </w:r>
      <w:r>
        <w:rPr>
          <w:spacing w:val="-3"/>
        </w:rPr>
        <w:t> </w:t>
      </w:r>
      <w:r>
        <w:rPr/>
        <w:t>local</w:t>
      </w:r>
      <w:r>
        <w:rPr>
          <w:spacing w:val="-3"/>
        </w:rPr>
        <w:t> </w:t>
      </w:r>
      <w:r>
        <w:rPr/>
        <w:t>stakeholders.</w:t>
      </w:r>
      <w:r>
        <w:rPr>
          <w:spacing w:val="-3"/>
        </w:rPr>
        <w:t> </w:t>
      </w:r>
      <w:r>
        <w:rPr/>
        <w:t>This will include posting the plan on the MVWDB website at </w:t>
      </w:r>
      <w:hyperlink r:id="rId61">
        <w:r>
          <w:rPr>
            <w:color w:val="0562C1"/>
            <w:u w:val="single" w:color="0562C1"/>
          </w:rPr>
          <w:t>https://www.mississippivalleyworkforce.org/</w:t>
        </w:r>
      </w:hyperlink>
      <w:r>
        <w:rPr>
          <w:color w:val="0562C1"/>
        </w:rPr>
        <w:t> </w:t>
      </w:r>
      <w:r>
        <w:rPr/>
        <w:t>and then communicating where the plan can be located. This communication will occur through all Chambers of Commerce throughout the MVWA, to all the required partners, and other interested parties. Additionally, the MVWDB reserves the option to also host public meetings to review the local plan draft and accept feedback from the public.</w:t>
      </w:r>
    </w:p>
    <w:p>
      <w:pPr>
        <w:pStyle w:val="BodyText"/>
        <w:spacing w:before="23"/>
        <w:rPr>
          <w:sz w:val="20"/>
        </w:rPr>
      </w:pPr>
      <w:r>
        <w:rPr/>
        <mc:AlternateContent>
          <mc:Choice Requires="wps">
            <w:drawing>
              <wp:anchor distT="0" distB="0" distL="0" distR="0" allowOverlap="1" layoutInCell="1" locked="0" behindDoc="1" simplePos="0" relativeHeight="487638016">
                <wp:simplePos x="0" y="0"/>
                <wp:positionH relativeFrom="page">
                  <wp:posOffset>896111</wp:posOffset>
                </wp:positionH>
                <wp:positionV relativeFrom="paragraph">
                  <wp:posOffset>176215</wp:posOffset>
                </wp:positionV>
                <wp:extent cx="5980430" cy="175260"/>
                <wp:effectExtent l="0" t="0" r="0" b="0"/>
                <wp:wrapTopAndBottom/>
                <wp:docPr id="275" name="Textbox 275"/>
                <wp:cNvGraphicFramePr>
                  <a:graphicFrameLocks/>
                </wp:cNvGraphicFramePr>
                <a:graphic>
                  <a:graphicData uri="http://schemas.microsoft.com/office/word/2010/wordprocessingShape">
                    <wps:wsp>
                      <wps:cNvPr id="275" name="Textbox 275"/>
                      <wps:cNvSpPr txBox="1"/>
                      <wps:spPr>
                        <a:xfrm>
                          <a:off x="0" y="0"/>
                          <a:ext cx="5980430" cy="175260"/>
                        </a:xfrm>
                        <a:prstGeom prst="rect">
                          <a:avLst/>
                        </a:prstGeom>
                        <a:solidFill>
                          <a:srgbClr val="1F3863"/>
                        </a:solidFill>
                      </wps:spPr>
                      <wps:txbx>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19</w:t>
                            </w:r>
                          </w:p>
                        </w:txbxContent>
                      </wps:txbx>
                      <wps:bodyPr wrap="square" lIns="0" tIns="0" rIns="0" bIns="0" rtlCol="0">
                        <a:noAutofit/>
                      </wps:bodyPr>
                    </wps:wsp>
                  </a:graphicData>
                </a:graphic>
              </wp:anchor>
            </w:drawing>
          </mc:Choice>
          <mc:Fallback>
            <w:pict>
              <v:shape style="position:absolute;margin-left:70.559998pt;margin-top:13.875235pt;width:470.9pt;height:13.8pt;mso-position-horizontal-relative:page;mso-position-vertical-relative:paragraph;z-index:-15678464;mso-wrap-distance-left:0;mso-wrap-distance-right:0" type="#_x0000_t202" id="docshape143" filled="true" fillcolor="#1f3863" stroked="false">
                <v:textbox inset="0,0,0,0">
                  <w:txbxContent>
                    <w:p>
                      <w:pPr>
                        <w:spacing w:line="275" w:lineRule="exact" w:before="0"/>
                        <w:ind w:left="28" w:right="0" w:firstLine="0"/>
                        <w:jc w:val="left"/>
                        <w:rPr>
                          <w:b/>
                          <w:color w:val="000000"/>
                          <w:sz w:val="24"/>
                        </w:rPr>
                      </w:pPr>
                      <w:r>
                        <w:rPr>
                          <w:b/>
                          <w:color w:val="FFFFFF"/>
                          <w:sz w:val="24"/>
                        </w:rPr>
                        <w:t>Question</w:t>
                      </w:r>
                      <w:r>
                        <w:rPr>
                          <w:b/>
                          <w:color w:val="FFFFFF"/>
                          <w:spacing w:val="-3"/>
                          <w:sz w:val="24"/>
                        </w:rPr>
                        <w:t> </w:t>
                      </w:r>
                      <w:r>
                        <w:rPr>
                          <w:b/>
                          <w:color w:val="FFFFFF"/>
                          <w:spacing w:val="-5"/>
                          <w:sz w:val="24"/>
                        </w:rPr>
                        <w:t>19</w:t>
                      </w:r>
                    </w:p>
                  </w:txbxContent>
                </v:textbox>
                <v:fill type="solid"/>
                <w10:wrap type="topAndBottom"/>
              </v:shape>
            </w:pict>
          </mc:Fallback>
        </mc:AlternateContent>
      </w:r>
    </w:p>
    <w:p>
      <w:pPr>
        <w:pStyle w:val="BodyText"/>
        <w:spacing w:line="259" w:lineRule="auto"/>
        <w:ind w:left="1340" w:right="1558"/>
      </w:pPr>
      <w:r>
        <w:rPr/>
        <w:t>How one-stop centers are implementing and transitioning into an integrated, technology- enabled</w:t>
      </w:r>
      <w:r>
        <w:rPr>
          <w:spacing w:val="-4"/>
        </w:rPr>
        <w:t> </w:t>
      </w:r>
      <w:r>
        <w:rPr/>
        <w:t>intake</w:t>
      </w:r>
      <w:r>
        <w:rPr>
          <w:spacing w:val="-3"/>
        </w:rPr>
        <w:t> </w:t>
      </w:r>
      <w:r>
        <w:rPr/>
        <w:t>and</w:t>
      </w:r>
      <w:r>
        <w:rPr>
          <w:spacing w:val="-4"/>
        </w:rPr>
        <w:t> </w:t>
      </w:r>
      <w:r>
        <w:rPr/>
        <w:t>case</w:t>
      </w:r>
      <w:r>
        <w:rPr>
          <w:spacing w:val="-3"/>
        </w:rPr>
        <w:t> </w:t>
      </w:r>
      <w:r>
        <w:rPr/>
        <w:t>management</w:t>
      </w:r>
      <w:r>
        <w:rPr>
          <w:spacing w:val="-4"/>
        </w:rPr>
        <w:t> </w:t>
      </w:r>
      <w:r>
        <w:rPr/>
        <w:t>information</w:t>
      </w:r>
      <w:r>
        <w:rPr>
          <w:spacing w:val="-4"/>
        </w:rPr>
        <w:t> </w:t>
      </w:r>
      <w:r>
        <w:rPr/>
        <w:t>system</w:t>
      </w:r>
      <w:r>
        <w:rPr>
          <w:spacing w:val="-4"/>
        </w:rPr>
        <w:t> </w:t>
      </w:r>
      <w:r>
        <w:rPr/>
        <w:t>for</w:t>
      </w:r>
      <w:r>
        <w:rPr>
          <w:spacing w:val="-5"/>
        </w:rPr>
        <w:t> </w:t>
      </w:r>
      <w:r>
        <w:rPr/>
        <w:t>programs</w:t>
      </w:r>
      <w:r>
        <w:rPr>
          <w:spacing w:val="-2"/>
        </w:rPr>
        <w:t> </w:t>
      </w:r>
      <w:r>
        <w:rPr/>
        <w:t>carried</w:t>
      </w:r>
      <w:r>
        <w:rPr>
          <w:spacing w:val="-4"/>
        </w:rPr>
        <w:t> </w:t>
      </w:r>
      <w:r>
        <w:rPr/>
        <w:t>out</w:t>
      </w:r>
      <w:r>
        <w:rPr>
          <w:spacing w:val="-4"/>
        </w:rPr>
        <w:t> </w:t>
      </w:r>
      <w:r>
        <w:rPr/>
        <w:t>under</w:t>
      </w:r>
      <w:r>
        <w:rPr>
          <w:spacing w:val="-5"/>
        </w:rPr>
        <w:t> </w:t>
      </w:r>
      <w:r>
        <w:rPr/>
        <w:t>WIOA and by one-stop partners.</w:t>
      </w:r>
    </w:p>
    <w:p>
      <w:pPr>
        <w:pStyle w:val="BodyText"/>
        <w:spacing w:before="47"/>
        <w:rPr>
          <w:sz w:val="20"/>
        </w:rPr>
      </w:pPr>
      <w:r>
        <w:rPr/>
        <mc:AlternateContent>
          <mc:Choice Requires="wps">
            <w:drawing>
              <wp:anchor distT="0" distB="0" distL="0" distR="0" allowOverlap="1" layoutInCell="1" locked="0" behindDoc="1" simplePos="0" relativeHeight="487638528">
                <wp:simplePos x="0" y="0"/>
                <wp:positionH relativeFrom="page">
                  <wp:posOffset>896111</wp:posOffset>
                </wp:positionH>
                <wp:positionV relativeFrom="paragraph">
                  <wp:posOffset>191157</wp:posOffset>
                </wp:positionV>
                <wp:extent cx="5980430" cy="9525"/>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051797pt;width:470.88pt;height:.72pt;mso-position-horizontal-relative:page;mso-position-vertical-relative:paragraph;z-index:-15677952;mso-wrap-distance-left:0;mso-wrap-distance-right:0" id="docshape144" filled="true" fillcolor="#4471c4" stroked="false">
                <v:fill type="solid"/>
                <w10:wrap type="topAndBottom"/>
              </v:rect>
            </w:pict>
          </mc:Fallback>
        </mc:AlternateContent>
      </w:r>
    </w:p>
    <w:p>
      <w:pPr>
        <w:pStyle w:val="BodyText"/>
        <w:spacing w:before="37"/>
        <w:ind w:left="1340"/>
      </w:pPr>
      <w:bookmarkStart w:name="integrated, technology- enabled system" w:id="149"/>
      <w:bookmarkEnd w:id="149"/>
      <w:r>
        <w:rPr/>
      </w:r>
      <w:bookmarkStart w:name="_bookmark74" w:id="150"/>
      <w:bookmarkEnd w:id="150"/>
      <w:r>
        <w:rPr/>
      </w:r>
      <w:r>
        <w:rPr>
          <w:color w:val="1F3762"/>
          <w:spacing w:val="12"/>
        </w:rPr>
        <w:t>INTEGRATED,</w:t>
      </w:r>
      <w:r>
        <w:rPr>
          <w:color w:val="1F3762"/>
          <w:spacing w:val="37"/>
        </w:rPr>
        <w:t> </w:t>
      </w:r>
      <w:r>
        <w:rPr>
          <w:color w:val="1F3762"/>
          <w:spacing w:val="13"/>
        </w:rPr>
        <w:t>TECHNOLOGY-</w:t>
      </w:r>
      <w:r>
        <w:rPr>
          <w:color w:val="1F3762"/>
          <w:spacing w:val="34"/>
        </w:rPr>
        <w:t> </w:t>
      </w:r>
      <w:r>
        <w:rPr>
          <w:color w:val="1F3762"/>
          <w:spacing w:val="12"/>
        </w:rPr>
        <w:t>ENABLED</w:t>
      </w:r>
      <w:r>
        <w:rPr>
          <w:color w:val="1F3762"/>
          <w:spacing w:val="34"/>
        </w:rPr>
        <w:t> </w:t>
      </w:r>
      <w:r>
        <w:rPr>
          <w:color w:val="1F3762"/>
          <w:spacing w:val="10"/>
        </w:rPr>
        <w:t>SYSTEM</w:t>
      </w:r>
    </w:p>
    <w:p>
      <w:pPr>
        <w:pStyle w:val="BodyText"/>
        <w:spacing w:before="41"/>
        <w:ind w:left="1340" w:right="1508"/>
      </w:pPr>
      <w:r>
        <w:rPr/>
        <w:t>The Iowa</w:t>
      </w:r>
      <w:r>
        <w:rPr>
          <w:i/>
        </w:rPr>
        <w:t>WORKS </w:t>
      </w:r>
      <w:r>
        <w:rPr/>
        <w:t>data management system encompasses case management, data collection, reporting, labor exchange, LMI, etc. and is used in all of the AJCs among several partners to track customers and activities in one common database. Iowa</w:t>
      </w:r>
      <w:r>
        <w:rPr>
          <w:i/>
        </w:rPr>
        <w:t>WORKS </w:t>
      </w:r>
      <w:r>
        <w:rPr/>
        <w:t>is a WIOA compliant system which allows customers, both jobseekers and employers, as well as AJC staff enhanced access</w:t>
      </w:r>
      <w:r>
        <w:rPr>
          <w:spacing w:val="-3"/>
        </w:rPr>
        <w:t> </w:t>
      </w:r>
      <w:r>
        <w:rPr/>
        <w:t>to</w:t>
      </w:r>
      <w:r>
        <w:rPr>
          <w:spacing w:val="-3"/>
        </w:rPr>
        <w:t> </w:t>
      </w:r>
      <w:r>
        <w:rPr/>
        <w:t>workforce</w:t>
      </w:r>
      <w:r>
        <w:rPr>
          <w:spacing w:val="-4"/>
        </w:rPr>
        <w:t> </w:t>
      </w:r>
      <w:r>
        <w:rPr/>
        <w:t>services</w:t>
      </w:r>
      <w:r>
        <w:rPr>
          <w:spacing w:val="-3"/>
        </w:rPr>
        <w:t> </w:t>
      </w:r>
      <w:r>
        <w:rPr/>
        <w:t>and</w:t>
      </w:r>
      <w:r>
        <w:rPr>
          <w:spacing w:val="-3"/>
        </w:rPr>
        <w:t> </w:t>
      </w:r>
      <w:r>
        <w:rPr/>
        <w:t>delivery.</w:t>
      </w:r>
      <w:r>
        <w:rPr>
          <w:spacing w:val="-3"/>
        </w:rPr>
        <w:t> </w:t>
      </w:r>
      <w:r>
        <w:rPr/>
        <w:t>The</w:t>
      </w:r>
      <w:r>
        <w:rPr>
          <w:spacing w:val="-4"/>
        </w:rPr>
        <w:t> </w:t>
      </w:r>
      <w:r>
        <w:rPr/>
        <w:t>system</w:t>
      </w:r>
      <w:r>
        <w:rPr>
          <w:spacing w:val="-3"/>
        </w:rPr>
        <w:t> </w:t>
      </w:r>
      <w:r>
        <w:rPr/>
        <w:t>provides</w:t>
      </w:r>
      <w:r>
        <w:rPr>
          <w:spacing w:val="-3"/>
        </w:rPr>
        <w:t> </w:t>
      </w:r>
      <w:r>
        <w:rPr/>
        <w:t>a</w:t>
      </w:r>
      <w:r>
        <w:rPr>
          <w:spacing w:val="-4"/>
        </w:rPr>
        <w:t> </w:t>
      </w:r>
      <w:r>
        <w:rPr/>
        <w:t>coordinated</w:t>
      </w:r>
      <w:r>
        <w:rPr>
          <w:spacing w:val="-3"/>
        </w:rPr>
        <w:t> </w:t>
      </w:r>
      <w:r>
        <w:rPr/>
        <w:t>method</w:t>
      </w:r>
      <w:r>
        <w:rPr>
          <w:spacing w:val="-3"/>
        </w:rPr>
        <w:t> </w:t>
      </w:r>
      <w:r>
        <w:rPr/>
        <w:t>to</w:t>
      </w:r>
      <w:r>
        <w:rPr>
          <w:spacing w:val="-3"/>
        </w:rPr>
        <w:t> </w:t>
      </w:r>
      <w:r>
        <w:rPr/>
        <w:t>manage multiple programs, while streamlining services to customers. The communication center allows AJC staff to communicate with jobseekers and employers. Appointments and notifications can be easily shared within the system ensuring continuous accessibility for individuals when accessing programs and services.</w:t>
      </w:r>
    </w:p>
    <w:p>
      <w:pPr>
        <w:pStyle w:val="BodyText"/>
      </w:pPr>
    </w:p>
    <w:p>
      <w:pPr>
        <w:pStyle w:val="BodyText"/>
        <w:ind w:left="1340" w:right="1476"/>
      </w:pPr>
      <w:r>
        <w:rPr/>
        <w:t>Title</w:t>
      </w:r>
      <w:r>
        <w:rPr>
          <w:spacing w:val="-4"/>
        </w:rPr>
        <w:t> </w:t>
      </w:r>
      <w:r>
        <w:rPr/>
        <w:t>I,</w:t>
      </w:r>
      <w:r>
        <w:rPr>
          <w:spacing w:val="-3"/>
        </w:rPr>
        <w:t> </w:t>
      </w:r>
      <w:r>
        <w:rPr/>
        <w:t>Title</w:t>
      </w:r>
      <w:r>
        <w:rPr>
          <w:spacing w:val="-2"/>
        </w:rPr>
        <w:t> </w:t>
      </w:r>
      <w:r>
        <w:rPr/>
        <w:t>III,</w:t>
      </w:r>
      <w:r>
        <w:rPr>
          <w:spacing w:val="-3"/>
        </w:rPr>
        <w:t> </w:t>
      </w:r>
      <w:r>
        <w:rPr/>
        <w:t>PROMISE</w:t>
      </w:r>
      <w:r>
        <w:rPr>
          <w:spacing w:val="-4"/>
        </w:rPr>
        <w:t> </w:t>
      </w:r>
      <w:r>
        <w:rPr/>
        <w:t>JOBS,</w:t>
      </w:r>
      <w:r>
        <w:rPr>
          <w:spacing w:val="-3"/>
        </w:rPr>
        <w:t> </w:t>
      </w:r>
      <w:r>
        <w:rPr/>
        <w:t>DVOP/JVSG,</w:t>
      </w:r>
      <w:r>
        <w:rPr>
          <w:spacing w:val="-6"/>
        </w:rPr>
        <w:t> </w:t>
      </w:r>
      <w:r>
        <w:rPr/>
        <w:t>RESEA,</w:t>
      </w:r>
      <w:r>
        <w:rPr>
          <w:spacing w:val="-3"/>
        </w:rPr>
        <w:t> </w:t>
      </w:r>
      <w:r>
        <w:rPr/>
        <w:t>RCM,</w:t>
      </w:r>
      <w:r>
        <w:rPr>
          <w:spacing w:val="-3"/>
        </w:rPr>
        <w:t> </w:t>
      </w:r>
      <w:r>
        <w:rPr/>
        <w:t>REO,</w:t>
      </w:r>
      <w:r>
        <w:rPr>
          <w:spacing w:val="-3"/>
        </w:rPr>
        <w:t> </w:t>
      </w:r>
      <w:r>
        <w:rPr/>
        <w:t>and</w:t>
      </w:r>
      <w:r>
        <w:rPr>
          <w:spacing w:val="-3"/>
        </w:rPr>
        <w:t> </w:t>
      </w:r>
      <w:r>
        <w:rPr/>
        <w:t>Trade,</w:t>
      </w:r>
      <w:r>
        <w:rPr>
          <w:spacing w:val="-1"/>
        </w:rPr>
        <w:t> </w:t>
      </w:r>
      <w:r>
        <w:rPr/>
        <w:t>are</w:t>
      </w:r>
      <w:r>
        <w:rPr>
          <w:spacing w:val="-2"/>
        </w:rPr>
        <w:t> </w:t>
      </w:r>
      <w:r>
        <w:rPr/>
        <w:t>currently utilizing the Iowa</w:t>
      </w:r>
      <w:r>
        <w:rPr>
          <w:i/>
        </w:rPr>
        <w:t>WORKS </w:t>
      </w:r>
      <w:r>
        <w:rPr/>
        <w:t>Case Management System.</w:t>
      </w:r>
    </w:p>
    <w:p>
      <w:pPr>
        <w:pStyle w:val="BodyText"/>
      </w:pPr>
    </w:p>
    <w:p>
      <w:pPr>
        <w:pStyle w:val="BodyText"/>
        <w:ind w:left="1340" w:right="1495"/>
      </w:pPr>
      <w:r>
        <w:rPr/>
        <w:t>Additionally, all core programs are currently working on using Iowa</w:t>
      </w:r>
      <w:r>
        <w:rPr>
          <w:i/>
        </w:rPr>
        <w:t>WORKS </w:t>
      </w:r>
      <w:r>
        <w:rPr/>
        <w:t>as a single reporting system for the Employer Services tracking functionality. This allows all partners to report</w:t>
      </w:r>
      <w:r>
        <w:rPr>
          <w:spacing w:val="-3"/>
        </w:rPr>
        <w:t> </w:t>
      </w:r>
      <w:r>
        <w:rPr/>
        <w:t>all</w:t>
      </w:r>
      <w:r>
        <w:rPr>
          <w:spacing w:val="-3"/>
        </w:rPr>
        <w:t> </w:t>
      </w:r>
      <w:r>
        <w:rPr/>
        <w:t>Effectiveness</w:t>
      </w:r>
      <w:r>
        <w:rPr>
          <w:spacing w:val="-3"/>
        </w:rPr>
        <w:t> </w:t>
      </w:r>
      <w:r>
        <w:rPr/>
        <w:t>in</w:t>
      </w:r>
      <w:r>
        <w:rPr>
          <w:spacing w:val="-3"/>
        </w:rPr>
        <w:t> </w:t>
      </w:r>
      <w:r>
        <w:rPr/>
        <w:t>Serving</w:t>
      </w:r>
      <w:r>
        <w:rPr>
          <w:spacing w:val="-3"/>
        </w:rPr>
        <w:t> </w:t>
      </w:r>
      <w:r>
        <w:rPr/>
        <w:t>Employer</w:t>
      </w:r>
      <w:r>
        <w:rPr>
          <w:spacing w:val="-4"/>
        </w:rPr>
        <w:t> </w:t>
      </w:r>
      <w:r>
        <w:rPr/>
        <w:t>measures</w:t>
      </w:r>
      <w:r>
        <w:rPr>
          <w:spacing w:val="-3"/>
        </w:rPr>
        <w:t> </w:t>
      </w:r>
      <w:r>
        <w:rPr/>
        <w:t>jointly.</w:t>
      </w:r>
      <w:r>
        <w:rPr>
          <w:spacing w:val="-3"/>
        </w:rPr>
        <w:t> </w:t>
      </w:r>
      <w:r>
        <w:rPr/>
        <w:t>As</w:t>
      </w:r>
      <w:r>
        <w:rPr>
          <w:spacing w:val="-3"/>
        </w:rPr>
        <w:t> </w:t>
      </w:r>
      <w:r>
        <w:rPr/>
        <w:t>Iowa</w:t>
      </w:r>
      <w:r>
        <w:rPr>
          <w:spacing w:val="-4"/>
        </w:rPr>
        <w:t> </w:t>
      </w:r>
      <w:r>
        <w:rPr/>
        <w:t>continues</w:t>
      </w:r>
      <w:r>
        <w:rPr>
          <w:spacing w:val="-3"/>
        </w:rPr>
        <w:t> </w:t>
      </w:r>
      <w:r>
        <w:rPr/>
        <w:t>to</w:t>
      </w:r>
      <w:r>
        <w:rPr>
          <w:spacing w:val="-3"/>
        </w:rPr>
        <w:t> </w:t>
      </w:r>
      <w:r>
        <w:rPr/>
        <w:t>develop</w:t>
      </w:r>
      <w:r>
        <w:rPr>
          <w:spacing w:val="-3"/>
        </w:rPr>
        <w:t> </w:t>
      </w:r>
      <w:r>
        <w:rPr/>
        <w:t>and refine our data management systems, the exchange of information and common data elements will improve and continue to expand.</w:t>
      </w:r>
    </w:p>
    <w:p>
      <w:pPr>
        <w:spacing w:after="0"/>
        <w:sectPr>
          <w:pgSz w:w="12240" w:h="15840"/>
          <w:pgMar w:header="0" w:footer="722" w:top="1360" w:bottom="920" w:left="100" w:right="0"/>
        </w:sectPr>
      </w:pPr>
    </w:p>
    <w:p>
      <w:pPr>
        <w:pStyle w:val="BodyText"/>
        <w:spacing w:before="75"/>
        <w:ind w:left="1340" w:right="1476"/>
      </w:pPr>
      <w:r>
        <w:rPr/>
        <w:t>While a common intake through a single data management system isn’t being utilized across the core partners, all Titles are collecting and reporting based on the WIOA required PIRL data elements through their respective system. This process lends itself toward co-enrollment and referrals to core partner programs and/or outside community agencies. Increased collaboration among core partners within local areas with cross training has shown an increase in co-enrolled participants who could benefit from the services provided by core partner programs and community agencies. The improvements to the process allow for direct connection by and between</w:t>
      </w:r>
      <w:r>
        <w:rPr>
          <w:spacing w:val="-4"/>
        </w:rPr>
        <w:t> </w:t>
      </w:r>
      <w:r>
        <w:rPr/>
        <w:t>key</w:t>
      </w:r>
      <w:r>
        <w:rPr>
          <w:spacing w:val="-4"/>
        </w:rPr>
        <w:t> </w:t>
      </w:r>
      <w:r>
        <w:rPr/>
        <w:t>agency</w:t>
      </w:r>
      <w:r>
        <w:rPr>
          <w:spacing w:val="-4"/>
        </w:rPr>
        <w:t> </w:t>
      </w:r>
      <w:r>
        <w:rPr/>
        <w:t>staff,</w:t>
      </w:r>
      <w:r>
        <w:rPr>
          <w:spacing w:val="-4"/>
        </w:rPr>
        <w:t> </w:t>
      </w:r>
      <w:r>
        <w:rPr/>
        <w:t>holds</w:t>
      </w:r>
      <w:r>
        <w:rPr>
          <w:spacing w:val="-4"/>
        </w:rPr>
        <w:t> </w:t>
      </w:r>
      <w:r>
        <w:rPr/>
        <w:t>agencies</w:t>
      </w:r>
      <w:r>
        <w:rPr>
          <w:spacing w:val="-4"/>
        </w:rPr>
        <w:t> </w:t>
      </w:r>
      <w:r>
        <w:rPr/>
        <w:t>accountable</w:t>
      </w:r>
      <w:r>
        <w:rPr>
          <w:spacing w:val="-5"/>
        </w:rPr>
        <w:t> </w:t>
      </w:r>
      <w:r>
        <w:rPr/>
        <w:t>for</w:t>
      </w:r>
      <w:r>
        <w:rPr>
          <w:spacing w:val="-5"/>
        </w:rPr>
        <w:t> </w:t>
      </w:r>
      <w:r>
        <w:rPr/>
        <w:t>assisting</w:t>
      </w:r>
      <w:r>
        <w:rPr>
          <w:spacing w:val="-4"/>
        </w:rPr>
        <w:t> </w:t>
      </w:r>
      <w:r>
        <w:rPr/>
        <w:t>workers</w:t>
      </w:r>
      <w:r>
        <w:rPr>
          <w:spacing w:val="-4"/>
        </w:rPr>
        <w:t> </w:t>
      </w:r>
      <w:r>
        <w:rPr/>
        <w:t>in</w:t>
      </w:r>
      <w:r>
        <w:rPr>
          <w:spacing w:val="-4"/>
        </w:rPr>
        <w:t> </w:t>
      </w:r>
      <w:r>
        <w:rPr/>
        <w:t>achieving</w:t>
      </w:r>
      <w:r>
        <w:rPr>
          <w:spacing w:val="-4"/>
        </w:rPr>
        <w:t> </w:t>
      </w:r>
      <w:r>
        <w:rPr/>
        <w:t>success, and makes it easier for jobseekers to navigate the system.</w:t>
      </w:r>
    </w:p>
    <w:p>
      <w:pPr>
        <w:pStyle w:val="BodyText"/>
      </w:pPr>
    </w:p>
    <w:p>
      <w:pPr>
        <w:pStyle w:val="BodyText"/>
        <w:ind w:left="1340" w:right="1488"/>
      </w:pPr>
      <w:r>
        <w:rPr/>
        <w:t>While current field practices have included secure tracking sheets and frequent core partner meetings to track service delivery among shared co-enrolled participants, best practices are still being reviewed. MVWA will continue to pursue the development of a technological solution to integrate data when applicable. This technology could allow core programs to share common data elements at intake and “sit-on-top” of existing technology to maximize the efficient exchange</w:t>
      </w:r>
      <w:r>
        <w:rPr>
          <w:spacing w:val="-4"/>
        </w:rPr>
        <w:t> </w:t>
      </w:r>
      <w:r>
        <w:rPr/>
        <w:t>of</w:t>
      </w:r>
      <w:r>
        <w:rPr>
          <w:spacing w:val="-4"/>
        </w:rPr>
        <w:t> </w:t>
      </w:r>
      <w:r>
        <w:rPr/>
        <w:t>common</w:t>
      </w:r>
      <w:r>
        <w:rPr>
          <w:spacing w:val="-3"/>
        </w:rPr>
        <w:t> </w:t>
      </w:r>
      <w:r>
        <w:rPr/>
        <w:t>data</w:t>
      </w:r>
      <w:r>
        <w:rPr>
          <w:spacing w:val="-4"/>
        </w:rPr>
        <w:t> </w:t>
      </w:r>
      <w:r>
        <w:rPr/>
        <w:t>elements</w:t>
      </w:r>
      <w:r>
        <w:rPr>
          <w:spacing w:val="-3"/>
        </w:rPr>
        <w:t> </w:t>
      </w:r>
      <w:r>
        <w:rPr/>
        <w:t>and</w:t>
      </w:r>
      <w:r>
        <w:rPr>
          <w:spacing w:val="-3"/>
        </w:rPr>
        <w:t> </w:t>
      </w:r>
      <w:r>
        <w:rPr/>
        <w:t>improve</w:t>
      </w:r>
      <w:r>
        <w:rPr>
          <w:spacing w:val="-4"/>
        </w:rPr>
        <w:t> </w:t>
      </w:r>
      <w:r>
        <w:rPr/>
        <w:t>service</w:t>
      </w:r>
      <w:r>
        <w:rPr>
          <w:spacing w:val="-4"/>
        </w:rPr>
        <w:t> </w:t>
      </w:r>
      <w:r>
        <w:rPr/>
        <w:t>delivery</w:t>
      </w:r>
      <w:r>
        <w:rPr>
          <w:spacing w:val="-3"/>
        </w:rPr>
        <w:t> </w:t>
      </w:r>
      <w:r>
        <w:rPr/>
        <w:t>tracking</w:t>
      </w:r>
      <w:r>
        <w:rPr>
          <w:spacing w:val="-3"/>
        </w:rPr>
        <w:t> </w:t>
      </w:r>
      <w:r>
        <w:rPr/>
        <w:t>across</w:t>
      </w:r>
      <w:r>
        <w:rPr>
          <w:spacing w:val="-3"/>
        </w:rPr>
        <w:t> </w:t>
      </w:r>
      <w:r>
        <w:rPr/>
        <w:t>core</w:t>
      </w:r>
      <w:r>
        <w:rPr>
          <w:spacing w:val="-4"/>
        </w:rPr>
        <w:t> </w:t>
      </w:r>
      <w:r>
        <w:rPr/>
        <w:t>programs. Iowa will continue to work to streamline intake across all core programs.</w:t>
      </w:r>
    </w:p>
    <w:p>
      <w:pPr>
        <w:pStyle w:val="BodyText"/>
      </w:pPr>
    </w:p>
    <w:p>
      <w:pPr>
        <w:pStyle w:val="BodyText"/>
        <w:tabs>
          <w:tab w:pos="10728" w:val="left" w:leader="none"/>
        </w:tabs>
        <w:spacing w:line="252" w:lineRule="auto"/>
        <w:ind w:left="1340" w:right="1409" w:hanging="29"/>
      </w:pPr>
      <w:r>
        <w:rPr>
          <w:b/>
          <w:color w:val="FFFFFF"/>
          <w:spacing w:val="-17"/>
          <w:shd w:fill="1F3863" w:color="auto" w:val="clear"/>
        </w:rPr>
        <w:t> </w:t>
      </w:r>
      <w:r>
        <w:rPr>
          <w:b/>
          <w:color w:val="FFFFFF"/>
          <w:shd w:fill="1F3863" w:color="auto" w:val="clear"/>
        </w:rPr>
        <w:t>Question 20</w:t>
        <w:tab/>
      </w:r>
      <w:r>
        <w:rPr>
          <w:b/>
          <w:color w:val="FFFFFF"/>
        </w:rPr>
        <w:t> </w:t>
      </w:r>
      <w:r>
        <w:rPr>
          <w:color w:val="000000"/>
        </w:rPr>
        <w:t>A description of how the LWDB will ensure priority of service for the WIOA Title I-B Adult career and training services will be given to recipients of public assistance, other low-income individuals, and individuals who are basic skills deficient (20 CFR 680.600).</w:t>
      </w:r>
    </w:p>
    <w:p>
      <w:pPr>
        <w:pStyle w:val="BodyText"/>
        <w:spacing w:before="57"/>
        <w:rPr>
          <w:sz w:val="20"/>
        </w:rPr>
      </w:pPr>
      <w:r>
        <w:rPr/>
        <mc:AlternateContent>
          <mc:Choice Requires="wps">
            <w:drawing>
              <wp:anchor distT="0" distB="0" distL="0" distR="0" allowOverlap="1" layoutInCell="1" locked="0" behindDoc="1" simplePos="0" relativeHeight="487639040">
                <wp:simplePos x="0" y="0"/>
                <wp:positionH relativeFrom="page">
                  <wp:posOffset>896111</wp:posOffset>
                </wp:positionH>
                <wp:positionV relativeFrom="paragraph">
                  <wp:posOffset>197561</wp:posOffset>
                </wp:positionV>
                <wp:extent cx="5980430" cy="9525"/>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5.556016pt;width:470.88pt;height:.72pt;mso-position-horizontal-relative:page;mso-position-vertical-relative:paragraph;z-index:-15677440;mso-wrap-distance-left:0;mso-wrap-distance-right:0" id="docshape145" filled="true" fillcolor="#4471c4" stroked="false">
                <v:fill type="solid"/>
                <w10:wrap type="topAndBottom"/>
              </v:rect>
            </w:pict>
          </mc:Fallback>
        </mc:AlternateContent>
      </w:r>
    </w:p>
    <w:p>
      <w:pPr>
        <w:pStyle w:val="BodyText"/>
        <w:spacing w:before="37"/>
        <w:ind w:left="1340"/>
      </w:pPr>
      <w:bookmarkStart w:name="Priority OF SERVICE" w:id="151"/>
      <w:bookmarkEnd w:id="151"/>
      <w:r>
        <w:rPr/>
      </w:r>
      <w:bookmarkStart w:name="_bookmark75" w:id="152"/>
      <w:bookmarkEnd w:id="152"/>
      <w:r>
        <w:rPr/>
      </w:r>
      <w:r>
        <w:rPr>
          <w:color w:val="1F3762"/>
          <w:spacing w:val="12"/>
        </w:rPr>
        <w:t>PRIORITY</w:t>
      </w:r>
      <w:r>
        <w:rPr>
          <w:color w:val="1F3762"/>
          <w:spacing w:val="40"/>
        </w:rPr>
        <w:t> </w:t>
      </w:r>
      <w:r>
        <w:rPr>
          <w:color w:val="1F3762"/>
        </w:rPr>
        <w:t>OF</w:t>
      </w:r>
      <w:r>
        <w:rPr>
          <w:color w:val="1F3762"/>
          <w:spacing w:val="37"/>
        </w:rPr>
        <w:t> </w:t>
      </w:r>
      <w:r>
        <w:rPr>
          <w:color w:val="1F3762"/>
          <w:spacing w:val="10"/>
        </w:rPr>
        <w:t>SERVICE</w:t>
      </w:r>
    </w:p>
    <w:p>
      <w:pPr>
        <w:pStyle w:val="BodyText"/>
        <w:spacing w:before="41"/>
        <w:ind w:left="1340" w:right="1442"/>
      </w:pPr>
      <w:r>
        <w:rPr/>
        <w:t>WIOA establishes a priority requirement for the use of funds allocated to a local area for certain adult employment and training activities. Under WIOA sec.134(c)(3)(E), AJC staff, when using WIOA Adult program funds to provide individualized career services and training services, must give</w:t>
      </w:r>
      <w:r>
        <w:rPr>
          <w:spacing w:val="-4"/>
        </w:rPr>
        <w:t> </w:t>
      </w:r>
      <w:r>
        <w:rPr/>
        <w:t>priority</w:t>
      </w:r>
      <w:r>
        <w:rPr>
          <w:spacing w:val="-3"/>
        </w:rPr>
        <w:t> </w:t>
      </w:r>
      <w:r>
        <w:rPr/>
        <w:t>of</w:t>
      </w:r>
      <w:r>
        <w:rPr>
          <w:spacing w:val="-4"/>
        </w:rPr>
        <w:t> </w:t>
      </w:r>
      <w:r>
        <w:rPr/>
        <w:t>service</w:t>
      </w:r>
      <w:r>
        <w:rPr>
          <w:spacing w:val="-4"/>
        </w:rPr>
        <w:t> </w:t>
      </w:r>
      <w:r>
        <w:rPr/>
        <w:t>to</w:t>
      </w:r>
      <w:r>
        <w:rPr>
          <w:spacing w:val="-3"/>
        </w:rPr>
        <w:t> </w:t>
      </w:r>
      <w:r>
        <w:rPr/>
        <w:t>recipients</w:t>
      </w:r>
      <w:r>
        <w:rPr>
          <w:spacing w:val="-3"/>
        </w:rPr>
        <w:t> </w:t>
      </w:r>
      <w:r>
        <w:rPr/>
        <w:t>of</w:t>
      </w:r>
      <w:r>
        <w:rPr>
          <w:spacing w:val="-4"/>
        </w:rPr>
        <w:t> </w:t>
      </w:r>
      <w:r>
        <w:rPr/>
        <w:t>public</w:t>
      </w:r>
      <w:r>
        <w:rPr>
          <w:spacing w:val="-4"/>
        </w:rPr>
        <w:t> </w:t>
      </w:r>
      <w:r>
        <w:rPr/>
        <w:t>assistance,</w:t>
      </w:r>
      <w:r>
        <w:rPr>
          <w:spacing w:val="-3"/>
        </w:rPr>
        <w:t> </w:t>
      </w:r>
      <w:r>
        <w:rPr/>
        <w:t>low-income</w:t>
      </w:r>
      <w:r>
        <w:rPr>
          <w:spacing w:val="-4"/>
        </w:rPr>
        <w:t> </w:t>
      </w:r>
      <w:r>
        <w:rPr/>
        <w:t>individuals,</w:t>
      </w:r>
      <w:r>
        <w:rPr>
          <w:spacing w:val="-3"/>
        </w:rPr>
        <w:t> </w:t>
      </w:r>
      <w:r>
        <w:rPr/>
        <w:t>and</w:t>
      </w:r>
      <w:r>
        <w:rPr>
          <w:spacing w:val="-3"/>
        </w:rPr>
        <w:t> </w:t>
      </w:r>
      <w:r>
        <w:rPr/>
        <w:t>individuals who are basic skills deficient (including English language learners). AJC staff must always prioritize services to these populations, regardless of the amount of funds available to provide services in the local area. These priorities are in addition to the requirements in the WIOA regulations at 20 CFR 680.650 that veterans and their eligible spouses receive priority of service for all Department of Labor (DOL)-funded job training programs, including the WIOA Adult program. A veteran must meet each program’s eligibility criteria to receive services under the respective employment and training program.</w:t>
      </w:r>
    </w:p>
    <w:p>
      <w:pPr>
        <w:pStyle w:val="BodyText"/>
      </w:pPr>
    </w:p>
    <w:p>
      <w:pPr>
        <w:pStyle w:val="BodyText"/>
        <w:ind w:left="1340" w:right="1532"/>
      </w:pPr>
      <w:r>
        <w:rPr/>
        <w:t>Priority of Service is defined as the right of eligible covered persons to take precedence over eligible non-covered persons in obtaining DOL-funded services. It is important to understand that Priority of Service does not change the intended function of a program or service. Covered persons</w:t>
      </w:r>
      <w:r>
        <w:rPr>
          <w:spacing w:val="-3"/>
        </w:rPr>
        <w:t> </w:t>
      </w:r>
      <w:r>
        <w:rPr/>
        <w:t>must</w:t>
      </w:r>
      <w:r>
        <w:rPr>
          <w:spacing w:val="-3"/>
        </w:rPr>
        <w:t> </w:t>
      </w:r>
      <w:r>
        <w:rPr/>
        <w:t>meet</w:t>
      </w:r>
      <w:r>
        <w:rPr>
          <w:spacing w:val="-3"/>
        </w:rPr>
        <w:t> </w:t>
      </w:r>
      <w:r>
        <w:rPr/>
        <w:t>all</w:t>
      </w:r>
      <w:r>
        <w:rPr>
          <w:spacing w:val="-3"/>
        </w:rPr>
        <w:t> </w:t>
      </w:r>
      <w:r>
        <w:rPr/>
        <w:t>statutory</w:t>
      </w:r>
      <w:r>
        <w:rPr>
          <w:spacing w:val="-3"/>
        </w:rPr>
        <w:t> </w:t>
      </w:r>
      <w:r>
        <w:rPr/>
        <w:t>eligibility</w:t>
      </w:r>
      <w:r>
        <w:rPr>
          <w:spacing w:val="-3"/>
        </w:rPr>
        <w:t> </w:t>
      </w:r>
      <w:r>
        <w:rPr/>
        <w:t>and</w:t>
      </w:r>
      <w:r>
        <w:rPr>
          <w:spacing w:val="-3"/>
        </w:rPr>
        <w:t> </w:t>
      </w:r>
      <w:r>
        <w:rPr/>
        <w:t>program</w:t>
      </w:r>
      <w:r>
        <w:rPr>
          <w:spacing w:val="-3"/>
        </w:rPr>
        <w:t> </w:t>
      </w:r>
      <w:r>
        <w:rPr/>
        <w:t>requirements</w:t>
      </w:r>
      <w:r>
        <w:rPr>
          <w:spacing w:val="-3"/>
        </w:rPr>
        <w:t> </w:t>
      </w:r>
      <w:r>
        <w:rPr/>
        <w:t>for</w:t>
      </w:r>
      <w:r>
        <w:rPr>
          <w:spacing w:val="-4"/>
        </w:rPr>
        <w:t> </w:t>
      </w:r>
      <w:r>
        <w:rPr/>
        <w:t>participation</w:t>
      </w:r>
      <w:r>
        <w:rPr>
          <w:spacing w:val="-3"/>
        </w:rPr>
        <w:t> </w:t>
      </w:r>
      <w:r>
        <w:rPr/>
        <w:t>in</w:t>
      </w:r>
      <w:r>
        <w:rPr>
          <w:spacing w:val="-3"/>
        </w:rPr>
        <w:t> </w:t>
      </w:r>
      <w:r>
        <w:rPr/>
        <w:t>order</w:t>
      </w:r>
      <w:r>
        <w:rPr>
          <w:spacing w:val="-4"/>
        </w:rPr>
        <w:t> </w:t>
      </w:r>
      <w:r>
        <w:rPr/>
        <w:t>to receive priority for a program or service.</w:t>
      </w:r>
    </w:p>
    <w:p>
      <w:pPr>
        <w:pStyle w:val="BodyText"/>
      </w:pPr>
    </w:p>
    <w:p>
      <w:pPr>
        <w:pStyle w:val="BodyText"/>
        <w:ind w:left="1340" w:right="1476"/>
      </w:pPr>
      <w:r>
        <w:rPr/>
        <w:t>According to Department of Labor (DOL) veterans and eligible spouses receive priority of service</w:t>
      </w:r>
      <w:r>
        <w:rPr>
          <w:spacing w:val="-4"/>
        </w:rPr>
        <w:t> </w:t>
      </w:r>
      <w:r>
        <w:rPr/>
        <w:t>for</w:t>
      </w:r>
      <w:r>
        <w:rPr>
          <w:spacing w:val="-4"/>
        </w:rPr>
        <w:t> </w:t>
      </w:r>
      <w:r>
        <w:rPr/>
        <w:t>all</w:t>
      </w:r>
      <w:r>
        <w:rPr>
          <w:spacing w:val="-4"/>
        </w:rPr>
        <w:t> </w:t>
      </w:r>
      <w:r>
        <w:rPr/>
        <w:t>DOL-funded</w:t>
      </w:r>
      <w:r>
        <w:rPr>
          <w:spacing w:val="-4"/>
        </w:rPr>
        <w:t> </w:t>
      </w:r>
      <w:r>
        <w:rPr/>
        <w:t>job-training</w:t>
      </w:r>
      <w:r>
        <w:rPr>
          <w:spacing w:val="-4"/>
        </w:rPr>
        <w:t> </w:t>
      </w:r>
      <w:r>
        <w:rPr/>
        <w:t>programs,</w:t>
      </w:r>
      <w:r>
        <w:rPr>
          <w:spacing w:val="-4"/>
        </w:rPr>
        <w:t> </w:t>
      </w:r>
      <w:r>
        <w:rPr/>
        <w:t>which</w:t>
      </w:r>
      <w:r>
        <w:rPr>
          <w:spacing w:val="-4"/>
        </w:rPr>
        <w:t> </w:t>
      </w:r>
      <w:r>
        <w:rPr/>
        <w:t>include</w:t>
      </w:r>
      <w:r>
        <w:rPr>
          <w:spacing w:val="-4"/>
        </w:rPr>
        <w:t> </w:t>
      </w:r>
      <w:r>
        <w:rPr/>
        <w:t>WIOA</w:t>
      </w:r>
      <w:r>
        <w:rPr>
          <w:spacing w:val="-4"/>
        </w:rPr>
        <w:t> </w:t>
      </w:r>
      <w:r>
        <w:rPr/>
        <w:t>programs.</w:t>
      </w:r>
      <w:r>
        <w:rPr>
          <w:spacing w:val="-2"/>
        </w:rPr>
        <w:t> </w:t>
      </w:r>
      <w:r>
        <w:rPr/>
        <w:t>In</w:t>
      </w:r>
      <w:r>
        <w:rPr>
          <w:spacing w:val="-4"/>
        </w:rPr>
        <w:t> </w:t>
      </w:r>
      <w:r>
        <w:rPr/>
        <w:t>the</w:t>
      </w:r>
      <w:r>
        <w:rPr>
          <w:spacing w:val="-4"/>
        </w:rPr>
        <w:t> </w:t>
      </w:r>
      <w:r>
        <w:rPr/>
        <w:t>WIOA Adult and Dislocated Worker Programs, the current law requires that priority for individualized</w:t>
      </w:r>
    </w:p>
    <w:p>
      <w:pPr>
        <w:spacing w:after="0"/>
        <w:sectPr>
          <w:pgSz w:w="12240" w:h="15840"/>
          <w:pgMar w:header="0" w:footer="722" w:top="1640" w:bottom="920" w:left="100" w:right="0"/>
        </w:sectPr>
      </w:pPr>
    </w:p>
    <w:p>
      <w:pPr>
        <w:pStyle w:val="BodyText"/>
        <w:spacing w:before="79"/>
        <w:ind w:left="1340" w:right="1476"/>
      </w:pPr>
      <w:r>
        <w:rPr/>
        <w:t>career</w:t>
      </w:r>
      <w:r>
        <w:rPr>
          <w:spacing w:val="-2"/>
        </w:rPr>
        <w:t> </w:t>
      </w:r>
      <w:r>
        <w:rPr/>
        <w:t>and</w:t>
      </w:r>
      <w:r>
        <w:rPr>
          <w:spacing w:val="-3"/>
        </w:rPr>
        <w:t> </w:t>
      </w:r>
      <w:r>
        <w:rPr/>
        <w:t>training</w:t>
      </w:r>
      <w:r>
        <w:rPr>
          <w:spacing w:val="-3"/>
        </w:rPr>
        <w:t> </w:t>
      </w:r>
      <w:r>
        <w:rPr/>
        <w:t>services</w:t>
      </w:r>
      <w:r>
        <w:rPr>
          <w:spacing w:val="-3"/>
        </w:rPr>
        <w:t> </w:t>
      </w:r>
      <w:r>
        <w:rPr/>
        <w:t>be</w:t>
      </w:r>
      <w:r>
        <w:rPr>
          <w:spacing w:val="-4"/>
        </w:rPr>
        <w:t> </w:t>
      </w:r>
      <w:r>
        <w:rPr/>
        <w:t>given</w:t>
      </w:r>
      <w:r>
        <w:rPr>
          <w:spacing w:val="-3"/>
        </w:rPr>
        <w:t> </w:t>
      </w:r>
      <w:r>
        <w:rPr/>
        <w:t>as</w:t>
      </w:r>
      <w:r>
        <w:rPr>
          <w:spacing w:val="-3"/>
        </w:rPr>
        <w:t> </w:t>
      </w:r>
      <w:r>
        <w:rPr/>
        <w:t>shown</w:t>
      </w:r>
      <w:r>
        <w:rPr>
          <w:spacing w:val="-3"/>
        </w:rPr>
        <w:t> </w:t>
      </w:r>
      <w:r>
        <w:rPr/>
        <w:t>below</w:t>
      </w:r>
      <w:r>
        <w:rPr>
          <w:spacing w:val="-4"/>
        </w:rPr>
        <w:t> </w:t>
      </w:r>
      <w:r>
        <w:rPr/>
        <w:t>when</w:t>
      </w:r>
      <w:r>
        <w:rPr>
          <w:spacing w:val="-3"/>
        </w:rPr>
        <w:t> </w:t>
      </w:r>
      <w:r>
        <w:rPr/>
        <w:t>adult</w:t>
      </w:r>
      <w:r>
        <w:rPr>
          <w:spacing w:val="-3"/>
        </w:rPr>
        <w:t> </w:t>
      </w:r>
      <w:r>
        <w:rPr/>
        <w:t>funds</w:t>
      </w:r>
      <w:r>
        <w:rPr>
          <w:spacing w:val="-3"/>
        </w:rPr>
        <w:t> </w:t>
      </w:r>
      <w:r>
        <w:rPr/>
        <w:t>allocated</w:t>
      </w:r>
      <w:r>
        <w:rPr>
          <w:spacing w:val="-3"/>
        </w:rPr>
        <w:t> </w:t>
      </w:r>
      <w:r>
        <w:rPr/>
        <w:t>to</w:t>
      </w:r>
      <w:r>
        <w:rPr>
          <w:spacing w:val="-3"/>
        </w:rPr>
        <w:t> </w:t>
      </w:r>
      <w:r>
        <w:rPr/>
        <w:t>a</w:t>
      </w:r>
      <w:r>
        <w:rPr>
          <w:spacing w:val="-4"/>
        </w:rPr>
        <w:t> </w:t>
      </w:r>
      <w:r>
        <w:rPr/>
        <w:t>local</w:t>
      </w:r>
      <w:r>
        <w:rPr>
          <w:spacing w:val="-3"/>
        </w:rPr>
        <w:t> </w:t>
      </w:r>
      <w:r>
        <w:rPr/>
        <w:t>area are limited:</w:t>
      </w:r>
    </w:p>
    <w:p>
      <w:pPr>
        <w:pStyle w:val="ListParagraph"/>
        <w:numPr>
          <w:ilvl w:val="0"/>
          <w:numId w:val="28"/>
        </w:numPr>
        <w:tabs>
          <w:tab w:pos="2060" w:val="left" w:leader="none"/>
        </w:tabs>
        <w:spacing w:line="276" w:lineRule="auto" w:before="0" w:after="0"/>
        <w:ind w:left="2060" w:right="1535" w:hanging="360"/>
        <w:jc w:val="left"/>
        <w:rPr>
          <w:sz w:val="24"/>
        </w:rPr>
      </w:pPr>
      <w:r>
        <w:rPr>
          <w:sz w:val="24"/>
        </w:rPr>
        <w:t>To veterans and eligible spouses who are included in the groups given statutory priority for</w:t>
      </w:r>
      <w:r>
        <w:rPr>
          <w:spacing w:val="-4"/>
          <w:sz w:val="24"/>
        </w:rPr>
        <w:t> </w:t>
      </w:r>
      <w:r>
        <w:rPr>
          <w:sz w:val="24"/>
        </w:rPr>
        <w:t>WIOA</w:t>
      </w:r>
      <w:r>
        <w:rPr>
          <w:spacing w:val="-4"/>
          <w:sz w:val="24"/>
        </w:rPr>
        <w:t> </w:t>
      </w:r>
      <w:r>
        <w:rPr>
          <w:sz w:val="24"/>
        </w:rPr>
        <w:t>Adult</w:t>
      </w:r>
      <w:r>
        <w:rPr>
          <w:spacing w:val="-4"/>
          <w:sz w:val="24"/>
        </w:rPr>
        <w:t> </w:t>
      </w:r>
      <w:r>
        <w:rPr>
          <w:sz w:val="24"/>
        </w:rPr>
        <w:t>formula</w:t>
      </w:r>
      <w:r>
        <w:rPr>
          <w:spacing w:val="-3"/>
          <w:sz w:val="24"/>
        </w:rPr>
        <w:t> </w:t>
      </w:r>
      <w:r>
        <w:rPr>
          <w:sz w:val="24"/>
        </w:rPr>
        <w:t>funding.</w:t>
      </w:r>
      <w:r>
        <w:rPr>
          <w:spacing w:val="-4"/>
          <w:sz w:val="24"/>
        </w:rPr>
        <w:t> </w:t>
      </w:r>
      <w:r>
        <w:rPr>
          <w:sz w:val="24"/>
        </w:rPr>
        <w:t>This</w:t>
      </w:r>
      <w:r>
        <w:rPr>
          <w:spacing w:val="-4"/>
          <w:sz w:val="24"/>
        </w:rPr>
        <w:t> </w:t>
      </w:r>
      <w:r>
        <w:rPr>
          <w:sz w:val="24"/>
        </w:rPr>
        <w:t>means</w:t>
      </w:r>
      <w:r>
        <w:rPr>
          <w:spacing w:val="-4"/>
          <w:sz w:val="24"/>
        </w:rPr>
        <w:t> </w:t>
      </w:r>
      <w:r>
        <w:rPr>
          <w:sz w:val="24"/>
        </w:rPr>
        <w:t>that</w:t>
      </w:r>
      <w:r>
        <w:rPr>
          <w:spacing w:val="-4"/>
          <w:sz w:val="24"/>
        </w:rPr>
        <w:t> </w:t>
      </w:r>
      <w:r>
        <w:rPr>
          <w:sz w:val="24"/>
        </w:rPr>
        <w:t>veterans</w:t>
      </w:r>
      <w:r>
        <w:rPr>
          <w:spacing w:val="-2"/>
          <w:sz w:val="24"/>
        </w:rPr>
        <w:t> </w:t>
      </w:r>
      <w:r>
        <w:rPr>
          <w:sz w:val="24"/>
        </w:rPr>
        <w:t>and</w:t>
      </w:r>
      <w:r>
        <w:rPr>
          <w:spacing w:val="-4"/>
          <w:sz w:val="24"/>
        </w:rPr>
        <w:t> </w:t>
      </w:r>
      <w:r>
        <w:rPr>
          <w:sz w:val="24"/>
        </w:rPr>
        <w:t>eligible</w:t>
      </w:r>
      <w:r>
        <w:rPr>
          <w:spacing w:val="-4"/>
          <w:sz w:val="24"/>
        </w:rPr>
        <w:t> </w:t>
      </w:r>
      <w:r>
        <w:rPr>
          <w:sz w:val="24"/>
        </w:rPr>
        <w:t>spouses</w:t>
      </w:r>
      <w:r>
        <w:rPr>
          <w:spacing w:val="-4"/>
          <w:sz w:val="24"/>
        </w:rPr>
        <w:t> </w:t>
      </w:r>
      <w:r>
        <w:rPr>
          <w:sz w:val="24"/>
        </w:rPr>
        <w:t>who</w:t>
      </w:r>
      <w:r>
        <w:rPr>
          <w:spacing w:val="-4"/>
          <w:sz w:val="24"/>
        </w:rPr>
        <w:t> </w:t>
      </w:r>
      <w:r>
        <w:rPr>
          <w:sz w:val="24"/>
        </w:rPr>
        <w:t>are also</w:t>
      </w:r>
      <w:r>
        <w:rPr>
          <w:spacing w:val="-3"/>
          <w:sz w:val="24"/>
        </w:rPr>
        <w:t> </w:t>
      </w:r>
      <w:r>
        <w:rPr>
          <w:sz w:val="24"/>
        </w:rPr>
        <w:t>recipients</w:t>
      </w:r>
      <w:r>
        <w:rPr>
          <w:spacing w:val="-3"/>
          <w:sz w:val="24"/>
        </w:rPr>
        <w:t> </w:t>
      </w:r>
      <w:r>
        <w:rPr>
          <w:sz w:val="24"/>
        </w:rPr>
        <w:t>of</w:t>
      </w:r>
      <w:r>
        <w:rPr>
          <w:spacing w:val="-4"/>
          <w:sz w:val="24"/>
        </w:rPr>
        <w:t> </w:t>
      </w:r>
      <w:r>
        <w:rPr>
          <w:sz w:val="24"/>
        </w:rPr>
        <w:t>public</w:t>
      </w:r>
      <w:r>
        <w:rPr>
          <w:spacing w:val="-2"/>
          <w:sz w:val="24"/>
        </w:rPr>
        <w:t> </w:t>
      </w:r>
      <w:r>
        <w:rPr>
          <w:sz w:val="24"/>
        </w:rPr>
        <w:t>assistance,</w:t>
      </w:r>
      <w:r>
        <w:rPr>
          <w:spacing w:val="-3"/>
          <w:sz w:val="24"/>
        </w:rPr>
        <w:t> </w:t>
      </w:r>
      <w:r>
        <w:rPr>
          <w:sz w:val="24"/>
        </w:rPr>
        <w:t>other</w:t>
      </w:r>
      <w:r>
        <w:rPr>
          <w:spacing w:val="-4"/>
          <w:sz w:val="24"/>
        </w:rPr>
        <w:t> </w:t>
      </w:r>
      <w:r>
        <w:rPr>
          <w:sz w:val="24"/>
        </w:rPr>
        <w:t>low-income</w:t>
      </w:r>
      <w:r>
        <w:rPr>
          <w:spacing w:val="-4"/>
          <w:sz w:val="24"/>
        </w:rPr>
        <w:t> </w:t>
      </w:r>
      <w:r>
        <w:rPr>
          <w:sz w:val="24"/>
        </w:rPr>
        <w:t>individuals,</w:t>
      </w:r>
      <w:r>
        <w:rPr>
          <w:spacing w:val="-3"/>
          <w:sz w:val="24"/>
        </w:rPr>
        <w:t> </w:t>
      </w:r>
      <w:r>
        <w:rPr>
          <w:sz w:val="24"/>
        </w:rPr>
        <w:t>or</w:t>
      </w:r>
      <w:r>
        <w:rPr>
          <w:spacing w:val="-4"/>
          <w:sz w:val="24"/>
        </w:rPr>
        <w:t> </w:t>
      </w:r>
      <w:r>
        <w:rPr>
          <w:sz w:val="24"/>
        </w:rPr>
        <w:t>individuals</w:t>
      </w:r>
      <w:r>
        <w:rPr>
          <w:spacing w:val="-3"/>
          <w:sz w:val="24"/>
        </w:rPr>
        <w:t> </w:t>
      </w:r>
      <w:r>
        <w:rPr>
          <w:sz w:val="24"/>
        </w:rPr>
        <w:t>who</w:t>
      </w:r>
      <w:r>
        <w:rPr>
          <w:spacing w:val="-3"/>
          <w:sz w:val="24"/>
        </w:rPr>
        <w:t> </w:t>
      </w:r>
      <w:r>
        <w:rPr>
          <w:sz w:val="24"/>
        </w:rPr>
        <w:t>are basic skills deficient receive first priority for services with WIOA Adult formula funds for individualized career services and training services.</w:t>
      </w:r>
    </w:p>
    <w:p>
      <w:pPr>
        <w:pStyle w:val="ListParagraph"/>
        <w:numPr>
          <w:ilvl w:val="0"/>
          <w:numId w:val="28"/>
        </w:numPr>
        <w:tabs>
          <w:tab w:pos="2060" w:val="left" w:leader="none"/>
        </w:tabs>
        <w:spacing w:line="276" w:lineRule="auto" w:before="0" w:after="0"/>
        <w:ind w:left="2060" w:right="1873" w:hanging="360"/>
        <w:jc w:val="left"/>
        <w:rPr>
          <w:sz w:val="24"/>
        </w:rPr>
      </w:pPr>
      <w:r>
        <w:rPr>
          <w:sz w:val="24"/>
        </w:rPr>
        <w:t>To</w:t>
      </w:r>
      <w:r>
        <w:rPr>
          <w:spacing w:val="-4"/>
          <w:sz w:val="24"/>
        </w:rPr>
        <w:t> </w:t>
      </w:r>
      <w:r>
        <w:rPr>
          <w:sz w:val="24"/>
        </w:rPr>
        <w:t>non-covered</w:t>
      </w:r>
      <w:r>
        <w:rPr>
          <w:spacing w:val="-4"/>
          <w:sz w:val="24"/>
        </w:rPr>
        <w:t> </w:t>
      </w:r>
      <w:r>
        <w:rPr>
          <w:sz w:val="24"/>
        </w:rPr>
        <w:t>persons</w:t>
      </w:r>
      <w:r>
        <w:rPr>
          <w:spacing w:val="-4"/>
          <w:sz w:val="24"/>
        </w:rPr>
        <w:t> </w:t>
      </w:r>
      <w:r>
        <w:rPr>
          <w:sz w:val="24"/>
        </w:rPr>
        <w:t>(that</w:t>
      </w:r>
      <w:r>
        <w:rPr>
          <w:spacing w:val="-4"/>
          <w:sz w:val="24"/>
        </w:rPr>
        <w:t> </w:t>
      </w:r>
      <w:r>
        <w:rPr>
          <w:sz w:val="24"/>
        </w:rPr>
        <w:t>is,</w:t>
      </w:r>
      <w:r>
        <w:rPr>
          <w:spacing w:val="-4"/>
          <w:sz w:val="24"/>
        </w:rPr>
        <w:t> </w:t>
      </w:r>
      <w:r>
        <w:rPr>
          <w:sz w:val="24"/>
        </w:rPr>
        <w:t>individuals</w:t>
      </w:r>
      <w:r>
        <w:rPr>
          <w:spacing w:val="-4"/>
          <w:sz w:val="24"/>
        </w:rPr>
        <w:t> </w:t>
      </w:r>
      <w:r>
        <w:rPr>
          <w:sz w:val="24"/>
        </w:rPr>
        <w:t>who</w:t>
      </w:r>
      <w:r>
        <w:rPr>
          <w:spacing w:val="-4"/>
          <w:sz w:val="24"/>
        </w:rPr>
        <w:t> </w:t>
      </w:r>
      <w:r>
        <w:rPr>
          <w:sz w:val="24"/>
        </w:rPr>
        <w:t>are</w:t>
      </w:r>
      <w:r>
        <w:rPr>
          <w:spacing w:val="-5"/>
          <w:sz w:val="24"/>
        </w:rPr>
        <w:t> </w:t>
      </w:r>
      <w:r>
        <w:rPr>
          <w:sz w:val="24"/>
        </w:rPr>
        <w:t>not</w:t>
      </w:r>
      <w:r>
        <w:rPr>
          <w:spacing w:val="-4"/>
          <w:sz w:val="24"/>
        </w:rPr>
        <w:t> </w:t>
      </w:r>
      <w:r>
        <w:rPr>
          <w:sz w:val="24"/>
        </w:rPr>
        <w:t>veterans</w:t>
      </w:r>
      <w:r>
        <w:rPr>
          <w:spacing w:val="-4"/>
          <w:sz w:val="24"/>
        </w:rPr>
        <w:t> </w:t>
      </w:r>
      <w:r>
        <w:rPr>
          <w:sz w:val="24"/>
        </w:rPr>
        <w:t>or</w:t>
      </w:r>
      <w:r>
        <w:rPr>
          <w:spacing w:val="-3"/>
          <w:sz w:val="24"/>
        </w:rPr>
        <w:t> </w:t>
      </w:r>
      <w:r>
        <w:rPr>
          <w:sz w:val="24"/>
        </w:rPr>
        <w:t>eligible</w:t>
      </w:r>
      <w:r>
        <w:rPr>
          <w:spacing w:val="-5"/>
          <w:sz w:val="24"/>
        </w:rPr>
        <w:t> </w:t>
      </w:r>
      <w:r>
        <w:rPr>
          <w:sz w:val="24"/>
        </w:rPr>
        <w:t>spouses) who are included in the groups given priority for WIOA adult formula funds.</w:t>
      </w:r>
    </w:p>
    <w:p>
      <w:pPr>
        <w:pStyle w:val="ListParagraph"/>
        <w:numPr>
          <w:ilvl w:val="0"/>
          <w:numId w:val="28"/>
        </w:numPr>
        <w:tabs>
          <w:tab w:pos="2059" w:val="left" w:leader="none"/>
        </w:tabs>
        <w:spacing w:line="240" w:lineRule="auto" w:before="1" w:after="0"/>
        <w:ind w:left="2059" w:right="0" w:hanging="359"/>
        <w:jc w:val="left"/>
        <w:rPr>
          <w:sz w:val="24"/>
        </w:rPr>
      </w:pPr>
      <w:r>
        <w:rPr>
          <w:sz w:val="24"/>
        </w:rPr>
        <w:t>To</w:t>
      </w:r>
      <w:r>
        <w:rPr>
          <w:spacing w:val="-2"/>
          <w:sz w:val="24"/>
        </w:rPr>
        <w:t> </w:t>
      </w:r>
      <w:r>
        <w:rPr>
          <w:sz w:val="24"/>
        </w:rPr>
        <w:t>veterans and</w:t>
      </w:r>
      <w:r>
        <w:rPr>
          <w:spacing w:val="-2"/>
          <w:sz w:val="24"/>
        </w:rPr>
        <w:t> </w:t>
      </w:r>
      <w:r>
        <w:rPr>
          <w:sz w:val="24"/>
        </w:rPr>
        <w:t>eligible</w:t>
      </w:r>
      <w:r>
        <w:rPr>
          <w:spacing w:val="-1"/>
          <w:sz w:val="24"/>
        </w:rPr>
        <w:t> </w:t>
      </w:r>
      <w:r>
        <w:rPr>
          <w:sz w:val="24"/>
        </w:rPr>
        <w:t>spouses</w:t>
      </w:r>
      <w:r>
        <w:rPr>
          <w:spacing w:val="-1"/>
          <w:sz w:val="24"/>
        </w:rPr>
        <w:t> </w:t>
      </w:r>
      <w:r>
        <w:rPr>
          <w:sz w:val="24"/>
        </w:rPr>
        <w:t>who</w:t>
      </w:r>
      <w:r>
        <w:rPr>
          <w:spacing w:val="-2"/>
          <w:sz w:val="24"/>
        </w:rPr>
        <w:t> </w:t>
      </w:r>
      <w:r>
        <w:rPr>
          <w:sz w:val="24"/>
        </w:rPr>
        <w:t>are</w:t>
      </w:r>
      <w:r>
        <w:rPr>
          <w:spacing w:val="-3"/>
          <w:sz w:val="24"/>
        </w:rPr>
        <w:t> </w:t>
      </w:r>
      <w:r>
        <w:rPr>
          <w:sz w:val="24"/>
        </w:rPr>
        <w:t>not</w:t>
      </w:r>
      <w:r>
        <w:rPr>
          <w:spacing w:val="-1"/>
          <w:sz w:val="24"/>
        </w:rPr>
        <w:t> </w:t>
      </w:r>
      <w:r>
        <w:rPr>
          <w:sz w:val="24"/>
        </w:rPr>
        <w:t>included</w:t>
      </w:r>
      <w:r>
        <w:rPr>
          <w:spacing w:val="-2"/>
          <w:sz w:val="24"/>
        </w:rPr>
        <w:t> </w:t>
      </w:r>
      <w:r>
        <w:rPr>
          <w:sz w:val="24"/>
        </w:rPr>
        <w:t>in</w:t>
      </w:r>
      <w:r>
        <w:rPr>
          <w:spacing w:val="-2"/>
          <w:sz w:val="24"/>
        </w:rPr>
        <w:t> </w:t>
      </w:r>
      <w:r>
        <w:rPr>
          <w:sz w:val="24"/>
        </w:rPr>
        <w:t>WIOA’s</w:t>
      </w:r>
      <w:r>
        <w:rPr>
          <w:spacing w:val="-2"/>
          <w:sz w:val="24"/>
        </w:rPr>
        <w:t> </w:t>
      </w:r>
      <w:r>
        <w:rPr>
          <w:sz w:val="24"/>
        </w:rPr>
        <w:t>priority</w:t>
      </w:r>
      <w:r>
        <w:rPr>
          <w:spacing w:val="1"/>
          <w:sz w:val="24"/>
        </w:rPr>
        <w:t> </w:t>
      </w:r>
      <w:r>
        <w:rPr>
          <w:spacing w:val="-2"/>
          <w:sz w:val="24"/>
        </w:rPr>
        <w:t>groups.</w:t>
      </w:r>
    </w:p>
    <w:p>
      <w:pPr>
        <w:pStyle w:val="ListParagraph"/>
        <w:numPr>
          <w:ilvl w:val="0"/>
          <w:numId w:val="28"/>
        </w:numPr>
        <w:tabs>
          <w:tab w:pos="2059" w:val="left" w:leader="none"/>
        </w:tabs>
        <w:spacing w:line="240" w:lineRule="auto" w:before="40" w:after="0"/>
        <w:ind w:left="2059" w:right="0" w:hanging="359"/>
        <w:jc w:val="left"/>
        <w:rPr>
          <w:sz w:val="24"/>
        </w:rPr>
      </w:pPr>
      <w:r>
        <w:rPr>
          <w:sz w:val="24"/>
        </w:rPr>
        <w:t>The</w:t>
      </w:r>
      <w:r>
        <w:rPr>
          <w:spacing w:val="-4"/>
          <w:sz w:val="24"/>
        </w:rPr>
        <w:t> </w:t>
      </w:r>
      <w:r>
        <w:rPr>
          <w:sz w:val="24"/>
        </w:rPr>
        <w:t>MVWDB</w:t>
      </w:r>
      <w:r>
        <w:rPr>
          <w:spacing w:val="-1"/>
          <w:sz w:val="24"/>
        </w:rPr>
        <w:t> </w:t>
      </w:r>
      <w:r>
        <w:rPr>
          <w:sz w:val="24"/>
        </w:rPr>
        <w:t>has</w:t>
      </w:r>
      <w:r>
        <w:rPr>
          <w:spacing w:val="-1"/>
          <w:sz w:val="24"/>
        </w:rPr>
        <w:t> </w:t>
      </w:r>
      <w:r>
        <w:rPr>
          <w:sz w:val="24"/>
        </w:rPr>
        <w:t>defined</w:t>
      </w:r>
      <w:r>
        <w:rPr>
          <w:spacing w:val="-1"/>
          <w:sz w:val="24"/>
        </w:rPr>
        <w:t> </w:t>
      </w:r>
      <w:r>
        <w:rPr>
          <w:sz w:val="24"/>
        </w:rPr>
        <w:t>the</w:t>
      </w:r>
      <w:r>
        <w:rPr>
          <w:spacing w:val="-2"/>
          <w:sz w:val="24"/>
        </w:rPr>
        <w:t> </w:t>
      </w:r>
      <w:r>
        <w:rPr>
          <w:sz w:val="24"/>
        </w:rPr>
        <w:t>fourth</w:t>
      </w:r>
      <w:r>
        <w:rPr>
          <w:spacing w:val="-1"/>
          <w:sz w:val="24"/>
        </w:rPr>
        <w:t> </w:t>
      </w:r>
      <w:r>
        <w:rPr>
          <w:sz w:val="24"/>
        </w:rPr>
        <w:t>priority</w:t>
      </w:r>
      <w:r>
        <w:rPr>
          <w:spacing w:val="-1"/>
          <w:sz w:val="24"/>
        </w:rPr>
        <w:t> </w:t>
      </w:r>
      <w:r>
        <w:rPr>
          <w:sz w:val="24"/>
        </w:rPr>
        <w:t>to</w:t>
      </w:r>
      <w:r>
        <w:rPr>
          <w:spacing w:val="-1"/>
          <w:sz w:val="24"/>
        </w:rPr>
        <w:t> </w:t>
      </w:r>
      <w:r>
        <w:rPr>
          <w:sz w:val="24"/>
        </w:rPr>
        <w:t>cover</w:t>
      </w:r>
      <w:r>
        <w:rPr>
          <w:spacing w:val="-2"/>
          <w:sz w:val="24"/>
        </w:rPr>
        <w:t> </w:t>
      </w:r>
      <w:r>
        <w:rPr>
          <w:sz w:val="24"/>
        </w:rPr>
        <w:t>people</w:t>
      </w:r>
      <w:r>
        <w:rPr>
          <w:spacing w:val="-2"/>
          <w:sz w:val="24"/>
        </w:rPr>
        <w:t> </w:t>
      </w:r>
      <w:r>
        <w:rPr>
          <w:sz w:val="24"/>
        </w:rPr>
        <w:t>with </w:t>
      </w:r>
      <w:r>
        <w:rPr>
          <w:spacing w:val="-2"/>
          <w:sz w:val="24"/>
        </w:rPr>
        <w:t>disabilities.</w:t>
      </w:r>
    </w:p>
    <w:p>
      <w:pPr>
        <w:pStyle w:val="ListParagraph"/>
        <w:numPr>
          <w:ilvl w:val="0"/>
          <w:numId w:val="28"/>
        </w:numPr>
        <w:tabs>
          <w:tab w:pos="2059" w:val="left" w:leader="none"/>
        </w:tabs>
        <w:spacing w:line="240" w:lineRule="auto" w:before="41" w:after="0"/>
        <w:ind w:left="2059" w:right="0" w:hanging="359"/>
        <w:jc w:val="left"/>
        <w:rPr>
          <w:sz w:val="24"/>
        </w:rPr>
      </w:pPr>
      <w:r>
        <w:rPr>
          <w:sz w:val="24"/>
        </w:rPr>
        <w:t>Last,</w:t>
      </w:r>
      <w:r>
        <w:rPr>
          <w:spacing w:val="-4"/>
          <w:sz w:val="24"/>
        </w:rPr>
        <w:t> </w:t>
      </w:r>
      <w:r>
        <w:rPr>
          <w:sz w:val="24"/>
        </w:rPr>
        <w:t>to</w:t>
      </w:r>
      <w:r>
        <w:rPr>
          <w:spacing w:val="-2"/>
          <w:sz w:val="24"/>
        </w:rPr>
        <w:t> </w:t>
      </w:r>
      <w:r>
        <w:rPr>
          <w:sz w:val="24"/>
        </w:rPr>
        <w:t>non-covered</w:t>
      </w:r>
      <w:r>
        <w:rPr>
          <w:spacing w:val="-1"/>
          <w:sz w:val="24"/>
        </w:rPr>
        <w:t> </w:t>
      </w:r>
      <w:r>
        <w:rPr>
          <w:sz w:val="24"/>
        </w:rPr>
        <w:t>persons</w:t>
      </w:r>
      <w:r>
        <w:rPr>
          <w:spacing w:val="-2"/>
          <w:sz w:val="24"/>
        </w:rPr>
        <w:t> </w:t>
      </w:r>
      <w:r>
        <w:rPr>
          <w:sz w:val="24"/>
        </w:rPr>
        <w:t>outside</w:t>
      </w:r>
      <w:r>
        <w:rPr>
          <w:spacing w:val="-2"/>
          <w:sz w:val="24"/>
        </w:rPr>
        <w:t> </w:t>
      </w:r>
      <w:r>
        <w:rPr>
          <w:sz w:val="24"/>
        </w:rPr>
        <w:t>the</w:t>
      </w:r>
      <w:r>
        <w:rPr>
          <w:spacing w:val="-2"/>
          <w:sz w:val="24"/>
        </w:rPr>
        <w:t> </w:t>
      </w:r>
      <w:r>
        <w:rPr>
          <w:sz w:val="24"/>
        </w:rPr>
        <w:t>groups</w:t>
      </w:r>
      <w:r>
        <w:rPr>
          <w:spacing w:val="-2"/>
          <w:sz w:val="24"/>
        </w:rPr>
        <w:t> </w:t>
      </w:r>
      <w:r>
        <w:rPr>
          <w:sz w:val="24"/>
        </w:rPr>
        <w:t>given</w:t>
      </w:r>
      <w:r>
        <w:rPr>
          <w:spacing w:val="-2"/>
          <w:sz w:val="24"/>
        </w:rPr>
        <w:t> </w:t>
      </w:r>
      <w:r>
        <w:rPr>
          <w:sz w:val="24"/>
        </w:rPr>
        <w:t>priority</w:t>
      </w:r>
      <w:r>
        <w:rPr>
          <w:spacing w:val="-1"/>
          <w:sz w:val="24"/>
        </w:rPr>
        <w:t> </w:t>
      </w:r>
      <w:r>
        <w:rPr>
          <w:sz w:val="24"/>
        </w:rPr>
        <w:t>under</w:t>
      </w:r>
      <w:r>
        <w:rPr>
          <w:spacing w:val="-2"/>
          <w:sz w:val="24"/>
        </w:rPr>
        <w:t> WIOA.</w:t>
      </w:r>
    </w:p>
    <w:p>
      <w:pPr>
        <w:pStyle w:val="BodyText"/>
        <w:spacing w:before="41"/>
      </w:pPr>
    </w:p>
    <w:p>
      <w:pPr>
        <w:pStyle w:val="BodyText"/>
        <w:ind w:left="1340" w:right="1476"/>
      </w:pPr>
      <w:r>
        <w:rPr/>
        <w:t>When funding is limited and there are multiple applications, a waiting list will be established based</w:t>
      </w:r>
      <w:r>
        <w:rPr>
          <w:spacing w:val="-3"/>
        </w:rPr>
        <w:t> </w:t>
      </w:r>
      <w:r>
        <w:rPr/>
        <w:t>on</w:t>
      </w:r>
      <w:r>
        <w:rPr>
          <w:spacing w:val="-3"/>
        </w:rPr>
        <w:t> </w:t>
      </w:r>
      <w:r>
        <w:rPr/>
        <w:t>priority</w:t>
      </w:r>
      <w:r>
        <w:rPr>
          <w:spacing w:val="-3"/>
        </w:rPr>
        <w:t> </w:t>
      </w:r>
      <w:r>
        <w:rPr/>
        <w:t>categories</w:t>
      </w:r>
      <w:r>
        <w:rPr>
          <w:spacing w:val="-3"/>
        </w:rPr>
        <w:t> </w:t>
      </w:r>
      <w:r>
        <w:rPr/>
        <w:t>listed</w:t>
      </w:r>
      <w:r>
        <w:rPr>
          <w:spacing w:val="-3"/>
        </w:rPr>
        <w:t> </w:t>
      </w:r>
      <w:r>
        <w:rPr/>
        <w:t>above</w:t>
      </w:r>
      <w:r>
        <w:rPr>
          <w:spacing w:val="-4"/>
        </w:rPr>
        <w:t> </w:t>
      </w:r>
      <w:r>
        <w:rPr/>
        <w:t>and</w:t>
      </w:r>
      <w:r>
        <w:rPr>
          <w:spacing w:val="-3"/>
        </w:rPr>
        <w:t> </w:t>
      </w:r>
      <w:r>
        <w:rPr/>
        <w:t>based</w:t>
      </w:r>
      <w:r>
        <w:rPr>
          <w:spacing w:val="-3"/>
        </w:rPr>
        <w:t> </w:t>
      </w:r>
      <w:r>
        <w:rPr/>
        <w:t>on</w:t>
      </w:r>
      <w:r>
        <w:rPr>
          <w:spacing w:val="-3"/>
        </w:rPr>
        <w:t> </w:t>
      </w:r>
      <w:r>
        <w:rPr/>
        <w:t>the</w:t>
      </w:r>
      <w:r>
        <w:rPr>
          <w:spacing w:val="-4"/>
        </w:rPr>
        <w:t> </w:t>
      </w:r>
      <w:r>
        <w:rPr/>
        <w:t>date</w:t>
      </w:r>
      <w:r>
        <w:rPr>
          <w:spacing w:val="-4"/>
        </w:rPr>
        <w:t> </w:t>
      </w:r>
      <w:r>
        <w:rPr/>
        <w:t>their</w:t>
      </w:r>
      <w:r>
        <w:rPr>
          <w:spacing w:val="-4"/>
        </w:rPr>
        <w:t> </w:t>
      </w:r>
      <w:r>
        <w:rPr/>
        <w:t>application</w:t>
      </w:r>
      <w:r>
        <w:rPr>
          <w:spacing w:val="-3"/>
        </w:rPr>
        <w:t> </w:t>
      </w:r>
      <w:r>
        <w:rPr/>
        <w:t>was</w:t>
      </w:r>
      <w:r>
        <w:rPr>
          <w:spacing w:val="-3"/>
        </w:rPr>
        <w:t> </w:t>
      </w:r>
      <w:r>
        <w:rPr/>
        <w:t>received.</w:t>
      </w:r>
    </w:p>
    <w:p>
      <w:pPr>
        <w:pStyle w:val="BodyText"/>
      </w:pPr>
    </w:p>
    <w:p>
      <w:pPr>
        <w:pStyle w:val="Heading2"/>
        <w:tabs>
          <w:tab w:pos="10728" w:val="left" w:leader="none"/>
        </w:tabs>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5"/>
          <w:shd w:fill="1F3863" w:color="auto" w:val="clear"/>
        </w:rPr>
        <w:t>21</w:t>
      </w:r>
      <w:r>
        <w:rPr>
          <w:color w:val="FFFFFF"/>
          <w:shd w:fill="1F3863" w:color="auto" w:val="clear"/>
        </w:rPr>
        <w:tab/>
      </w:r>
    </w:p>
    <w:p>
      <w:pPr>
        <w:pStyle w:val="BodyText"/>
        <w:ind w:left="1340"/>
      </w:pPr>
      <w:r>
        <w:rPr/>
        <w:t>A</w:t>
      </w:r>
      <w:r>
        <w:rPr>
          <w:spacing w:val="-5"/>
        </w:rPr>
        <w:t> </w:t>
      </w:r>
      <w:r>
        <w:rPr/>
        <w:t>description</w:t>
      </w:r>
      <w:r>
        <w:rPr>
          <w:spacing w:val="-1"/>
        </w:rPr>
        <w:t> </w:t>
      </w:r>
      <w:r>
        <w:rPr/>
        <w:t>of</w:t>
      </w:r>
      <w:r>
        <w:rPr>
          <w:spacing w:val="-3"/>
        </w:rPr>
        <w:t> </w:t>
      </w:r>
      <w:r>
        <w:rPr/>
        <w:t>how</w:t>
      </w:r>
      <w:r>
        <w:rPr>
          <w:spacing w:val="-2"/>
        </w:rPr>
        <w:t> </w:t>
      </w:r>
      <w:r>
        <w:rPr/>
        <w:t>the</w:t>
      </w:r>
      <w:r>
        <w:rPr>
          <w:spacing w:val="-1"/>
        </w:rPr>
        <w:t> </w:t>
      </w:r>
      <w:r>
        <w:rPr/>
        <w:t>LWDB</w:t>
      </w:r>
      <w:r>
        <w:rPr>
          <w:spacing w:val="-1"/>
        </w:rPr>
        <w:t> </w:t>
      </w:r>
      <w:r>
        <w:rPr/>
        <w:t>will</w:t>
      </w:r>
      <w:r>
        <w:rPr>
          <w:spacing w:val="-2"/>
        </w:rPr>
        <w:t> </w:t>
      </w:r>
      <w:r>
        <w:rPr/>
        <w:t>provide</w:t>
      </w:r>
      <w:r>
        <w:rPr>
          <w:spacing w:val="-2"/>
        </w:rPr>
        <w:t> </w:t>
      </w:r>
      <w:r>
        <w:rPr/>
        <w:t>Veterans</w:t>
      </w:r>
      <w:r>
        <w:rPr>
          <w:spacing w:val="-2"/>
        </w:rPr>
        <w:t> </w:t>
      </w:r>
      <w:r>
        <w:rPr/>
        <w:t>priority</w:t>
      </w:r>
      <w:r>
        <w:rPr>
          <w:spacing w:val="-1"/>
        </w:rPr>
        <w:t> </w:t>
      </w:r>
      <w:r>
        <w:rPr/>
        <w:t>of</w:t>
      </w:r>
      <w:r>
        <w:rPr>
          <w:spacing w:val="-14"/>
        </w:rPr>
        <w:t> </w:t>
      </w:r>
      <w:r>
        <w:rPr>
          <w:spacing w:val="-2"/>
        </w:rPr>
        <w:t>service</w:t>
      </w:r>
    </w:p>
    <w:p>
      <w:pPr>
        <w:pStyle w:val="BodyText"/>
        <w:spacing w:before="25"/>
        <w:rPr>
          <w:sz w:val="20"/>
        </w:rPr>
      </w:pPr>
      <w:r>
        <w:rPr/>
        <mc:AlternateContent>
          <mc:Choice Requires="wps">
            <w:drawing>
              <wp:anchor distT="0" distB="0" distL="0" distR="0" allowOverlap="1" layoutInCell="1" locked="0" behindDoc="1" simplePos="0" relativeHeight="487639552">
                <wp:simplePos x="0" y="0"/>
                <wp:positionH relativeFrom="page">
                  <wp:posOffset>896111</wp:posOffset>
                </wp:positionH>
                <wp:positionV relativeFrom="paragraph">
                  <wp:posOffset>177702</wp:posOffset>
                </wp:positionV>
                <wp:extent cx="5980430" cy="9525"/>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3.992324pt;width:470.88pt;height:.72pt;mso-position-horizontal-relative:page;mso-position-vertical-relative:paragraph;z-index:-15676928;mso-wrap-distance-left:0;mso-wrap-distance-right:0" id="docshape146" filled="true" fillcolor="#4471c4" stroked="false">
                <v:fill type="solid"/>
                <w10:wrap type="topAndBottom"/>
              </v:rect>
            </w:pict>
          </mc:Fallback>
        </mc:AlternateContent>
      </w:r>
    </w:p>
    <w:p>
      <w:pPr>
        <w:pStyle w:val="BodyText"/>
        <w:spacing w:before="37"/>
        <w:ind w:left="1340"/>
      </w:pPr>
      <w:bookmarkStart w:name="Veterans priority of service" w:id="153"/>
      <w:bookmarkEnd w:id="153"/>
      <w:r>
        <w:rPr/>
      </w:r>
      <w:bookmarkStart w:name="_bookmark76" w:id="154"/>
      <w:bookmarkEnd w:id="154"/>
      <w:r>
        <w:rPr/>
      </w:r>
      <w:r>
        <w:rPr>
          <w:color w:val="1F3762"/>
          <w:spacing w:val="12"/>
        </w:rPr>
        <w:t>VETERANS</w:t>
      </w:r>
      <w:r>
        <w:rPr>
          <w:color w:val="1F3762"/>
          <w:spacing w:val="37"/>
        </w:rPr>
        <w:t> </w:t>
      </w:r>
      <w:r>
        <w:rPr>
          <w:color w:val="1F3762"/>
          <w:spacing w:val="12"/>
        </w:rPr>
        <w:t>PRIORITY</w:t>
      </w:r>
      <w:r>
        <w:rPr>
          <w:color w:val="1F3762"/>
          <w:spacing w:val="37"/>
        </w:rPr>
        <w:t> </w:t>
      </w:r>
      <w:r>
        <w:rPr>
          <w:color w:val="1F3762"/>
        </w:rPr>
        <w:t>OF</w:t>
      </w:r>
      <w:r>
        <w:rPr>
          <w:color w:val="1F3762"/>
          <w:spacing w:val="37"/>
        </w:rPr>
        <w:t> </w:t>
      </w:r>
      <w:r>
        <w:rPr>
          <w:color w:val="1F3762"/>
          <w:spacing w:val="10"/>
        </w:rPr>
        <w:t>SERVICE</w:t>
      </w:r>
    </w:p>
    <w:p>
      <w:pPr>
        <w:pStyle w:val="BodyText"/>
        <w:spacing w:before="41"/>
        <w:ind w:left="1339" w:right="1508"/>
      </w:pPr>
      <w:r>
        <w:rPr/>
        <w:t>State policies across Department of Labor funded programs contain requirements for Veterans Priority of Service, which ensures veterans, and their eligible spouses receive access to services before or instead of a non-covered person. The Iowa</w:t>
      </w:r>
      <w:r>
        <w:rPr>
          <w:i/>
        </w:rPr>
        <w:t>WORKS </w:t>
      </w:r>
      <w:r>
        <w:rPr/>
        <w:t>SOP is designed to identify veterans and</w:t>
      </w:r>
      <w:r>
        <w:rPr>
          <w:spacing w:val="-2"/>
        </w:rPr>
        <w:t> </w:t>
      </w:r>
      <w:r>
        <w:rPr/>
        <w:t>eligible</w:t>
      </w:r>
      <w:r>
        <w:rPr>
          <w:spacing w:val="-3"/>
        </w:rPr>
        <w:t> </w:t>
      </w:r>
      <w:r>
        <w:rPr/>
        <w:t>spouses</w:t>
      </w:r>
      <w:r>
        <w:rPr>
          <w:spacing w:val="-2"/>
        </w:rPr>
        <w:t> </w:t>
      </w:r>
      <w:r>
        <w:rPr/>
        <w:t>at</w:t>
      </w:r>
      <w:r>
        <w:rPr>
          <w:spacing w:val="-2"/>
        </w:rPr>
        <w:t> </w:t>
      </w:r>
      <w:r>
        <w:rPr/>
        <w:t>their</w:t>
      </w:r>
      <w:r>
        <w:rPr>
          <w:spacing w:val="-3"/>
        </w:rPr>
        <w:t> </w:t>
      </w:r>
      <w:r>
        <w:rPr/>
        <w:t>first</w:t>
      </w:r>
      <w:r>
        <w:rPr>
          <w:spacing w:val="-2"/>
        </w:rPr>
        <w:t> </w:t>
      </w:r>
      <w:r>
        <w:rPr/>
        <w:t>point</w:t>
      </w:r>
      <w:r>
        <w:rPr>
          <w:spacing w:val="-2"/>
        </w:rPr>
        <w:t> </w:t>
      </w:r>
      <w:r>
        <w:rPr/>
        <w:t>of</w:t>
      </w:r>
      <w:r>
        <w:rPr>
          <w:spacing w:val="-1"/>
        </w:rPr>
        <w:t> </w:t>
      </w:r>
      <w:r>
        <w:rPr/>
        <w:t>contact.</w:t>
      </w:r>
      <w:r>
        <w:rPr>
          <w:spacing w:val="-2"/>
        </w:rPr>
        <w:t> </w:t>
      </w:r>
      <w:r>
        <w:rPr/>
        <w:t>As</w:t>
      </w:r>
      <w:r>
        <w:rPr>
          <w:spacing w:val="-2"/>
        </w:rPr>
        <w:t> </w:t>
      </w:r>
      <w:r>
        <w:rPr/>
        <w:t>part</w:t>
      </w:r>
      <w:r>
        <w:rPr>
          <w:spacing w:val="-2"/>
        </w:rPr>
        <w:t> </w:t>
      </w:r>
      <w:r>
        <w:rPr/>
        <w:t>of</w:t>
      </w:r>
      <w:r>
        <w:rPr>
          <w:spacing w:val="-1"/>
        </w:rPr>
        <w:t> </w:t>
      </w:r>
      <w:r>
        <w:rPr/>
        <w:t>Iowa’s</w:t>
      </w:r>
      <w:r>
        <w:rPr>
          <w:spacing w:val="-2"/>
        </w:rPr>
        <w:t> </w:t>
      </w:r>
      <w:r>
        <w:rPr/>
        <w:t>Standard</w:t>
      </w:r>
      <w:r>
        <w:rPr>
          <w:spacing w:val="-2"/>
        </w:rPr>
        <w:t> </w:t>
      </w:r>
      <w:r>
        <w:rPr/>
        <w:t>Operating Procedures, each new customer who visits an AJC is asked by non-JVSG (Jobs for Veterans State Grant) Career Planners, “Have you, or your spouse, ever served in the U.S. Military?” If the</w:t>
      </w:r>
      <w:r>
        <w:rPr>
          <w:spacing w:val="-1"/>
        </w:rPr>
        <w:t> </w:t>
      </w:r>
      <w:r>
        <w:rPr/>
        <w:t>customer</w:t>
      </w:r>
      <w:r>
        <w:rPr>
          <w:spacing w:val="-1"/>
        </w:rPr>
        <w:t> </w:t>
      </w:r>
      <w:r>
        <w:rPr/>
        <w:t>states that they</w:t>
      </w:r>
      <w:r>
        <w:rPr>
          <w:spacing w:val="-1"/>
        </w:rPr>
        <w:t> </w:t>
      </w:r>
      <w:r>
        <w:rPr/>
        <w:t>are a</w:t>
      </w:r>
      <w:r>
        <w:rPr>
          <w:spacing w:val="-1"/>
        </w:rPr>
        <w:t> </w:t>
      </w:r>
      <w:r>
        <w:rPr/>
        <w:t>veteran, they are</w:t>
      </w:r>
      <w:r>
        <w:rPr>
          <w:spacing w:val="-1"/>
        </w:rPr>
        <w:t> </w:t>
      </w:r>
      <w:r>
        <w:rPr/>
        <w:t>thanked for</w:t>
      </w:r>
      <w:r>
        <w:rPr>
          <w:spacing w:val="-1"/>
        </w:rPr>
        <w:t> </w:t>
      </w:r>
      <w:r>
        <w:rPr/>
        <w:t>their</w:t>
      </w:r>
      <w:r>
        <w:rPr>
          <w:spacing w:val="-1"/>
        </w:rPr>
        <w:t> </w:t>
      </w:r>
      <w:r>
        <w:rPr/>
        <w:t>service. If</w:t>
      </w:r>
      <w:r>
        <w:rPr>
          <w:spacing w:val="-1"/>
        </w:rPr>
        <w:t> </w:t>
      </w:r>
      <w:r>
        <w:rPr/>
        <w:t>the customer</w:t>
      </w:r>
      <w:r>
        <w:rPr>
          <w:spacing w:val="-1"/>
        </w:rPr>
        <w:t> </w:t>
      </w:r>
      <w:r>
        <w:rPr/>
        <w:t>is a spouse, the customer is thanked for their support. During an initial “triage” conversation to determine</w:t>
      </w:r>
      <w:r>
        <w:rPr>
          <w:spacing w:val="-4"/>
        </w:rPr>
        <w:t> </w:t>
      </w:r>
      <w:r>
        <w:rPr/>
        <w:t>the</w:t>
      </w:r>
      <w:r>
        <w:rPr>
          <w:spacing w:val="-4"/>
        </w:rPr>
        <w:t> </w:t>
      </w:r>
      <w:r>
        <w:rPr/>
        <w:t>reason</w:t>
      </w:r>
      <w:r>
        <w:rPr>
          <w:spacing w:val="-3"/>
        </w:rPr>
        <w:t> </w:t>
      </w:r>
      <w:r>
        <w:rPr/>
        <w:t>for</w:t>
      </w:r>
      <w:r>
        <w:rPr>
          <w:spacing w:val="-2"/>
        </w:rPr>
        <w:t> </w:t>
      </w:r>
      <w:r>
        <w:rPr/>
        <w:t>their</w:t>
      </w:r>
      <w:r>
        <w:rPr>
          <w:spacing w:val="-4"/>
        </w:rPr>
        <w:t> </w:t>
      </w:r>
      <w:r>
        <w:rPr/>
        <w:t>visit,</w:t>
      </w:r>
      <w:r>
        <w:rPr>
          <w:spacing w:val="-3"/>
        </w:rPr>
        <w:t> </w:t>
      </w:r>
      <w:r>
        <w:rPr/>
        <w:t>the</w:t>
      </w:r>
      <w:r>
        <w:rPr>
          <w:spacing w:val="-4"/>
        </w:rPr>
        <w:t> </w:t>
      </w:r>
      <w:r>
        <w:rPr/>
        <w:t>veteran</w:t>
      </w:r>
      <w:r>
        <w:rPr>
          <w:spacing w:val="-3"/>
        </w:rPr>
        <w:t> </w:t>
      </w:r>
      <w:r>
        <w:rPr/>
        <w:t>is</w:t>
      </w:r>
      <w:r>
        <w:rPr>
          <w:spacing w:val="-1"/>
        </w:rPr>
        <w:t> </w:t>
      </w:r>
      <w:r>
        <w:rPr/>
        <w:t>provided</w:t>
      </w:r>
      <w:r>
        <w:rPr>
          <w:spacing w:val="-3"/>
        </w:rPr>
        <w:t> </w:t>
      </w:r>
      <w:r>
        <w:rPr/>
        <w:t>a</w:t>
      </w:r>
      <w:r>
        <w:rPr>
          <w:spacing w:val="-4"/>
        </w:rPr>
        <w:t> </w:t>
      </w:r>
      <w:r>
        <w:rPr/>
        <w:t>folder</w:t>
      </w:r>
      <w:r>
        <w:rPr>
          <w:spacing w:val="-4"/>
        </w:rPr>
        <w:t> </w:t>
      </w:r>
      <w:r>
        <w:rPr/>
        <w:t>with</w:t>
      </w:r>
      <w:r>
        <w:rPr>
          <w:spacing w:val="-3"/>
        </w:rPr>
        <w:t> </w:t>
      </w:r>
      <w:r>
        <w:rPr/>
        <w:t>veteran-related</w:t>
      </w:r>
      <w:r>
        <w:rPr>
          <w:spacing w:val="-1"/>
        </w:rPr>
        <w:t> </w:t>
      </w:r>
      <w:r>
        <w:rPr/>
        <w:t>resource information, including information regarding Priority of Service. If it is determined that the veteran or eligible spouse needs assistance beyond self-service, priority of service is applied to ensure the veteran or eligible spouse is given precedence in services compared to other job </w:t>
      </w:r>
      <w:r>
        <w:rPr>
          <w:spacing w:val="-2"/>
        </w:rPr>
        <w:t>seekers.</w:t>
      </w:r>
    </w:p>
    <w:p>
      <w:pPr>
        <w:pStyle w:val="BodyText"/>
      </w:pPr>
    </w:p>
    <w:p>
      <w:pPr>
        <w:pStyle w:val="BodyText"/>
        <w:ind w:left="1339" w:right="1461"/>
      </w:pPr>
      <w:r>
        <w:rPr/>
        <w:t>All</w:t>
      </w:r>
      <w:r>
        <w:rPr>
          <w:spacing w:val="-3"/>
        </w:rPr>
        <w:t> </w:t>
      </w:r>
      <w:r>
        <w:rPr/>
        <w:t>AJCs</w:t>
      </w:r>
      <w:r>
        <w:rPr>
          <w:spacing w:val="-3"/>
        </w:rPr>
        <w:t> </w:t>
      </w:r>
      <w:r>
        <w:rPr/>
        <w:t>have</w:t>
      </w:r>
      <w:r>
        <w:rPr>
          <w:spacing w:val="-4"/>
        </w:rPr>
        <w:t> </w:t>
      </w:r>
      <w:r>
        <w:rPr/>
        <w:t>Priority</w:t>
      </w:r>
      <w:r>
        <w:rPr>
          <w:spacing w:val="-3"/>
        </w:rPr>
        <w:t> </w:t>
      </w:r>
      <w:r>
        <w:rPr/>
        <w:t>of</w:t>
      </w:r>
      <w:r>
        <w:rPr>
          <w:spacing w:val="-4"/>
        </w:rPr>
        <w:t> </w:t>
      </w:r>
      <w:r>
        <w:rPr/>
        <w:t>Service</w:t>
      </w:r>
      <w:r>
        <w:rPr>
          <w:spacing w:val="-4"/>
        </w:rPr>
        <w:t> </w:t>
      </w:r>
      <w:r>
        <w:rPr/>
        <w:t>posters</w:t>
      </w:r>
      <w:r>
        <w:rPr>
          <w:spacing w:val="-3"/>
        </w:rPr>
        <w:t> </w:t>
      </w:r>
      <w:r>
        <w:rPr/>
        <w:t>in</w:t>
      </w:r>
      <w:r>
        <w:rPr>
          <w:spacing w:val="-3"/>
        </w:rPr>
        <w:t> </w:t>
      </w:r>
      <w:r>
        <w:rPr/>
        <w:t>several</w:t>
      </w:r>
      <w:r>
        <w:rPr>
          <w:spacing w:val="-3"/>
        </w:rPr>
        <w:t> </w:t>
      </w:r>
      <w:r>
        <w:rPr/>
        <w:t>locations</w:t>
      </w:r>
      <w:r>
        <w:rPr>
          <w:spacing w:val="-3"/>
        </w:rPr>
        <w:t> </w:t>
      </w:r>
      <w:r>
        <w:rPr/>
        <w:t>throughout</w:t>
      </w:r>
      <w:r>
        <w:rPr>
          <w:spacing w:val="-3"/>
        </w:rPr>
        <w:t> </w:t>
      </w:r>
      <w:r>
        <w:rPr/>
        <w:t>the</w:t>
      </w:r>
      <w:r>
        <w:rPr>
          <w:spacing w:val="-4"/>
        </w:rPr>
        <w:t> </w:t>
      </w:r>
      <w:r>
        <w:rPr/>
        <w:t>center</w:t>
      </w:r>
      <w:r>
        <w:rPr>
          <w:spacing w:val="-4"/>
        </w:rPr>
        <w:t> </w:t>
      </w:r>
      <w:r>
        <w:rPr/>
        <w:t>in</w:t>
      </w:r>
      <w:r>
        <w:rPr>
          <w:spacing w:val="-3"/>
        </w:rPr>
        <w:t> </w:t>
      </w:r>
      <w:r>
        <w:rPr/>
        <w:t>addition</w:t>
      </w:r>
      <w:r>
        <w:rPr>
          <w:spacing w:val="-3"/>
        </w:rPr>
        <w:t> </w:t>
      </w:r>
      <w:r>
        <w:rPr/>
        <w:t>to dedicated computers and/or resources areas for covered persons. Iowa has a 24-hour hold on all job orders so that veterans receive priority over non-veterans. Additionally, when AJCs hosts large job fairs, veterans, service members, and spouses are invited to attend earlier than the general public.</w:t>
      </w:r>
    </w:p>
    <w:p>
      <w:pPr>
        <w:pStyle w:val="BodyText"/>
      </w:pPr>
    </w:p>
    <w:p>
      <w:pPr>
        <w:pStyle w:val="BodyText"/>
        <w:spacing w:before="1"/>
        <w:ind w:left="1340" w:right="1461"/>
      </w:pPr>
      <w:r>
        <w:rPr/>
        <w:t>To monitor and ensure Veterans are aware of all services, a weekly report that displays all registered</w:t>
      </w:r>
      <w:r>
        <w:rPr>
          <w:spacing w:val="-4"/>
        </w:rPr>
        <w:t> </w:t>
      </w:r>
      <w:r>
        <w:rPr/>
        <w:t>individuals</w:t>
      </w:r>
      <w:r>
        <w:rPr>
          <w:spacing w:val="-4"/>
        </w:rPr>
        <w:t> </w:t>
      </w:r>
      <w:r>
        <w:rPr/>
        <w:t>which</w:t>
      </w:r>
      <w:r>
        <w:rPr>
          <w:spacing w:val="-4"/>
        </w:rPr>
        <w:t> </w:t>
      </w:r>
      <w:r>
        <w:rPr/>
        <w:t>allows</w:t>
      </w:r>
      <w:r>
        <w:rPr>
          <w:spacing w:val="-4"/>
        </w:rPr>
        <w:t> </w:t>
      </w:r>
      <w:r>
        <w:rPr/>
        <w:t>them</w:t>
      </w:r>
      <w:r>
        <w:rPr>
          <w:spacing w:val="-4"/>
        </w:rPr>
        <w:t> </w:t>
      </w:r>
      <w:r>
        <w:rPr/>
        <w:t>to</w:t>
      </w:r>
      <w:r>
        <w:rPr>
          <w:spacing w:val="-4"/>
        </w:rPr>
        <w:t> </w:t>
      </w:r>
      <w:r>
        <w:rPr/>
        <w:t>identify</w:t>
      </w:r>
      <w:r>
        <w:rPr>
          <w:spacing w:val="-4"/>
        </w:rPr>
        <w:t> </w:t>
      </w:r>
      <w:r>
        <w:rPr/>
        <w:t>Veterans</w:t>
      </w:r>
      <w:r>
        <w:rPr>
          <w:spacing w:val="-4"/>
        </w:rPr>
        <w:t> </w:t>
      </w:r>
      <w:r>
        <w:rPr/>
        <w:t>that</w:t>
      </w:r>
      <w:r>
        <w:rPr>
          <w:spacing w:val="-4"/>
        </w:rPr>
        <w:t> </w:t>
      </w:r>
      <w:r>
        <w:rPr/>
        <w:t>may</w:t>
      </w:r>
      <w:r>
        <w:rPr>
          <w:spacing w:val="-4"/>
        </w:rPr>
        <w:t> </w:t>
      </w:r>
      <w:r>
        <w:rPr/>
        <w:t>have</w:t>
      </w:r>
      <w:r>
        <w:rPr>
          <w:spacing w:val="-3"/>
        </w:rPr>
        <w:t> </w:t>
      </w:r>
      <w:r>
        <w:rPr/>
        <w:t>registered</w:t>
      </w:r>
      <w:r>
        <w:rPr>
          <w:spacing w:val="-4"/>
        </w:rPr>
        <w:t> </w:t>
      </w:r>
      <w:r>
        <w:rPr/>
        <w:t>outside</w:t>
      </w:r>
      <w:r>
        <w:rPr>
          <w:spacing w:val="-5"/>
        </w:rPr>
        <w:t> </w:t>
      </w:r>
      <w:r>
        <w:rPr/>
        <w:t>of the center. Non-JVSG Career Planners then will contact those veterans, share information regarding programs and services, and invite them into the Center.</w:t>
      </w:r>
    </w:p>
    <w:p>
      <w:pPr>
        <w:spacing w:after="0"/>
        <w:sectPr>
          <w:pgSz w:w="12240" w:h="15840"/>
          <w:pgMar w:header="0" w:footer="722" w:top="1360" w:bottom="920" w:left="100" w:right="0"/>
        </w:sectPr>
      </w:pPr>
    </w:p>
    <w:p>
      <w:pPr>
        <w:pStyle w:val="BodyText"/>
        <w:spacing w:before="79"/>
        <w:ind w:left="1340" w:right="1476"/>
      </w:pPr>
      <w:r>
        <w:rPr/>
        <w:t>The processes for identifying covered persons will not require verification of the status of an individual</w:t>
      </w:r>
      <w:r>
        <w:rPr>
          <w:spacing w:val="-3"/>
        </w:rPr>
        <w:t> </w:t>
      </w:r>
      <w:r>
        <w:rPr/>
        <w:t>as</w:t>
      </w:r>
      <w:r>
        <w:rPr>
          <w:spacing w:val="-3"/>
        </w:rPr>
        <w:t> </w:t>
      </w:r>
      <w:r>
        <w:rPr/>
        <w:t>a</w:t>
      </w:r>
      <w:r>
        <w:rPr>
          <w:spacing w:val="-4"/>
        </w:rPr>
        <w:t> </w:t>
      </w:r>
      <w:r>
        <w:rPr/>
        <w:t>covered</w:t>
      </w:r>
      <w:r>
        <w:rPr>
          <w:spacing w:val="-3"/>
        </w:rPr>
        <w:t> </w:t>
      </w:r>
      <w:r>
        <w:rPr/>
        <w:t>person</w:t>
      </w:r>
      <w:r>
        <w:rPr>
          <w:spacing w:val="-3"/>
        </w:rPr>
        <w:t> </w:t>
      </w:r>
      <w:r>
        <w:rPr/>
        <w:t>at</w:t>
      </w:r>
      <w:r>
        <w:rPr>
          <w:spacing w:val="-3"/>
        </w:rPr>
        <w:t> </w:t>
      </w:r>
      <w:r>
        <w:rPr/>
        <w:t>the</w:t>
      </w:r>
      <w:r>
        <w:rPr>
          <w:spacing w:val="-4"/>
        </w:rPr>
        <w:t> </w:t>
      </w:r>
      <w:r>
        <w:rPr/>
        <w:t>point</w:t>
      </w:r>
      <w:r>
        <w:rPr>
          <w:spacing w:val="-3"/>
        </w:rPr>
        <w:t> </w:t>
      </w:r>
      <w:r>
        <w:rPr/>
        <w:t>of</w:t>
      </w:r>
      <w:r>
        <w:rPr>
          <w:spacing w:val="-4"/>
        </w:rPr>
        <w:t> </w:t>
      </w:r>
      <w:r>
        <w:rPr/>
        <w:t>entry</w:t>
      </w:r>
      <w:r>
        <w:rPr>
          <w:spacing w:val="-3"/>
        </w:rPr>
        <w:t> </w:t>
      </w:r>
      <w:r>
        <w:rPr/>
        <w:t>unless</w:t>
      </w:r>
      <w:r>
        <w:rPr>
          <w:spacing w:val="-3"/>
        </w:rPr>
        <w:t> </w:t>
      </w:r>
      <w:r>
        <w:rPr/>
        <w:t>they</w:t>
      </w:r>
      <w:r>
        <w:rPr>
          <w:spacing w:val="-3"/>
        </w:rPr>
        <w:t> </w:t>
      </w:r>
      <w:r>
        <w:rPr/>
        <w:t>immediately</w:t>
      </w:r>
      <w:r>
        <w:rPr>
          <w:spacing w:val="-3"/>
        </w:rPr>
        <w:t> </w:t>
      </w:r>
      <w:r>
        <w:rPr/>
        <w:t>undergo</w:t>
      </w:r>
      <w:r>
        <w:rPr>
          <w:spacing w:val="-3"/>
        </w:rPr>
        <w:t> </w:t>
      </w:r>
      <w:r>
        <w:rPr/>
        <w:t>eligibility determination and enrollment in a program. A covered person may be enrolled and given immediate priority and then be permitted to follow-up subsequently with any required verification of his/her status as a covered person.</w:t>
      </w:r>
    </w:p>
    <w:p>
      <w:pPr>
        <w:pStyle w:val="BodyText"/>
      </w:pPr>
    </w:p>
    <w:p>
      <w:pPr>
        <w:pStyle w:val="BodyText"/>
        <w:spacing w:line="276" w:lineRule="exact"/>
        <w:ind w:left="1340"/>
      </w:pPr>
      <w:r>
        <w:rPr/>
        <w:t>Priority</w:t>
      </w:r>
      <w:r>
        <w:rPr>
          <w:spacing w:val="-2"/>
        </w:rPr>
        <w:t> </w:t>
      </w:r>
      <w:r>
        <w:rPr/>
        <w:t>of</w:t>
      </w:r>
      <w:r>
        <w:rPr>
          <w:spacing w:val="-3"/>
        </w:rPr>
        <w:t> </w:t>
      </w:r>
      <w:r>
        <w:rPr/>
        <w:t>Service</w:t>
      </w:r>
      <w:r>
        <w:rPr>
          <w:spacing w:val="-2"/>
        </w:rPr>
        <w:t> </w:t>
      </w:r>
      <w:r>
        <w:rPr/>
        <w:t>will</w:t>
      </w:r>
      <w:r>
        <w:rPr>
          <w:spacing w:val="-2"/>
        </w:rPr>
        <w:t> </w:t>
      </w:r>
      <w:r>
        <w:rPr/>
        <w:t>be</w:t>
      </w:r>
      <w:r>
        <w:rPr>
          <w:spacing w:val="-3"/>
        </w:rPr>
        <w:t> </w:t>
      </w:r>
      <w:r>
        <w:rPr/>
        <w:t>ensured</w:t>
      </w:r>
      <w:r>
        <w:rPr>
          <w:spacing w:val="-1"/>
        </w:rPr>
        <w:t> </w:t>
      </w:r>
      <w:r>
        <w:rPr>
          <w:spacing w:val="-5"/>
        </w:rPr>
        <w:t>by:</w:t>
      </w:r>
    </w:p>
    <w:p>
      <w:pPr>
        <w:pStyle w:val="ListParagraph"/>
        <w:numPr>
          <w:ilvl w:val="0"/>
          <w:numId w:val="29"/>
        </w:numPr>
        <w:tabs>
          <w:tab w:pos="2059" w:val="left" w:leader="none"/>
        </w:tabs>
        <w:spacing w:line="293" w:lineRule="exact" w:before="0" w:after="0"/>
        <w:ind w:left="2059" w:right="0" w:hanging="359"/>
        <w:jc w:val="left"/>
        <w:rPr>
          <w:sz w:val="24"/>
        </w:rPr>
      </w:pPr>
      <w:r>
        <w:rPr>
          <w:sz w:val="24"/>
        </w:rPr>
        <w:t>Identifying</w:t>
      </w:r>
      <w:r>
        <w:rPr>
          <w:spacing w:val="-4"/>
          <w:sz w:val="24"/>
        </w:rPr>
        <w:t> </w:t>
      </w:r>
      <w:r>
        <w:rPr>
          <w:sz w:val="24"/>
        </w:rPr>
        <w:t>veterans</w:t>
      </w:r>
      <w:r>
        <w:rPr>
          <w:spacing w:val="-2"/>
          <w:sz w:val="24"/>
        </w:rPr>
        <w:t> </w:t>
      </w:r>
      <w:r>
        <w:rPr>
          <w:sz w:val="24"/>
        </w:rPr>
        <w:t>and other</w:t>
      </w:r>
      <w:r>
        <w:rPr>
          <w:spacing w:val="-3"/>
          <w:sz w:val="24"/>
        </w:rPr>
        <w:t> </w:t>
      </w:r>
      <w:r>
        <w:rPr>
          <w:sz w:val="24"/>
        </w:rPr>
        <w:t>covered</w:t>
      </w:r>
      <w:r>
        <w:rPr>
          <w:spacing w:val="-2"/>
          <w:sz w:val="24"/>
        </w:rPr>
        <w:t> </w:t>
      </w:r>
      <w:r>
        <w:rPr>
          <w:sz w:val="24"/>
        </w:rPr>
        <w:t>persons</w:t>
      </w:r>
      <w:r>
        <w:rPr>
          <w:spacing w:val="-2"/>
          <w:sz w:val="24"/>
        </w:rPr>
        <w:t> </w:t>
      </w:r>
      <w:r>
        <w:rPr>
          <w:sz w:val="24"/>
        </w:rPr>
        <w:t>using</w:t>
      </w:r>
      <w:r>
        <w:rPr>
          <w:spacing w:val="-2"/>
          <w:sz w:val="24"/>
        </w:rPr>
        <w:t> </w:t>
      </w:r>
      <w:r>
        <w:rPr>
          <w:sz w:val="24"/>
        </w:rPr>
        <w:t>the</w:t>
      </w:r>
      <w:r>
        <w:rPr>
          <w:spacing w:val="-3"/>
          <w:sz w:val="24"/>
        </w:rPr>
        <w:t> </w:t>
      </w:r>
      <w:r>
        <w:rPr>
          <w:sz w:val="24"/>
        </w:rPr>
        <w:t>acceptable</w:t>
      </w:r>
      <w:r>
        <w:rPr>
          <w:spacing w:val="-2"/>
          <w:sz w:val="24"/>
        </w:rPr>
        <w:t> documentation.</w:t>
      </w:r>
    </w:p>
    <w:p>
      <w:pPr>
        <w:pStyle w:val="ListParagraph"/>
        <w:numPr>
          <w:ilvl w:val="0"/>
          <w:numId w:val="29"/>
        </w:numPr>
        <w:tabs>
          <w:tab w:pos="2060" w:val="left" w:leader="none"/>
        </w:tabs>
        <w:spacing w:line="240" w:lineRule="auto" w:before="0" w:after="0"/>
        <w:ind w:left="2060" w:right="1617" w:hanging="360"/>
        <w:jc w:val="left"/>
        <w:rPr>
          <w:sz w:val="24"/>
        </w:rPr>
      </w:pPr>
      <w:r>
        <w:rPr>
          <w:sz w:val="24"/>
        </w:rPr>
        <w:t>Coordinating service delivery, outreach, employer and all other related activities with Local</w:t>
      </w:r>
      <w:r>
        <w:rPr>
          <w:spacing w:val="-5"/>
          <w:sz w:val="24"/>
        </w:rPr>
        <w:t> </w:t>
      </w:r>
      <w:r>
        <w:rPr>
          <w:sz w:val="24"/>
        </w:rPr>
        <w:t>Veterans</w:t>
      </w:r>
      <w:r>
        <w:rPr>
          <w:spacing w:val="-5"/>
          <w:sz w:val="24"/>
        </w:rPr>
        <w:t> </w:t>
      </w:r>
      <w:r>
        <w:rPr>
          <w:sz w:val="24"/>
        </w:rPr>
        <w:t>Employment</w:t>
      </w:r>
      <w:r>
        <w:rPr>
          <w:spacing w:val="-5"/>
          <w:sz w:val="24"/>
        </w:rPr>
        <w:t> </w:t>
      </w:r>
      <w:r>
        <w:rPr>
          <w:sz w:val="24"/>
        </w:rPr>
        <w:t>Representative</w:t>
      </w:r>
      <w:r>
        <w:rPr>
          <w:spacing w:val="-4"/>
          <w:sz w:val="24"/>
        </w:rPr>
        <w:t> </w:t>
      </w:r>
      <w:r>
        <w:rPr>
          <w:sz w:val="24"/>
        </w:rPr>
        <w:t>(LVER)</w:t>
      </w:r>
      <w:r>
        <w:rPr>
          <w:spacing w:val="-6"/>
          <w:sz w:val="24"/>
        </w:rPr>
        <w:t> </w:t>
      </w:r>
      <w:r>
        <w:rPr>
          <w:sz w:val="24"/>
        </w:rPr>
        <w:t>and</w:t>
      </w:r>
      <w:r>
        <w:rPr>
          <w:spacing w:val="-5"/>
          <w:sz w:val="24"/>
        </w:rPr>
        <w:t> </w:t>
      </w:r>
      <w:r>
        <w:rPr>
          <w:sz w:val="24"/>
        </w:rPr>
        <w:t>Veteran</w:t>
      </w:r>
      <w:r>
        <w:rPr>
          <w:spacing w:val="-5"/>
          <w:sz w:val="24"/>
        </w:rPr>
        <w:t> </w:t>
      </w:r>
      <w:r>
        <w:rPr>
          <w:sz w:val="24"/>
        </w:rPr>
        <w:t>Career</w:t>
      </w:r>
      <w:r>
        <w:rPr>
          <w:spacing w:val="-4"/>
          <w:sz w:val="24"/>
        </w:rPr>
        <w:t> </w:t>
      </w:r>
      <w:r>
        <w:rPr>
          <w:sz w:val="24"/>
        </w:rPr>
        <w:t>Planner</w:t>
      </w:r>
      <w:r>
        <w:rPr>
          <w:spacing w:val="-6"/>
          <w:sz w:val="24"/>
        </w:rPr>
        <w:t> </w:t>
      </w:r>
      <w:r>
        <w:rPr>
          <w:sz w:val="24"/>
        </w:rPr>
        <w:t>(a.k.a. Disabled Veterans’ Outreach Program (DVOP) staff).</w:t>
      </w:r>
    </w:p>
    <w:p>
      <w:pPr>
        <w:pStyle w:val="ListParagraph"/>
        <w:numPr>
          <w:ilvl w:val="0"/>
          <w:numId w:val="29"/>
        </w:numPr>
        <w:tabs>
          <w:tab w:pos="2059" w:val="left" w:leader="none"/>
        </w:tabs>
        <w:spacing w:line="292" w:lineRule="exact" w:before="0" w:after="0"/>
        <w:ind w:left="2059" w:right="0" w:hanging="359"/>
        <w:jc w:val="left"/>
        <w:rPr>
          <w:sz w:val="24"/>
        </w:rPr>
      </w:pPr>
      <w:r>
        <w:rPr>
          <w:sz w:val="24"/>
        </w:rPr>
        <w:t>Identifying</w:t>
      </w:r>
      <w:r>
        <w:rPr>
          <w:spacing w:val="-2"/>
          <w:sz w:val="24"/>
        </w:rPr>
        <w:t> </w:t>
      </w:r>
      <w:r>
        <w:rPr>
          <w:sz w:val="24"/>
        </w:rPr>
        <w:t>employers</w:t>
      </w:r>
      <w:r>
        <w:rPr>
          <w:spacing w:val="-1"/>
          <w:sz w:val="24"/>
        </w:rPr>
        <w:t> </w:t>
      </w:r>
      <w:r>
        <w:rPr>
          <w:sz w:val="24"/>
        </w:rPr>
        <w:t>who</w:t>
      </w:r>
      <w:r>
        <w:rPr>
          <w:spacing w:val="-1"/>
          <w:sz w:val="24"/>
        </w:rPr>
        <w:t> </w:t>
      </w:r>
      <w:r>
        <w:rPr>
          <w:sz w:val="24"/>
        </w:rPr>
        <w:t>are</w:t>
      </w:r>
      <w:r>
        <w:rPr>
          <w:spacing w:val="-3"/>
          <w:sz w:val="24"/>
        </w:rPr>
        <w:t> </w:t>
      </w:r>
      <w:r>
        <w:rPr>
          <w:sz w:val="24"/>
        </w:rPr>
        <w:t>interested</w:t>
      </w:r>
      <w:r>
        <w:rPr>
          <w:spacing w:val="-1"/>
          <w:sz w:val="24"/>
        </w:rPr>
        <w:t> </w:t>
      </w:r>
      <w:r>
        <w:rPr>
          <w:sz w:val="24"/>
        </w:rPr>
        <w:t>in</w:t>
      </w:r>
      <w:r>
        <w:rPr>
          <w:spacing w:val="-1"/>
          <w:sz w:val="24"/>
        </w:rPr>
        <w:t> </w:t>
      </w:r>
      <w:r>
        <w:rPr>
          <w:sz w:val="24"/>
        </w:rPr>
        <w:t>hiring</w:t>
      </w:r>
      <w:r>
        <w:rPr>
          <w:spacing w:val="-1"/>
          <w:sz w:val="24"/>
        </w:rPr>
        <w:t> </w:t>
      </w:r>
      <w:r>
        <w:rPr>
          <w:spacing w:val="-2"/>
          <w:sz w:val="24"/>
        </w:rPr>
        <w:t>veterans.</w:t>
      </w:r>
    </w:p>
    <w:p>
      <w:pPr>
        <w:pStyle w:val="ListParagraph"/>
        <w:numPr>
          <w:ilvl w:val="0"/>
          <w:numId w:val="29"/>
        </w:numPr>
        <w:tabs>
          <w:tab w:pos="2059" w:val="left" w:leader="none"/>
        </w:tabs>
        <w:spacing w:line="293" w:lineRule="exact" w:before="0" w:after="0"/>
        <w:ind w:left="2059" w:right="0" w:hanging="359"/>
        <w:jc w:val="left"/>
        <w:rPr>
          <w:sz w:val="24"/>
        </w:rPr>
      </w:pPr>
      <w:r>
        <w:rPr>
          <w:sz w:val="24"/>
        </w:rPr>
        <w:t>Promoting</w:t>
      </w:r>
      <w:r>
        <w:rPr>
          <w:spacing w:val="-2"/>
          <w:sz w:val="24"/>
        </w:rPr>
        <w:t> </w:t>
      </w:r>
      <w:r>
        <w:rPr>
          <w:sz w:val="24"/>
        </w:rPr>
        <w:t>job</w:t>
      </w:r>
      <w:r>
        <w:rPr>
          <w:spacing w:val="-2"/>
          <w:sz w:val="24"/>
        </w:rPr>
        <w:t> </w:t>
      </w:r>
      <w:r>
        <w:rPr>
          <w:sz w:val="24"/>
        </w:rPr>
        <w:t>fairs</w:t>
      </w:r>
      <w:r>
        <w:rPr>
          <w:spacing w:val="-2"/>
          <w:sz w:val="24"/>
        </w:rPr>
        <w:t> </w:t>
      </w:r>
      <w:r>
        <w:rPr>
          <w:sz w:val="24"/>
        </w:rPr>
        <w:t>for</w:t>
      </w:r>
      <w:r>
        <w:rPr>
          <w:spacing w:val="-2"/>
          <w:sz w:val="24"/>
        </w:rPr>
        <w:t> </w:t>
      </w:r>
      <w:r>
        <w:rPr>
          <w:sz w:val="24"/>
        </w:rPr>
        <w:t>veterans and</w:t>
      </w:r>
      <w:r>
        <w:rPr>
          <w:spacing w:val="-2"/>
          <w:sz w:val="24"/>
        </w:rPr>
        <w:t> </w:t>
      </w:r>
      <w:r>
        <w:rPr>
          <w:sz w:val="24"/>
        </w:rPr>
        <w:t>eligible</w:t>
      </w:r>
      <w:r>
        <w:rPr>
          <w:spacing w:val="-2"/>
          <w:sz w:val="24"/>
        </w:rPr>
        <w:t> spouses.</w:t>
      </w:r>
    </w:p>
    <w:p>
      <w:pPr>
        <w:pStyle w:val="ListParagraph"/>
        <w:numPr>
          <w:ilvl w:val="0"/>
          <w:numId w:val="29"/>
        </w:numPr>
        <w:tabs>
          <w:tab w:pos="2059" w:val="left" w:leader="none"/>
        </w:tabs>
        <w:spacing w:line="293" w:lineRule="exact" w:before="1" w:after="0"/>
        <w:ind w:left="2059" w:right="0" w:hanging="359"/>
        <w:jc w:val="left"/>
        <w:rPr>
          <w:sz w:val="24"/>
        </w:rPr>
      </w:pPr>
      <w:r>
        <w:rPr>
          <w:sz w:val="24"/>
        </w:rPr>
        <w:t>Assisting</w:t>
      </w:r>
      <w:r>
        <w:rPr>
          <w:spacing w:val="-2"/>
          <w:sz w:val="24"/>
        </w:rPr>
        <w:t> </w:t>
      </w:r>
      <w:r>
        <w:rPr>
          <w:sz w:val="24"/>
        </w:rPr>
        <w:t>veterans</w:t>
      </w:r>
      <w:r>
        <w:rPr>
          <w:spacing w:val="-2"/>
          <w:sz w:val="24"/>
        </w:rPr>
        <w:t> </w:t>
      </w:r>
      <w:r>
        <w:rPr>
          <w:sz w:val="24"/>
        </w:rPr>
        <w:t>and</w:t>
      </w:r>
      <w:r>
        <w:rPr>
          <w:spacing w:val="-2"/>
          <w:sz w:val="24"/>
        </w:rPr>
        <w:t> </w:t>
      </w:r>
      <w:r>
        <w:rPr>
          <w:sz w:val="24"/>
        </w:rPr>
        <w:t>eligible</w:t>
      </w:r>
      <w:r>
        <w:rPr>
          <w:spacing w:val="-2"/>
          <w:sz w:val="24"/>
        </w:rPr>
        <w:t> </w:t>
      </w:r>
      <w:r>
        <w:rPr>
          <w:sz w:val="24"/>
        </w:rPr>
        <w:t>spouses</w:t>
      </w:r>
      <w:r>
        <w:rPr>
          <w:spacing w:val="-2"/>
          <w:sz w:val="24"/>
        </w:rPr>
        <w:t> </w:t>
      </w:r>
      <w:r>
        <w:rPr>
          <w:sz w:val="24"/>
        </w:rPr>
        <w:t>before</w:t>
      </w:r>
      <w:r>
        <w:rPr>
          <w:spacing w:val="-3"/>
          <w:sz w:val="24"/>
        </w:rPr>
        <w:t> </w:t>
      </w:r>
      <w:r>
        <w:rPr>
          <w:sz w:val="24"/>
        </w:rPr>
        <w:t>other</w:t>
      </w:r>
      <w:r>
        <w:rPr>
          <w:spacing w:val="-2"/>
          <w:sz w:val="24"/>
        </w:rPr>
        <w:t> customers.</w:t>
      </w:r>
    </w:p>
    <w:p>
      <w:pPr>
        <w:pStyle w:val="ListParagraph"/>
        <w:numPr>
          <w:ilvl w:val="0"/>
          <w:numId w:val="29"/>
        </w:numPr>
        <w:tabs>
          <w:tab w:pos="2059" w:val="left" w:leader="none"/>
        </w:tabs>
        <w:spacing w:line="293" w:lineRule="exact" w:before="0" w:after="0"/>
        <w:ind w:left="2059" w:right="0" w:hanging="359"/>
        <w:jc w:val="left"/>
        <w:rPr>
          <w:sz w:val="24"/>
        </w:rPr>
      </w:pPr>
      <w:r>
        <w:rPr>
          <w:sz w:val="24"/>
        </w:rPr>
        <w:t>Iowa</w:t>
      </w:r>
      <w:r>
        <w:rPr>
          <w:i/>
          <w:sz w:val="24"/>
        </w:rPr>
        <w:t>WORKS</w:t>
      </w:r>
      <w:r>
        <w:rPr>
          <w:i/>
          <w:spacing w:val="-4"/>
          <w:sz w:val="24"/>
        </w:rPr>
        <w:t> </w:t>
      </w:r>
      <w:r>
        <w:rPr>
          <w:sz w:val="24"/>
        </w:rPr>
        <w:t>allows</w:t>
      </w:r>
      <w:r>
        <w:rPr>
          <w:spacing w:val="-2"/>
          <w:sz w:val="24"/>
        </w:rPr>
        <w:t> </w:t>
      </w:r>
      <w:r>
        <w:rPr>
          <w:sz w:val="24"/>
        </w:rPr>
        <w:t>registered</w:t>
      </w:r>
      <w:r>
        <w:rPr>
          <w:spacing w:val="-2"/>
          <w:sz w:val="24"/>
        </w:rPr>
        <w:t> </w:t>
      </w:r>
      <w:r>
        <w:rPr>
          <w:sz w:val="24"/>
        </w:rPr>
        <w:t>Veterans</w:t>
      </w:r>
      <w:r>
        <w:rPr>
          <w:spacing w:val="-2"/>
          <w:sz w:val="24"/>
        </w:rPr>
        <w:t> </w:t>
      </w:r>
      <w:r>
        <w:rPr>
          <w:sz w:val="24"/>
        </w:rPr>
        <w:t>to</w:t>
      </w:r>
      <w:r>
        <w:rPr>
          <w:spacing w:val="-2"/>
          <w:sz w:val="24"/>
        </w:rPr>
        <w:t> </w:t>
      </w:r>
      <w:r>
        <w:rPr>
          <w:sz w:val="24"/>
        </w:rPr>
        <w:t>view</w:t>
      </w:r>
      <w:r>
        <w:rPr>
          <w:spacing w:val="-3"/>
          <w:sz w:val="24"/>
        </w:rPr>
        <w:t> </w:t>
      </w:r>
      <w:r>
        <w:rPr>
          <w:sz w:val="24"/>
        </w:rPr>
        <w:t>job</w:t>
      </w:r>
      <w:r>
        <w:rPr>
          <w:spacing w:val="-1"/>
          <w:sz w:val="24"/>
        </w:rPr>
        <w:t> </w:t>
      </w:r>
      <w:r>
        <w:rPr>
          <w:sz w:val="24"/>
        </w:rPr>
        <w:t>postings</w:t>
      </w:r>
      <w:r>
        <w:rPr>
          <w:spacing w:val="-2"/>
          <w:sz w:val="24"/>
        </w:rPr>
        <w:t> </w:t>
      </w:r>
      <w:r>
        <w:rPr>
          <w:sz w:val="24"/>
        </w:rPr>
        <w:t>24</w:t>
      </w:r>
      <w:r>
        <w:rPr>
          <w:spacing w:val="-2"/>
          <w:sz w:val="24"/>
        </w:rPr>
        <w:t> </w:t>
      </w:r>
      <w:r>
        <w:rPr>
          <w:sz w:val="24"/>
        </w:rPr>
        <w:t>hours</w:t>
      </w:r>
      <w:r>
        <w:rPr>
          <w:spacing w:val="-2"/>
          <w:sz w:val="24"/>
        </w:rPr>
        <w:t> </w:t>
      </w:r>
      <w:r>
        <w:rPr>
          <w:sz w:val="24"/>
        </w:rPr>
        <w:t>before</w:t>
      </w:r>
      <w:r>
        <w:rPr>
          <w:spacing w:val="-3"/>
          <w:sz w:val="24"/>
        </w:rPr>
        <w:t> </w:t>
      </w:r>
      <w:r>
        <w:rPr>
          <w:sz w:val="24"/>
        </w:rPr>
        <w:t>the</w:t>
      </w:r>
      <w:r>
        <w:rPr>
          <w:spacing w:val="-2"/>
          <w:sz w:val="24"/>
        </w:rPr>
        <w:t> public.</w:t>
      </w:r>
    </w:p>
    <w:p>
      <w:pPr>
        <w:pStyle w:val="BodyText"/>
        <w:spacing w:before="275"/>
        <w:ind w:left="1340" w:right="1558"/>
      </w:pPr>
      <w:r>
        <w:rPr/>
        <w:t>Depending</w:t>
      </w:r>
      <w:r>
        <w:rPr>
          <w:spacing w:val="-3"/>
        </w:rPr>
        <w:t> </w:t>
      </w:r>
      <w:r>
        <w:rPr/>
        <w:t>on</w:t>
      </w:r>
      <w:r>
        <w:rPr>
          <w:spacing w:val="-3"/>
        </w:rPr>
        <w:t> </w:t>
      </w:r>
      <w:r>
        <w:rPr/>
        <w:t>the</w:t>
      </w:r>
      <w:r>
        <w:rPr>
          <w:spacing w:val="-4"/>
        </w:rPr>
        <w:t> </w:t>
      </w:r>
      <w:r>
        <w:rPr/>
        <w:t>type</w:t>
      </w:r>
      <w:r>
        <w:rPr>
          <w:spacing w:val="-4"/>
        </w:rPr>
        <w:t> </w:t>
      </w:r>
      <w:r>
        <w:rPr/>
        <w:t>of</w:t>
      </w:r>
      <w:r>
        <w:rPr>
          <w:spacing w:val="-2"/>
        </w:rPr>
        <w:t> </w:t>
      </w:r>
      <w:r>
        <w:rPr/>
        <w:t>service</w:t>
      </w:r>
      <w:r>
        <w:rPr>
          <w:spacing w:val="-4"/>
        </w:rPr>
        <w:t> </w:t>
      </w:r>
      <w:r>
        <w:rPr/>
        <w:t>or</w:t>
      </w:r>
      <w:r>
        <w:rPr>
          <w:spacing w:val="-2"/>
        </w:rPr>
        <w:t> </w:t>
      </w:r>
      <w:r>
        <w:rPr/>
        <w:t>resource</w:t>
      </w:r>
      <w:r>
        <w:rPr>
          <w:spacing w:val="-4"/>
        </w:rPr>
        <w:t> </w:t>
      </w:r>
      <w:r>
        <w:rPr/>
        <w:t>being</w:t>
      </w:r>
      <w:r>
        <w:rPr>
          <w:spacing w:val="-3"/>
        </w:rPr>
        <w:t> </w:t>
      </w:r>
      <w:r>
        <w:rPr/>
        <w:t>provided,</w:t>
      </w:r>
      <w:r>
        <w:rPr>
          <w:spacing w:val="-3"/>
        </w:rPr>
        <w:t> </w:t>
      </w:r>
      <w:r>
        <w:rPr/>
        <w:t>taking</w:t>
      </w:r>
      <w:r>
        <w:rPr>
          <w:spacing w:val="-3"/>
        </w:rPr>
        <w:t> </w:t>
      </w:r>
      <w:r>
        <w:rPr/>
        <w:t>precedence</w:t>
      </w:r>
      <w:r>
        <w:rPr>
          <w:spacing w:val="-4"/>
        </w:rPr>
        <w:t> </w:t>
      </w:r>
      <w:r>
        <w:rPr/>
        <w:t>may</w:t>
      </w:r>
      <w:r>
        <w:rPr>
          <w:spacing w:val="-3"/>
        </w:rPr>
        <w:t> </w:t>
      </w:r>
      <w:r>
        <w:rPr/>
        <w:t>mean:</w:t>
      </w:r>
      <w:r>
        <w:rPr>
          <w:spacing w:val="-3"/>
        </w:rPr>
        <w:t> </w:t>
      </w:r>
      <w:r>
        <w:rPr/>
        <w:t>the covered person receives access to the service or resource earlier in time than the noncovered person;</w:t>
      </w:r>
      <w:r>
        <w:rPr>
          <w:spacing w:val="-2"/>
        </w:rPr>
        <w:t> </w:t>
      </w:r>
      <w:r>
        <w:rPr/>
        <w:t>or</w:t>
      </w:r>
      <w:r>
        <w:rPr>
          <w:spacing w:val="-3"/>
        </w:rPr>
        <w:t> </w:t>
      </w:r>
      <w:r>
        <w:rPr/>
        <w:t>if</w:t>
      </w:r>
      <w:r>
        <w:rPr>
          <w:spacing w:val="-3"/>
        </w:rPr>
        <w:t> </w:t>
      </w:r>
      <w:r>
        <w:rPr/>
        <w:t>the</w:t>
      </w:r>
      <w:r>
        <w:rPr>
          <w:spacing w:val="-3"/>
        </w:rPr>
        <w:t> </w:t>
      </w:r>
      <w:r>
        <w:rPr/>
        <w:t>service</w:t>
      </w:r>
      <w:r>
        <w:rPr>
          <w:spacing w:val="-3"/>
        </w:rPr>
        <w:t> </w:t>
      </w:r>
      <w:r>
        <w:rPr/>
        <w:t>or</w:t>
      </w:r>
      <w:r>
        <w:rPr>
          <w:spacing w:val="-3"/>
        </w:rPr>
        <w:t> </w:t>
      </w:r>
      <w:r>
        <w:rPr/>
        <w:t>resource</w:t>
      </w:r>
      <w:r>
        <w:rPr>
          <w:spacing w:val="-3"/>
        </w:rPr>
        <w:t> </w:t>
      </w:r>
      <w:r>
        <w:rPr/>
        <w:t>is</w:t>
      </w:r>
      <w:r>
        <w:rPr>
          <w:spacing w:val="-2"/>
        </w:rPr>
        <w:t> </w:t>
      </w:r>
      <w:r>
        <w:rPr/>
        <w:t>limited,</w:t>
      </w:r>
      <w:r>
        <w:rPr>
          <w:spacing w:val="-2"/>
        </w:rPr>
        <w:t> </w:t>
      </w:r>
      <w:r>
        <w:rPr/>
        <w:t>the</w:t>
      </w:r>
      <w:r>
        <w:rPr>
          <w:spacing w:val="-3"/>
        </w:rPr>
        <w:t> </w:t>
      </w:r>
      <w:r>
        <w:rPr/>
        <w:t>covered</w:t>
      </w:r>
      <w:r>
        <w:rPr>
          <w:spacing w:val="-2"/>
        </w:rPr>
        <w:t> </w:t>
      </w:r>
      <w:r>
        <w:rPr/>
        <w:t>person</w:t>
      </w:r>
      <w:r>
        <w:rPr>
          <w:spacing w:val="-2"/>
        </w:rPr>
        <w:t> </w:t>
      </w:r>
      <w:r>
        <w:rPr/>
        <w:t>receives</w:t>
      </w:r>
      <w:r>
        <w:rPr>
          <w:spacing w:val="-1"/>
        </w:rPr>
        <w:t> </w:t>
      </w:r>
      <w:r>
        <w:rPr/>
        <w:t>access</w:t>
      </w:r>
      <w:r>
        <w:rPr>
          <w:spacing w:val="-2"/>
        </w:rPr>
        <w:t> </w:t>
      </w:r>
      <w:r>
        <w:rPr/>
        <w:t>to</w:t>
      </w:r>
      <w:r>
        <w:rPr>
          <w:spacing w:val="-2"/>
        </w:rPr>
        <w:t> </w:t>
      </w:r>
      <w:r>
        <w:rPr/>
        <w:t>the</w:t>
      </w:r>
      <w:r>
        <w:rPr>
          <w:spacing w:val="-3"/>
        </w:rPr>
        <w:t> </w:t>
      </w:r>
      <w:r>
        <w:rPr/>
        <w:t>service or resource instead of or before the non-covered person. All Department of Labor programs provide Priority of Service for veterans.</w:t>
      </w:r>
    </w:p>
    <w:p>
      <w:pPr>
        <w:pStyle w:val="BodyText"/>
      </w:pPr>
    </w:p>
    <w:p>
      <w:pPr>
        <w:pStyle w:val="BodyText"/>
        <w:ind w:left="1339" w:right="1488"/>
      </w:pPr>
      <w:r>
        <w:rPr/>
        <w:t>The MVWA Davenport Iowa</w:t>
      </w:r>
      <w:r>
        <w:rPr>
          <w:i/>
        </w:rPr>
        <w:t>WORKS </w:t>
      </w:r>
      <w:r>
        <w:rPr/>
        <w:t>office has a dedicated Veteran Career Planner (DVOP) to assist veterans with significant barriers to employment to access needed services and connections. The Veteran Career Planner provides assistance in making connections to employers,</w:t>
      </w:r>
      <w:r>
        <w:rPr>
          <w:spacing w:val="-3"/>
        </w:rPr>
        <w:t> </w:t>
      </w:r>
      <w:r>
        <w:rPr/>
        <w:t>resumes</w:t>
      </w:r>
      <w:r>
        <w:rPr>
          <w:spacing w:val="-3"/>
        </w:rPr>
        <w:t> </w:t>
      </w:r>
      <w:r>
        <w:rPr/>
        <w:t>preparation,</w:t>
      </w:r>
      <w:r>
        <w:rPr>
          <w:spacing w:val="-3"/>
        </w:rPr>
        <w:t> </w:t>
      </w:r>
      <w:r>
        <w:rPr/>
        <w:t>and</w:t>
      </w:r>
      <w:r>
        <w:rPr>
          <w:spacing w:val="-3"/>
        </w:rPr>
        <w:t> </w:t>
      </w:r>
      <w:r>
        <w:rPr/>
        <w:t>interview</w:t>
      </w:r>
      <w:r>
        <w:rPr>
          <w:spacing w:val="-4"/>
        </w:rPr>
        <w:t> </w:t>
      </w:r>
      <w:r>
        <w:rPr/>
        <w:t>practice</w:t>
      </w:r>
      <w:r>
        <w:rPr>
          <w:spacing w:val="-2"/>
        </w:rPr>
        <w:t> </w:t>
      </w:r>
      <w:r>
        <w:rPr/>
        <w:t>and</w:t>
      </w:r>
      <w:r>
        <w:rPr>
          <w:spacing w:val="-3"/>
        </w:rPr>
        <w:t> </w:t>
      </w:r>
      <w:r>
        <w:rPr/>
        <w:t>support.</w:t>
      </w:r>
      <w:r>
        <w:rPr>
          <w:spacing w:val="-3"/>
        </w:rPr>
        <w:t> </w:t>
      </w:r>
      <w:r>
        <w:rPr/>
        <w:t>Veterans</w:t>
      </w:r>
      <w:r>
        <w:rPr>
          <w:spacing w:val="-3"/>
        </w:rPr>
        <w:t> </w:t>
      </w:r>
      <w:r>
        <w:rPr/>
        <w:t>have</w:t>
      </w:r>
      <w:r>
        <w:rPr>
          <w:spacing w:val="-4"/>
        </w:rPr>
        <w:t> </w:t>
      </w:r>
      <w:r>
        <w:rPr/>
        <w:t>full</w:t>
      </w:r>
      <w:r>
        <w:rPr>
          <w:spacing w:val="-3"/>
        </w:rPr>
        <w:t> </w:t>
      </w:r>
      <w:r>
        <w:rPr/>
        <w:t>access</w:t>
      </w:r>
      <w:r>
        <w:rPr>
          <w:spacing w:val="-3"/>
        </w:rPr>
        <w:t> </w:t>
      </w:r>
      <w:r>
        <w:rPr/>
        <w:t>to partner resources through the One-Stop System as additional assistance is recognized as being vital to their success.</w:t>
      </w:r>
    </w:p>
    <w:p>
      <w:pPr>
        <w:pStyle w:val="BodyText"/>
      </w:pPr>
    </w:p>
    <w:p>
      <w:pPr>
        <w:pStyle w:val="BodyText"/>
        <w:ind w:left="1339" w:right="1476"/>
      </w:pPr>
      <w:r>
        <w:rPr/>
        <w:t>Vocational</w:t>
      </w:r>
      <w:r>
        <w:rPr>
          <w:spacing w:val="-4"/>
        </w:rPr>
        <w:t> </w:t>
      </w:r>
      <w:r>
        <w:rPr/>
        <w:t>Rehabilitation</w:t>
      </w:r>
      <w:r>
        <w:rPr>
          <w:spacing w:val="-4"/>
        </w:rPr>
        <w:t> </w:t>
      </w:r>
      <w:r>
        <w:rPr/>
        <w:t>works</w:t>
      </w:r>
      <w:r>
        <w:rPr>
          <w:spacing w:val="-4"/>
        </w:rPr>
        <w:t> </w:t>
      </w:r>
      <w:r>
        <w:rPr/>
        <w:t>with</w:t>
      </w:r>
      <w:r>
        <w:rPr>
          <w:spacing w:val="-4"/>
        </w:rPr>
        <w:t> </w:t>
      </w:r>
      <w:r>
        <w:rPr/>
        <w:t>the</w:t>
      </w:r>
      <w:r>
        <w:rPr>
          <w:spacing w:val="-5"/>
        </w:rPr>
        <w:t> </w:t>
      </w:r>
      <w:r>
        <w:rPr/>
        <w:t>local</w:t>
      </w:r>
      <w:r>
        <w:rPr>
          <w:spacing w:val="-4"/>
        </w:rPr>
        <w:t> </w:t>
      </w:r>
      <w:r>
        <w:rPr/>
        <w:t>veteran's</w:t>
      </w:r>
      <w:r>
        <w:rPr>
          <w:spacing w:val="-4"/>
        </w:rPr>
        <w:t> </w:t>
      </w:r>
      <w:r>
        <w:rPr/>
        <w:t>representatives</w:t>
      </w:r>
      <w:r>
        <w:rPr>
          <w:spacing w:val="-4"/>
        </w:rPr>
        <w:t> </w:t>
      </w:r>
      <w:r>
        <w:rPr/>
        <w:t>for</w:t>
      </w:r>
      <w:r>
        <w:rPr>
          <w:spacing w:val="-3"/>
        </w:rPr>
        <w:t> </w:t>
      </w:r>
      <w:r>
        <w:rPr/>
        <w:t>outreach</w:t>
      </w:r>
      <w:r>
        <w:rPr>
          <w:spacing w:val="-2"/>
        </w:rPr>
        <w:t> </w:t>
      </w:r>
      <w:r>
        <w:rPr/>
        <w:t>and</w:t>
      </w:r>
      <w:r>
        <w:rPr>
          <w:spacing w:val="-4"/>
        </w:rPr>
        <w:t> </w:t>
      </w:r>
      <w:r>
        <w:rPr/>
        <w:t>training opportunities that are available for veterans. They also have a non-competitive hire program for veterans with service-related disabilities to assist with on-the-job training and employment.</w:t>
      </w:r>
    </w:p>
    <w:p>
      <w:pPr>
        <w:pStyle w:val="BodyText"/>
        <w:ind w:left="1339" w:right="1476"/>
      </w:pPr>
      <w:r>
        <w:rPr/>
        <w:t>Veteran Representatives, who are all honorably discharged service members, coordinate all services</w:t>
      </w:r>
      <w:r>
        <w:rPr>
          <w:spacing w:val="-4"/>
        </w:rPr>
        <w:t> </w:t>
      </w:r>
      <w:r>
        <w:rPr/>
        <w:t>provided</w:t>
      </w:r>
      <w:r>
        <w:rPr>
          <w:spacing w:val="-4"/>
        </w:rPr>
        <w:t> </w:t>
      </w:r>
      <w:r>
        <w:rPr/>
        <w:t>to</w:t>
      </w:r>
      <w:r>
        <w:rPr>
          <w:spacing w:val="-4"/>
        </w:rPr>
        <w:t> </w:t>
      </w:r>
      <w:r>
        <w:rPr/>
        <w:t>eligible</w:t>
      </w:r>
      <w:r>
        <w:rPr>
          <w:spacing w:val="-5"/>
        </w:rPr>
        <w:t> </w:t>
      </w:r>
      <w:r>
        <w:rPr/>
        <w:t>veterans</w:t>
      </w:r>
      <w:r>
        <w:rPr>
          <w:spacing w:val="-2"/>
        </w:rPr>
        <w:t> </w:t>
      </w:r>
      <w:r>
        <w:rPr/>
        <w:t>within</w:t>
      </w:r>
      <w:r>
        <w:rPr>
          <w:spacing w:val="-4"/>
        </w:rPr>
        <w:t> </w:t>
      </w:r>
      <w:r>
        <w:rPr/>
        <w:t>the</w:t>
      </w:r>
      <w:r>
        <w:rPr>
          <w:spacing w:val="-5"/>
        </w:rPr>
        <w:t> </w:t>
      </w:r>
      <w:r>
        <w:rPr/>
        <w:t>Iowa</w:t>
      </w:r>
      <w:r>
        <w:rPr>
          <w:i/>
        </w:rPr>
        <w:t>WORKS</w:t>
      </w:r>
      <w:r>
        <w:rPr>
          <w:i/>
          <w:spacing w:val="-4"/>
        </w:rPr>
        <w:t> </w:t>
      </w:r>
      <w:r>
        <w:rPr/>
        <w:t>system.</w:t>
      </w:r>
      <w:r>
        <w:rPr>
          <w:spacing w:val="-4"/>
        </w:rPr>
        <w:t> </w:t>
      </w:r>
      <w:r>
        <w:rPr/>
        <w:t>They</w:t>
      </w:r>
      <w:r>
        <w:rPr>
          <w:spacing w:val="-2"/>
        </w:rPr>
        <w:t> </w:t>
      </w:r>
      <w:r>
        <w:rPr/>
        <w:t>work</w:t>
      </w:r>
      <w:r>
        <w:rPr>
          <w:spacing w:val="-4"/>
        </w:rPr>
        <w:t> </w:t>
      </w:r>
      <w:r>
        <w:rPr/>
        <w:t>with</w:t>
      </w:r>
      <w:r>
        <w:rPr>
          <w:spacing w:val="-4"/>
        </w:rPr>
        <w:t> </w:t>
      </w:r>
      <w:r>
        <w:rPr/>
        <w:t>eligible veterans and clients of Veterans Administration Veterans Readiness &amp; Employment to:</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Conduct</w:t>
      </w:r>
      <w:r>
        <w:rPr>
          <w:spacing w:val="-1"/>
          <w:sz w:val="24"/>
        </w:rPr>
        <w:t> </w:t>
      </w:r>
      <w:r>
        <w:rPr>
          <w:sz w:val="24"/>
        </w:rPr>
        <w:t>productive</w:t>
      </w:r>
      <w:r>
        <w:rPr>
          <w:spacing w:val="-2"/>
          <w:sz w:val="24"/>
        </w:rPr>
        <w:t> </w:t>
      </w:r>
      <w:r>
        <w:rPr>
          <w:sz w:val="24"/>
        </w:rPr>
        <w:t>job</w:t>
      </w:r>
      <w:r>
        <w:rPr>
          <w:spacing w:val="-1"/>
          <w:sz w:val="24"/>
        </w:rPr>
        <w:t> </w:t>
      </w:r>
      <w:r>
        <w:rPr>
          <w:spacing w:val="-2"/>
          <w:sz w:val="24"/>
        </w:rPr>
        <w:t>searches.</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Access</w:t>
      </w:r>
      <w:r>
        <w:rPr>
          <w:spacing w:val="-2"/>
          <w:sz w:val="24"/>
        </w:rPr>
        <w:t> </w:t>
      </w:r>
      <w:r>
        <w:rPr>
          <w:sz w:val="24"/>
        </w:rPr>
        <w:t>job</w:t>
      </w:r>
      <w:r>
        <w:rPr>
          <w:spacing w:val="-2"/>
          <w:sz w:val="24"/>
        </w:rPr>
        <w:t> listings.</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Develop</w:t>
      </w:r>
      <w:r>
        <w:rPr>
          <w:spacing w:val="-2"/>
          <w:sz w:val="24"/>
        </w:rPr>
        <w:t> </w:t>
      </w:r>
      <w:r>
        <w:rPr>
          <w:sz w:val="24"/>
        </w:rPr>
        <w:t>job</w:t>
      </w:r>
      <w:r>
        <w:rPr>
          <w:spacing w:val="-2"/>
          <w:sz w:val="24"/>
        </w:rPr>
        <w:t> </w:t>
      </w:r>
      <w:r>
        <w:rPr>
          <w:sz w:val="24"/>
        </w:rPr>
        <w:t>interviewing</w:t>
      </w:r>
      <w:r>
        <w:rPr>
          <w:spacing w:val="-1"/>
          <w:sz w:val="24"/>
        </w:rPr>
        <w:t> </w:t>
      </w:r>
      <w:r>
        <w:rPr>
          <w:sz w:val="24"/>
        </w:rPr>
        <w:t>and</w:t>
      </w:r>
      <w:r>
        <w:rPr>
          <w:spacing w:val="-2"/>
          <w:sz w:val="24"/>
        </w:rPr>
        <w:t> </w:t>
      </w:r>
      <w:r>
        <w:rPr>
          <w:sz w:val="24"/>
        </w:rPr>
        <w:t>resume</w:t>
      </w:r>
      <w:r>
        <w:rPr>
          <w:spacing w:val="-2"/>
          <w:sz w:val="24"/>
        </w:rPr>
        <w:t> writing.</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Skills</w:t>
      </w:r>
      <w:r>
        <w:rPr>
          <w:spacing w:val="-2"/>
          <w:sz w:val="24"/>
        </w:rPr>
        <w:t> development.</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Help</w:t>
      </w:r>
      <w:r>
        <w:rPr>
          <w:spacing w:val="-4"/>
          <w:sz w:val="24"/>
        </w:rPr>
        <w:t> </w:t>
      </w:r>
      <w:r>
        <w:rPr>
          <w:sz w:val="24"/>
        </w:rPr>
        <w:t>place</w:t>
      </w:r>
      <w:r>
        <w:rPr>
          <w:spacing w:val="-1"/>
          <w:sz w:val="24"/>
        </w:rPr>
        <w:t> </w:t>
      </w:r>
      <w:r>
        <w:rPr>
          <w:sz w:val="24"/>
        </w:rPr>
        <w:t>eligible</w:t>
      </w:r>
      <w:r>
        <w:rPr>
          <w:spacing w:val="-2"/>
          <w:sz w:val="24"/>
        </w:rPr>
        <w:t> </w:t>
      </w:r>
      <w:r>
        <w:rPr>
          <w:sz w:val="24"/>
        </w:rPr>
        <w:t>veterans</w:t>
      </w:r>
      <w:r>
        <w:rPr>
          <w:spacing w:val="-2"/>
          <w:sz w:val="24"/>
        </w:rPr>
        <w:t> </w:t>
      </w:r>
      <w:r>
        <w:rPr>
          <w:sz w:val="24"/>
        </w:rPr>
        <w:t>in</w:t>
      </w:r>
      <w:r>
        <w:rPr>
          <w:spacing w:val="-1"/>
          <w:sz w:val="24"/>
        </w:rPr>
        <w:t> </w:t>
      </w:r>
      <w:r>
        <w:rPr>
          <w:sz w:val="24"/>
        </w:rPr>
        <w:t>federally</w:t>
      </w:r>
      <w:r>
        <w:rPr>
          <w:spacing w:val="-2"/>
          <w:sz w:val="24"/>
        </w:rPr>
        <w:t> </w:t>
      </w:r>
      <w:r>
        <w:rPr>
          <w:sz w:val="24"/>
        </w:rPr>
        <w:t>funded employment</w:t>
      </w:r>
      <w:r>
        <w:rPr>
          <w:spacing w:val="-1"/>
          <w:sz w:val="24"/>
        </w:rPr>
        <w:t> </w:t>
      </w:r>
      <w:r>
        <w:rPr>
          <w:sz w:val="24"/>
        </w:rPr>
        <w:t>and</w:t>
      </w:r>
      <w:r>
        <w:rPr>
          <w:spacing w:val="-2"/>
          <w:sz w:val="24"/>
        </w:rPr>
        <w:t> </w:t>
      </w:r>
      <w:r>
        <w:rPr>
          <w:sz w:val="24"/>
        </w:rPr>
        <w:t>training</w:t>
      </w:r>
      <w:r>
        <w:rPr>
          <w:spacing w:val="-1"/>
          <w:sz w:val="24"/>
        </w:rPr>
        <w:t> </w:t>
      </w:r>
      <w:r>
        <w:rPr>
          <w:spacing w:val="-2"/>
          <w:sz w:val="24"/>
        </w:rPr>
        <w:t>programs.</w:t>
      </w:r>
    </w:p>
    <w:p>
      <w:pPr>
        <w:pStyle w:val="ListParagraph"/>
        <w:numPr>
          <w:ilvl w:val="0"/>
          <w:numId w:val="29"/>
        </w:numPr>
        <w:tabs>
          <w:tab w:pos="2059" w:val="left" w:leader="none"/>
        </w:tabs>
        <w:spacing w:line="240" w:lineRule="auto" w:before="1" w:after="0"/>
        <w:ind w:left="2059" w:right="1629" w:hanging="360"/>
        <w:jc w:val="left"/>
        <w:rPr>
          <w:sz w:val="24"/>
        </w:rPr>
      </w:pPr>
      <w:r>
        <w:rPr>
          <w:sz w:val="24"/>
        </w:rPr>
        <w:t>Monitor</w:t>
      </w:r>
      <w:r>
        <w:rPr>
          <w:spacing w:val="-5"/>
          <w:sz w:val="24"/>
        </w:rPr>
        <w:t> </w:t>
      </w:r>
      <w:r>
        <w:rPr>
          <w:sz w:val="24"/>
        </w:rPr>
        <w:t>job</w:t>
      </w:r>
      <w:r>
        <w:rPr>
          <w:spacing w:val="-4"/>
          <w:sz w:val="24"/>
        </w:rPr>
        <w:t> </w:t>
      </w:r>
      <w:r>
        <w:rPr>
          <w:sz w:val="24"/>
        </w:rPr>
        <w:t>listings</w:t>
      </w:r>
      <w:r>
        <w:rPr>
          <w:spacing w:val="-4"/>
          <w:sz w:val="24"/>
        </w:rPr>
        <w:t> </w:t>
      </w:r>
      <w:r>
        <w:rPr>
          <w:sz w:val="24"/>
        </w:rPr>
        <w:t>from</w:t>
      </w:r>
      <w:r>
        <w:rPr>
          <w:spacing w:val="-6"/>
          <w:sz w:val="24"/>
        </w:rPr>
        <w:t> </w:t>
      </w:r>
      <w:r>
        <w:rPr>
          <w:sz w:val="24"/>
        </w:rPr>
        <w:t>federal</w:t>
      </w:r>
      <w:r>
        <w:rPr>
          <w:spacing w:val="-4"/>
          <w:sz w:val="24"/>
        </w:rPr>
        <w:t> </w:t>
      </w:r>
      <w:r>
        <w:rPr>
          <w:sz w:val="24"/>
        </w:rPr>
        <w:t>agencies</w:t>
      </w:r>
      <w:r>
        <w:rPr>
          <w:spacing w:val="-4"/>
          <w:sz w:val="24"/>
        </w:rPr>
        <w:t> </w:t>
      </w:r>
      <w:r>
        <w:rPr>
          <w:sz w:val="24"/>
        </w:rPr>
        <w:t>and</w:t>
      </w:r>
      <w:r>
        <w:rPr>
          <w:spacing w:val="-2"/>
          <w:sz w:val="24"/>
        </w:rPr>
        <w:t> </w:t>
      </w:r>
      <w:r>
        <w:rPr>
          <w:sz w:val="24"/>
        </w:rPr>
        <w:t>federal</w:t>
      </w:r>
      <w:r>
        <w:rPr>
          <w:spacing w:val="-4"/>
          <w:sz w:val="24"/>
        </w:rPr>
        <w:t> </w:t>
      </w:r>
      <w:r>
        <w:rPr>
          <w:sz w:val="24"/>
        </w:rPr>
        <w:t>contractors</w:t>
      </w:r>
      <w:r>
        <w:rPr>
          <w:spacing w:val="-4"/>
          <w:sz w:val="24"/>
        </w:rPr>
        <w:t> </w:t>
      </w:r>
      <w:r>
        <w:rPr>
          <w:sz w:val="24"/>
        </w:rPr>
        <w:t>to</w:t>
      </w:r>
      <w:r>
        <w:rPr>
          <w:spacing w:val="-4"/>
          <w:sz w:val="24"/>
        </w:rPr>
        <w:t> </w:t>
      </w:r>
      <w:r>
        <w:rPr>
          <w:sz w:val="24"/>
        </w:rPr>
        <w:t>ensure</w:t>
      </w:r>
      <w:r>
        <w:rPr>
          <w:spacing w:val="-3"/>
          <w:sz w:val="24"/>
        </w:rPr>
        <w:t> </w:t>
      </w:r>
      <w:r>
        <w:rPr>
          <w:sz w:val="24"/>
        </w:rPr>
        <w:t>veterans</w:t>
      </w:r>
      <w:r>
        <w:rPr>
          <w:spacing w:val="-4"/>
          <w:sz w:val="24"/>
        </w:rPr>
        <w:t> </w:t>
      </w:r>
      <w:r>
        <w:rPr>
          <w:sz w:val="24"/>
        </w:rPr>
        <w:t>get priority service in referral to these jobs.</w:t>
      </w:r>
    </w:p>
    <w:p>
      <w:pPr>
        <w:pStyle w:val="ListParagraph"/>
        <w:numPr>
          <w:ilvl w:val="0"/>
          <w:numId w:val="29"/>
        </w:numPr>
        <w:tabs>
          <w:tab w:pos="2059" w:val="left" w:leader="none"/>
        </w:tabs>
        <w:spacing w:line="293" w:lineRule="exact" w:before="0" w:after="0"/>
        <w:ind w:left="2059" w:right="0" w:hanging="360"/>
        <w:jc w:val="left"/>
        <w:rPr>
          <w:sz w:val="24"/>
        </w:rPr>
      </w:pPr>
      <w:r>
        <w:rPr>
          <w:sz w:val="24"/>
        </w:rPr>
        <w:t>Provide</w:t>
      </w:r>
      <w:r>
        <w:rPr>
          <w:spacing w:val="-5"/>
          <w:sz w:val="24"/>
        </w:rPr>
        <w:t> </w:t>
      </w:r>
      <w:r>
        <w:rPr>
          <w:sz w:val="24"/>
        </w:rPr>
        <w:t>individualized</w:t>
      </w:r>
      <w:r>
        <w:rPr>
          <w:spacing w:val="-1"/>
          <w:sz w:val="24"/>
        </w:rPr>
        <w:t> </w:t>
      </w:r>
      <w:r>
        <w:rPr>
          <w:sz w:val="24"/>
        </w:rPr>
        <w:t>career</w:t>
      </w:r>
      <w:r>
        <w:rPr>
          <w:spacing w:val="-2"/>
          <w:sz w:val="24"/>
        </w:rPr>
        <w:t> </w:t>
      </w:r>
      <w:r>
        <w:rPr>
          <w:sz w:val="24"/>
        </w:rPr>
        <w:t>services</w:t>
      </w:r>
      <w:r>
        <w:rPr>
          <w:spacing w:val="-2"/>
          <w:sz w:val="24"/>
        </w:rPr>
        <w:t> </w:t>
      </w:r>
      <w:r>
        <w:rPr>
          <w:sz w:val="24"/>
        </w:rPr>
        <w:t>to</w:t>
      </w:r>
      <w:r>
        <w:rPr>
          <w:spacing w:val="-1"/>
          <w:sz w:val="24"/>
        </w:rPr>
        <w:t> </w:t>
      </w:r>
      <w:r>
        <w:rPr>
          <w:sz w:val="24"/>
        </w:rPr>
        <w:t>meet</w:t>
      </w:r>
      <w:r>
        <w:rPr>
          <w:spacing w:val="-1"/>
          <w:sz w:val="24"/>
        </w:rPr>
        <w:t> </w:t>
      </w:r>
      <w:r>
        <w:rPr>
          <w:sz w:val="24"/>
        </w:rPr>
        <w:t>the employment</w:t>
      </w:r>
      <w:r>
        <w:rPr>
          <w:spacing w:val="-2"/>
          <w:sz w:val="24"/>
        </w:rPr>
        <w:t> </w:t>
      </w:r>
      <w:r>
        <w:rPr>
          <w:sz w:val="24"/>
        </w:rPr>
        <w:t>needs</w:t>
      </w:r>
      <w:r>
        <w:rPr>
          <w:spacing w:val="-1"/>
          <w:sz w:val="24"/>
        </w:rPr>
        <w:t> </w:t>
      </w:r>
      <w:r>
        <w:rPr>
          <w:sz w:val="24"/>
        </w:rPr>
        <w:t>of</w:t>
      </w:r>
      <w:r>
        <w:rPr>
          <w:spacing w:val="-2"/>
          <w:sz w:val="24"/>
        </w:rPr>
        <w:t> </w:t>
      </w:r>
      <w:r>
        <w:rPr>
          <w:sz w:val="24"/>
        </w:rPr>
        <w:t>eligible</w:t>
      </w:r>
      <w:r>
        <w:rPr>
          <w:spacing w:val="-2"/>
          <w:sz w:val="24"/>
        </w:rPr>
        <w:t> veterans.</w:t>
      </w:r>
    </w:p>
    <w:p>
      <w:pPr>
        <w:pStyle w:val="Heading2"/>
        <w:tabs>
          <w:tab w:pos="10728" w:val="left" w:leader="none"/>
        </w:tabs>
        <w:spacing w:before="276"/>
      </w:pPr>
      <w:r>
        <w:rPr>
          <w:color w:val="FFFFFF"/>
          <w:spacing w:val="-32"/>
          <w:shd w:fill="1F3863" w:color="auto" w:val="clear"/>
        </w:rPr>
        <w:t> </w:t>
      </w:r>
      <w:r>
        <w:rPr>
          <w:color w:val="FFFFFF"/>
          <w:shd w:fill="1F3863" w:color="auto" w:val="clear"/>
        </w:rPr>
        <w:t>Question</w:t>
      </w:r>
      <w:r>
        <w:rPr>
          <w:color w:val="FFFFFF"/>
          <w:spacing w:val="-3"/>
          <w:shd w:fill="1F3863" w:color="auto" w:val="clear"/>
        </w:rPr>
        <w:t> </w:t>
      </w:r>
      <w:r>
        <w:rPr>
          <w:color w:val="FFFFFF"/>
          <w:spacing w:val="-5"/>
          <w:shd w:fill="1F3863" w:color="auto" w:val="clear"/>
        </w:rPr>
        <w:t>22</w:t>
      </w:r>
      <w:r>
        <w:rPr>
          <w:color w:val="FFFFFF"/>
          <w:shd w:fill="1F3863" w:color="auto" w:val="clear"/>
        </w:rPr>
        <w:tab/>
      </w:r>
    </w:p>
    <w:p>
      <w:pPr>
        <w:pStyle w:val="BodyText"/>
        <w:ind w:left="1340"/>
      </w:pPr>
      <w:r>
        <w:rPr/>
        <w:t>By</w:t>
      </w:r>
      <w:r>
        <w:rPr>
          <w:spacing w:val="-3"/>
        </w:rPr>
        <w:t> </w:t>
      </w:r>
      <w:r>
        <w:rPr/>
        <w:t>submitting</w:t>
      </w:r>
      <w:r>
        <w:rPr>
          <w:spacing w:val="-4"/>
        </w:rPr>
        <w:t> </w:t>
      </w:r>
      <w:r>
        <w:rPr/>
        <w:t>this</w:t>
      </w:r>
      <w:r>
        <w:rPr>
          <w:spacing w:val="-1"/>
        </w:rPr>
        <w:t> </w:t>
      </w:r>
      <w:r>
        <w:rPr/>
        <w:t>local</w:t>
      </w:r>
      <w:r>
        <w:rPr>
          <w:spacing w:val="-3"/>
        </w:rPr>
        <w:t> </w:t>
      </w:r>
      <w:r>
        <w:rPr/>
        <w:t>plan,</w:t>
      </w:r>
      <w:r>
        <w:rPr>
          <w:spacing w:val="-1"/>
        </w:rPr>
        <w:t> </w:t>
      </w:r>
      <w:r>
        <w:rPr/>
        <w:t>the</w:t>
      </w:r>
      <w:r>
        <w:rPr>
          <w:spacing w:val="-2"/>
        </w:rPr>
        <w:t> </w:t>
      </w:r>
      <w:r>
        <w:rPr/>
        <w:t>Local Workforce</w:t>
      </w:r>
      <w:r>
        <w:rPr>
          <w:spacing w:val="-2"/>
        </w:rPr>
        <w:t> </w:t>
      </w:r>
      <w:r>
        <w:rPr/>
        <w:t>Development</w:t>
      </w:r>
      <w:r>
        <w:rPr>
          <w:spacing w:val="-1"/>
        </w:rPr>
        <w:t> </w:t>
      </w:r>
      <w:r>
        <w:rPr/>
        <w:t>Board</w:t>
      </w:r>
      <w:r>
        <w:rPr>
          <w:spacing w:val="-1"/>
        </w:rPr>
        <w:t> </w:t>
      </w:r>
      <w:r>
        <w:rPr/>
        <w:t>assures</w:t>
      </w:r>
      <w:r>
        <w:rPr>
          <w:spacing w:val="-1"/>
        </w:rPr>
        <w:t> </w:t>
      </w:r>
      <w:r>
        <w:rPr/>
        <w:t>it</w:t>
      </w:r>
      <w:r>
        <w:rPr>
          <w:spacing w:val="-1"/>
        </w:rPr>
        <w:t> </w:t>
      </w:r>
      <w:r>
        <w:rPr/>
        <w:t>has </w:t>
      </w:r>
      <w:r>
        <w:rPr>
          <w:spacing w:val="-2"/>
        </w:rPr>
        <w:t>established</w:t>
      </w:r>
    </w:p>
    <w:p>
      <w:pPr>
        <w:spacing w:after="0"/>
        <w:sectPr>
          <w:pgSz w:w="12240" w:h="15840"/>
          <w:pgMar w:header="0" w:footer="722" w:top="1360" w:bottom="920" w:left="100" w:right="0"/>
        </w:sectPr>
      </w:pPr>
    </w:p>
    <w:p>
      <w:pPr>
        <w:pStyle w:val="BodyText"/>
        <w:spacing w:before="79"/>
        <w:ind w:left="1340" w:right="1476"/>
      </w:pPr>
      <w:r>
        <w:rPr/>
        <w:t>all</w:t>
      </w:r>
      <w:r>
        <w:rPr>
          <w:spacing w:val="-3"/>
        </w:rPr>
        <w:t> </w:t>
      </w:r>
      <w:r>
        <w:rPr/>
        <w:t>local</w:t>
      </w:r>
      <w:r>
        <w:rPr>
          <w:spacing w:val="-3"/>
        </w:rPr>
        <w:t> </w:t>
      </w:r>
      <w:r>
        <w:rPr/>
        <w:t>policies</w:t>
      </w:r>
      <w:r>
        <w:rPr>
          <w:spacing w:val="-3"/>
        </w:rPr>
        <w:t> </w:t>
      </w:r>
      <w:r>
        <w:rPr/>
        <w:t>and</w:t>
      </w:r>
      <w:r>
        <w:rPr>
          <w:spacing w:val="-3"/>
        </w:rPr>
        <w:t> </w:t>
      </w:r>
      <w:r>
        <w:rPr/>
        <w:t>procedures</w:t>
      </w:r>
      <w:r>
        <w:rPr>
          <w:spacing w:val="-1"/>
        </w:rPr>
        <w:t> </w:t>
      </w:r>
      <w:r>
        <w:rPr/>
        <w:t>required</w:t>
      </w:r>
      <w:r>
        <w:rPr>
          <w:spacing w:val="-3"/>
        </w:rPr>
        <w:t> </w:t>
      </w:r>
      <w:r>
        <w:rPr/>
        <w:t>by</w:t>
      </w:r>
      <w:r>
        <w:rPr>
          <w:spacing w:val="-3"/>
        </w:rPr>
        <w:t> </w:t>
      </w:r>
      <w:r>
        <w:rPr/>
        <w:t>State</w:t>
      </w:r>
      <w:r>
        <w:rPr>
          <w:spacing w:val="-2"/>
        </w:rPr>
        <w:t> </w:t>
      </w:r>
      <w:r>
        <w:rPr/>
        <w:t>WIOA</w:t>
      </w:r>
      <w:r>
        <w:rPr>
          <w:spacing w:val="-4"/>
        </w:rPr>
        <w:t> </w:t>
      </w:r>
      <w:r>
        <w:rPr/>
        <w:t>policy</w:t>
      </w:r>
      <w:r>
        <w:rPr>
          <w:spacing w:val="-1"/>
        </w:rPr>
        <w:t> </w:t>
      </w:r>
      <w:r>
        <w:rPr/>
        <w:t>and</w:t>
      </w:r>
      <w:r>
        <w:rPr>
          <w:spacing w:val="-3"/>
        </w:rPr>
        <w:t> </w:t>
      </w:r>
      <w:r>
        <w:rPr/>
        <w:t>federal</w:t>
      </w:r>
      <w:r>
        <w:rPr>
          <w:spacing w:val="-3"/>
        </w:rPr>
        <w:t> </w:t>
      </w:r>
      <w:r>
        <w:rPr/>
        <w:t>legislation</w:t>
      </w:r>
      <w:r>
        <w:rPr>
          <w:spacing w:val="-3"/>
        </w:rPr>
        <w:t> </w:t>
      </w:r>
      <w:r>
        <w:rPr/>
        <w:t>and</w:t>
      </w:r>
      <w:r>
        <w:rPr>
          <w:spacing w:val="-3"/>
        </w:rPr>
        <w:t> </w:t>
      </w:r>
      <w:r>
        <w:rPr/>
        <w:t>that all local policies are made available on the local area</w:t>
      </w:r>
      <w:r>
        <w:rPr>
          <w:spacing w:val="-8"/>
        </w:rPr>
        <w:t> </w:t>
      </w:r>
      <w:r>
        <w:rPr/>
        <w:t>website.</w:t>
      </w:r>
    </w:p>
    <w:p>
      <w:pPr>
        <w:pStyle w:val="BodyText"/>
        <w:spacing w:before="19"/>
      </w:pPr>
    </w:p>
    <w:p>
      <w:pPr>
        <w:pStyle w:val="BodyText"/>
        <w:ind w:left="1340" w:right="1558"/>
      </w:pPr>
      <w:r>
        <w:rPr>
          <w:color w:val="FF0000"/>
        </w:rPr>
        <w:t>REMINDER:</w:t>
      </w:r>
      <w:r>
        <w:rPr>
          <w:color w:val="FF0000"/>
          <w:spacing w:val="-3"/>
        </w:rPr>
        <w:t> </w:t>
      </w:r>
      <w:r>
        <w:rPr>
          <w:color w:val="FF0000"/>
        </w:rPr>
        <w:t>Comments</w:t>
      </w:r>
      <w:r>
        <w:rPr>
          <w:color w:val="FF0000"/>
          <w:spacing w:val="-6"/>
        </w:rPr>
        <w:t> </w:t>
      </w:r>
      <w:r>
        <w:rPr>
          <w:color w:val="FF0000"/>
        </w:rPr>
        <w:t>submitted</w:t>
      </w:r>
      <w:r>
        <w:rPr>
          <w:color w:val="FF0000"/>
          <w:spacing w:val="-3"/>
        </w:rPr>
        <w:t> </w:t>
      </w:r>
      <w:r>
        <w:rPr>
          <w:color w:val="FF0000"/>
        </w:rPr>
        <w:t>during</w:t>
      </w:r>
      <w:r>
        <w:rPr>
          <w:color w:val="FF0000"/>
          <w:spacing w:val="-3"/>
        </w:rPr>
        <w:t> </w:t>
      </w:r>
      <w:r>
        <w:rPr>
          <w:color w:val="FF0000"/>
        </w:rPr>
        <w:t>the</w:t>
      </w:r>
      <w:r>
        <w:rPr>
          <w:color w:val="FF0000"/>
          <w:spacing w:val="-4"/>
        </w:rPr>
        <w:t> </w:t>
      </w:r>
      <w:r>
        <w:rPr>
          <w:color w:val="FF0000"/>
        </w:rPr>
        <w:t>public</w:t>
      </w:r>
      <w:r>
        <w:rPr>
          <w:color w:val="FF0000"/>
          <w:spacing w:val="-4"/>
        </w:rPr>
        <w:t> </w:t>
      </w:r>
      <w:r>
        <w:rPr>
          <w:color w:val="FF0000"/>
        </w:rPr>
        <w:t>comment</w:t>
      </w:r>
      <w:r>
        <w:rPr>
          <w:color w:val="FF0000"/>
          <w:spacing w:val="-3"/>
        </w:rPr>
        <w:t> </w:t>
      </w:r>
      <w:r>
        <w:rPr>
          <w:color w:val="FF0000"/>
        </w:rPr>
        <w:t>period</w:t>
      </w:r>
      <w:r>
        <w:rPr>
          <w:color w:val="FF0000"/>
          <w:spacing w:val="-3"/>
        </w:rPr>
        <w:t> </w:t>
      </w:r>
      <w:r>
        <w:rPr>
          <w:color w:val="FF0000"/>
        </w:rPr>
        <w:t>must</w:t>
      </w:r>
      <w:r>
        <w:rPr>
          <w:color w:val="FF0000"/>
          <w:spacing w:val="-3"/>
        </w:rPr>
        <w:t> </w:t>
      </w:r>
      <w:r>
        <w:rPr>
          <w:color w:val="FF0000"/>
        </w:rPr>
        <w:t>be</w:t>
      </w:r>
      <w:r>
        <w:rPr>
          <w:color w:val="FF0000"/>
          <w:spacing w:val="-4"/>
        </w:rPr>
        <w:t> </w:t>
      </w:r>
      <w:r>
        <w:rPr>
          <w:color w:val="FF0000"/>
        </w:rPr>
        <w:t>submitted</w:t>
      </w:r>
      <w:r>
        <w:rPr>
          <w:color w:val="FF0000"/>
          <w:spacing w:val="-3"/>
        </w:rPr>
        <w:t> </w:t>
      </w:r>
      <w:r>
        <w:rPr>
          <w:color w:val="FF0000"/>
        </w:rPr>
        <w:t>with the plan, along with any actions taken to resolve or respond to those comments.</w:t>
      </w:r>
    </w:p>
    <w:p>
      <w:pPr>
        <w:pStyle w:val="BodyText"/>
        <w:spacing w:before="1"/>
        <w:rPr>
          <w:sz w:val="20"/>
        </w:rPr>
      </w:pPr>
      <w:r>
        <w:rPr/>
        <mc:AlternateContent>
          <mc:Choice Requires="wps">
            <w:drawing>
              <wp:anchor distT="0" distB="0" distL="0" distR="0" allowOverlap="1" layoutInCell="1" locked="0" behindDoc="1" simplePos="0" relativeHeight="487640064">
                <wp:simplePos x="0" y="0"/>
                <wp:positionH relativeFrom="page">
                  <wp:posOffset>896111</wp:posOffset>
                </wp:positionH>
                <wp:positionV relativeFrom="paragraph">
                  <wp:posOffset>162380</wp:posOffset>
                </wp:positionV>
                <wp:extent cx="5980430" cy="9525"/>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rect style="position:absolute;margin-left:70.559998pt;margin-top:12.785859pt;width:470.88pt;height:.72pt;mso-position-horizontal-relative:page;mso-position-vertical-relative:paragraph;z-index:-15676416;mso-wrap-distance-left:0;mso-wrap-distance-right:0" id="docshape147" filled="true" fillcolor="#4471c4" stroked="false">
                <v:fill type="solid"/>
                <w10:wrap type="topAndBottom"/>
              </v:rect>
            </w:pict>
          </mc:Fallback>
        </mc:AlternateContent>
      </w:r>
    </w:p>
    <w:p>
      <w:pPr>
        <w:pStyle w:val="BodyText"/>
        <w:spacing w:before="37"/>
        <w:ind w:left="1340"/>
      </w:pPr>
      <w:bookmarkStart w:name="Public Comments Received" w:id="155"/>
      <w:bookmarkEnd w:id="155"/>
      <w:r>
        <w:rPr/>
      </w:r>
      <w:bookmarkStart w:name="_bookmark77" w:id="156"/>
      <w:bookmarkEnd w:id="156"/>
      <w:r>
        <w:rPr/>
      </w:r>
      <w:r>
        <w:rPr>
          <w:color w:val="1F3762"/>
          <w:spacing w:val="11"/>
        </w:rPr>
        <w:t>PUBLIC</w:t>
      </w:r>
      <w:r>
        <w:rPr>
          <w:color w:val="1F3762"/>
          <w:spacing w:val="31"/>
        </w:rPr>
        <w:t> </w:t>
      </w:r>
      <w:r>
        <w:rPr>
          <w:color w:val="1F3762"/>
          <w:spacing w:val="13"/>
        </w:rPr>
        <w:t>COMMENTS</w:t>
      </w:r>
      <w:r>
        <w:rPr>
          <w:color w:val="1F3762"/>
          <w:spacing w:val="31"/>
        </w:rPr>
        <w:t> </w:t>
      </w:r>
      <w:r>
        <w:rPr>
          <w:color w:val="1F3762"/>
          <w:spacing w:val="10"/>
        </w:rPr>
        <w:t>RECEIVED</w:t>
      </w:r>
    </w:p>
    <w:sectPr>
      <w:pgSz w:w="12240" w:h="15840"/>
      <w:pgMar w:header="0" w:footer="722" w:top="1360" w:bottom="920" w:left="1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094080">
              <wp:simplePos x="0" y="0"/>
              <wp:positionH relativeFrom="page">
                <wp:posOffset>901700</wp:posOffset>
              </wp:positionH>
              <wp:positionV relativeFrom="page">
                <wp:posOffset>9460103</wp:posOffset>
              </wp:positionV>
              <wp:extent cx="2541270" cy="1524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541270" cy="152400"/>
                      </a:xfrm>
                      <a:prstGeom prst="rect">
                        <a:avLst/>
                      </a:prstGeom>
                    </wps:spPr>
                    <wps:txbx>
                      <w:txbxContent>
                        <w:p>
                          <w:pPr>
                            <w:spacing w:line="223" w:lineRule="exact" w:before="0"/>
                            <w:ind w:left="20" w:right="0" w:firstLine="0"/>
                            <w:jc w:val="left"/>
                            <w:rPr>
                              <w:rFonts w:ascii="Calibri"/>
                              <w:i/>
                              <w:sz w:val="20"/>
                            </w:rPr>
                          </w:pPr>
                          <w:r>
                            <w:rPr>
                              <w:rFonts w:ascii="Calibri"/>
                              <w:i/>
                              <w:color w:val="1F3863"/>
                              <w:sz w:val="20"/>
                            </w:rPr>
                            <w:t>Mississippi</w:t>
                          </w:r>
                          <w:r>
                            <w:rPr>
                              <w:rFonts w:ascii="Calibri"/>
                              <w:i/>
                              <w:color w:val="1F3863"/>
                              <w:spacing w:val="-11"/>
                              <w:sz w:val="20"/>
                            </w:rPr>
                            <w:t> </w:t>
                          </w:r>
                          <w:r>
                            <w:rPr>
                              <w:rFonts w:ascii="Calibri"/>
                              <w:i/>
                              <w:color w:val="1F3863"/>
                              <w:sz w:val="20"/>
                            </w:rPr>
                            <w:t>Valley</w:t>
                          </w:r>
                          <w:r>
                            <w:rPr>
                              <w:rFonts w:ascii="Calibri"/>
                              <w:i/>
                              <w:color w:val="1F3863"/>
                              <w:spacing w:val="-9"/>
                              <w:sz w:val="20"/>
                            </w:rPr>
                            <w:t> </w:t>
                          </w:r>
                          <w:r>
                            <w:rPr>
                              <w:rFonts w:ascii="Calibri"/>
                              <w:i/>
                              <w:color w:val="1F3863"/>
                              <w:sz w:val="20"/>
                            </w:rPr>
                            <w:t>Workforce</w:t>
                          </w:r>
                          <w:r>
                            <w:rPr>
                              <w:rFonts w:ascii="Calibri"/>
                              <w:i/>
                              <w:color w:val="1F3863"/>
                              <w:spacing w:val="-10"/>
                              <w:sz w:val="20"/>
                            </w:rPr>
                            <w:t> </w:t>
                          </w:r>
                          <w:r>
                            <w:rPr>
                              <w:rFonts w:ascii="Calibri"/>
                              <w:i/>
                              <w:color w:val="1F3863"/>
                              <w:sz w:val="20"/>
                            </w:rPr>
                            <w:t>Development</w:t>
                          </w:r>
                          <w:r>
                            <w:rPr>
                              <w:rFonts w:ascii="Calibri"/>
                              <w:i/>
                              <w:color w:val="1F3863"/>
                              <w:spacing w:val="-10"/>
                              <w:sz w:val="20"/>
                            </w:rPr>
                            <w:t> </w:t>
                          </w:r>
                          <w:r>
                            <w:rPr>
                              <w:rFonts w:ascii="Calibri"/>
                              <w:i/>
                              <w:color w:val="1F3863"/>
                              <w:spacing w:val="-4"/>
                              <w:sz w:val="20"/>
                            </w:rPr>
                            <w:t>Board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744.890015pt;width:200.1pt;height:12pt;mso-position-horizontal-relative:page;mso-position-vertical-relative:page;z-index:-21222400" type="#_x0000_t202" id="docshape15" filled="false" stroked="false">
              <v:textbox inset="0,0,0,0">
                <w:txbxContent>
                  <w:p>
                    <w:pPr>
                      <w:spacing w:line="223" w:lineRule="exact" w:before="0"/>
                      <w:ind w:left="20" w:right="0" w:firstLine="0"/>
                      <w:jc w:val="left"/>
                      <w:rPr>
                        <w:rFonts w:ascii="Calibri"/>
                        <w:i/>
                        <w:sz w:val="20"/>
                      </w:rPr>
                    </w:pPr>
                    <w:r>
                      <w:rPr>
                        <w:rFonts w:ascii="Calibri"/>
                        <w:i/>
                        <w:color w:val="1F3863"/>
                        <w:sz w:val="20"/>
                      </w:rPr>
                      <w:t>Mississippi</w:t>
                    </w:r>
                    <w:r>
                      <w:rPr>
                        <w:rFonts w:ascii="Calibri"/>
                        <w:i/>
                        <w:color w:val="1F3863"/>
                        <w:spacing w:val="-11"/>
                        <w:sz w:val="20"/>
                      </w:rPr>
                      <w:t> </w:t>
                    </w:r>
                    <w:r>
                      <w:rPr>
                        <w:rFonts w:ascii="Calibri"/>
                        <w:i/>
                        <w:color w:val="1F3863"/>
                        <w:sz w:val="20"/>
                      </w:rPr>
                      <w:t>Valley</w:t>
                    </w:r>
                    <w:r>
                      <w:rPr>
                        <w:rFonts w:ascii="Calibri"/>
                        <w:i/>
                        <w:color w:val="1F3863"/>
                        <w:spacing w:val="-9"/>
                        <w:sz w:val="20"/>
                      </w:rPr>
                      <w:t> </w:t>
                    </w:r>
                    <w:r>
                      <w:rPr>
                        <w:rFonts w:ascii="Calibri"/>
                        <w:i/>
                        <w:color w:val="1F3863"/>
                        <w:sz w:val="20"/>
                      </w:rPr>
                      <w:t>Workforce</w:t>
                    </w:r>
                    <w:r>
                      <w:rPr>
                        <w:rFonts w:ascii="Calibri"/>
                        <w:i/>
                        <w:color w:val="1F3863"/>
                        <w:spacing w:val="-10"/>
                        <w:sz w:val="20"/>
                      </w:rPr>
                      <w:t> </w:t>
                    </w:r>
                    <w:r>
                      <w:rPr>
                        <w:rFonts w:ascii="Calibri"/>
                        <w:i/>
                        <w:color w:val="1F3863"/>
                        <w:sz w:val="20"/>
                      </w:rPr>
                      <w:t>Development</w:t>
                    </w:r>
                    <w:r>
                      <w:rPr>
                        <w:rFonts w:ascii="Calibri"/>
                        <w:i/>
                        <w:color w:val="1F3863"/>
                        <w:spacing w:val="-10"/>
                        <w:sz w:val="20"/>
                      </w:rPr>
                      <w:t> </w:t>
                    </w:r>
                    <w:r>
                      <w:rPr>
                        <w:rFonts w:ascii="Calibri"/>
                        <w:i/>
                        <w:color w:val="1F3863"/>
                        <w:spacing w:val="-4"/>
                        <w:sz w:val="20"/>
                      </w:rPr>
                      <w:t>Board</w:t>
                    </w:r>
                  </w:p>
                </w:txbxContent>
              </v:textbox>
              <w10:wrap type="none"/>
            </v:shape>
          </w:pict>
        </mc:Fallback>
      </mc:AlternateContent>
    </w:r>
    <w:r>
      <w:rPr/>
      <mc:AlternateContent>
        <mc:Choice Requires="wps">
          <w:drawing>
            <wp:anchor distT="0" distB="0" distL="0" distR="0" allowOverlap="1" layoutInCell="1" locked="0" behindDoc="1" simplePos="0" relativeHeight="482094592">
              <wp:simplePos x="0" y="0"/>
              <wp:positionH relativeFrom="page">
                <wp:posOffset>5082602</wp:posOffset>
              </wp:positionH>
              <wp:positionV relativeFrom="page">
                <wp:posOffset>9460103</wp:posOffset>
              </wp:positionV>
              <wp:extent cx="729615" cy="1524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29615" cy="152400"/>
                      </a:xfrm>
                      <a:prstGeom prst="rect">
                        <a:avLst/>
                      </a:prstGeom>
                    </wps:spPr>
                    <wps:txbx>
                      <w:txbxContent>
                        <w:p>
                          <w:pPr>
                            <w:spacing w:line="223" w:lineRule="exact" w:before="0"/>
                            <w:ind w:left="20" w:right="0" w:firstLine="0"/>
                            <w:jc w:val="left"/>
                            <w:rPr>
                              <w:rFonts w:ascii="Calibri"/>
                              <w:i/>
                              <w:sz w:val="20"/>
                            </w:rPr>
                          </w:pPr>
                          <w:r>
                            <w:rPr>
                              <w:rFonts w:ascii="Calibri"/>
                              <w:i/>
                              <w:color w:val="1F3863"/>
                              <w:sz w:val="20"/>
                            </w:rPr>
                            <w:t>Page</w:t>
                          </w:r>
                          <w:r>
                            <w:rPr>
                              <w:rFonts w:ascii="Calibri"/>
                              <w:i/>
                              <w:color w:val="1F3863"/>
                              <w:spacing w:val="-3"/>
                              <w:sz w:val="20"/>
                            </w:rPr>
                            <w:t> </w:t>
                          </w:r>
                          <w:r>
                            <w:rPr>
                              <w:rFonts w:ascii="Calibri"/>
                              <w:i/>
                              <w:color w:val="1F3863"/>
                              <w:sz w:val="20"/>
                            </w:rPr>
                            <w:fldChar w:fldCharType="begin"/>
                          </w:r>
                          <w:r>
                            <w:rPr>
                              <w:rFonts w:ascii="Calibri"/>
                              <w:i/>
                              <w:color w:val="1F3863"/>
                              <w:sz w:val="20"/>
                            </w:rPr>
                            <w:instrText> PAGE </w:instrText>
                          </w:r>
                          <w:r>
                            <w:rPr>
                              <w:rFonts w:ascii="Calibri"/>
                              <w:i/>
                              <w:color w:val="1F3863"/>
                              <w:sz w:val="20"/>
                            </w:rPr>
                            <w:fldChar w:fldCharType="separate"/>
                          </w:r>
                          <w:r>
                            <w:rPr>
                              <w:rFonts w:ascii="Calibri"/>
                              <w:i/>
                              <w:color w:val="1F3863"/>
                              <w:sz w:val="20"/>
                            </w:rPr>
                            <w:t>10</w:t>
                          </w:r>
                          <w:r>
                            <w:rPr>
                              <w:rFonts w:ascii="Calibri"/>
                              <w:i/>
                              <w:color w:val="1F3863"/>
                              <w:sz w:val="20"/>
                            </w:rPr>
                            <w:fldChar w:fldCharType="end"/>
                          </w:r>
                          <w:r>
                            <w:rPr>
                              <w:rFonts w:ascii="Calibri"/>
                              <w:i/>
                              <w:color w:val="1F3863"/>
                              <w:spacing w:val="-3"/>
                              <w:sz w:val="20"/>
                            </w:rPr>
                            <w:t> </w:t>
                          </w:r>
                          <w:r>
                            <w:rPr>
                              <w:rFonts w:ascii="Calibri"/>
                              <w:i/>
                              <w:color w:val="1F3863"/>
                              <w:sz w:val="20"/>
                            </w:rPr>
                            <w:t>of</w:t>
                          </w:r>
                          <w:r>
                            <w:rPr>
                              <w:rFonts w:ascii="Calibri"/>
                              <w:i/>
                              <w:color w:val="1F3863"/>
                              <w:spacing w:val="-3"/>
                              <w:sz w:val="20"/>
                            </w:rPr>
                            <w:t> </w:t>
                          </w:r>
                          <w:r>
                            <w:rPr>
                              <w:rFonts w:ascii="Calibri"/>
                              <w:i/>
                              <w:color w:val="1F3863"/>
                              <w:spacing w:val="-5"/>
                              <w:sz w:val="20"/>
                            </w:rPr>
                            <w:t>89</w:t>
                          </w:r>
                        </w:p>
                      </w:txbxContent>
                    </wps:txbx>
                    <wps:bodyPr wrap="square" lIns="0" tIns="0" rIns="0" bIns="0" rtlCol="0">
                      <a:noAutofit/>
                    </wps:bodyPr>
                  </wps:wsp>
                </a:graphicData>
              </a:graphic>
            </wp:anchor>
          </w:drawing>
        </mc:Choice>
        <mc:Fallback>
          <w:pict>
            <v:shape style="position:absolute;margin-left:400.204895pt;margin-top:744.890015pt;width:57.45pt;height:12pt;mso-position-horizontal-relative:page;mso-position-vertical-relative:page;z-index:-21221888" type="#_x0000_t202" id="docshape16" filled="false" stroked="false">
              <v:textbox inset="0,0,0,0">
                <w:txbxContent>
                  <w:p>
                    <w:pPr>
                      <w:spacing w:line="223" w:lineRule="exact" w:before="0"/>
                      <w:ind w:left="20" w:right="0" w:firstLine="0"/>
                      <w:jc w:val="left"/>
                      <w:rPr>
                        <w:rFonts w:ascii="Calibri"/>
                        <w:i/>
                        <w:sz w:val="20"/>
                      </w:rPr>
                    </w:pPr>
                    <w:r>
                      <w:rPr>
                        <w:rFonts w:ascii="Calibri"/>
                        <w:i/>
                        <w:color w:val="1F3863"/>
                        <w:sz w:val="20"/>
                      </w:rPr>
                      <w:t>Page</w:t>
                    </w:r>
                    <w:r>
                      <w:rPr>
                        <w:rFonts w:ascii="Calibri"/>
                        <w:i/>
                        <w:color w:val="1F3863"/>
                        <w:spacing w:val="-3"/>
                        <w:sz w:val="20"/>
                      </w:rPr>
                      <w:t> </w:t>
                    </w:r>
                    <w:r>
                      <w:rPr>
                        <w:rFonts w:ascii="Calibri"/>
                        <w:i/>
                        <w:color w:val="1F3863"/>
                        <w:sz w:val="20"/>
                      </w:rPr>
                      <w:fldChar w:fldCharType="begin"/>
                    </w:r>
                    <w:r>
                      <w:rPr>
                        <w:rFonts w:ascii="Calibri"/>
                        <w:i/>
                        <w:color w:val="1F3863"/>
                        <w:sz w:val="20"/>
                      </w:rPr>
                      <w:instrText> PAGE </w:instrText>
                    </w:r>
                    <w:r>
                      <w:rPr>
                        <w:rFonts w:ascii="Calibri"/>
                        <w:i/>
                        <w:color w:val="1F3863"/>
                        <w:sz w:val="20"/>
                      </w:rPr>
                      <w:fldChar w:fldCharType="separate"/>
                    </w:r>
                    <w:r>
                      <w:rPr>
                        <w:rFonts w:ascii="Calibri"/>
                        <w:i/>
                        <w:color w:val="1F3863"/>
                        <w:sz w:val="20"/>
                      </w:rPr>
                      <w:t>10</w:t>
                    </w:r>
                    <w:r>
                      <w:rPr>
                        <w:rFonts w:ascii="Calibri"/>
                        <w:i/>
                        <w:color w:val="1F3863"/>
                        <w:sz w:val="20"/>
                      </w:rPr>
                      <w:fldChar w:fldCharType="end"/>
                    </w:r>
                    <w:r>
                      <w:rPr>
                        <w:rFonts w:ascii="Calibri"/>
                        <w:i/>
                        <w:color w:val="1F3863"/>
                        <w:spacing w:val="-3"/>
                        <w:sz w:val="20"/>
                      </w:rPr>
                      <w:t> </w:t>
                    </w:r>
                    <w:r>
                      <w:rPr>
                        <w:rFonts w:ascii="Calibri"/>
                        <w:i/>
                        <w:color w:val="1F3863"/>
                        <w:sz w:val="20"/>
                      </w:rPr>
                      <w:t>of</w:t>
                    </w:r>
                    <w:r>
                      <w:rPr>
                        <w:rFonts w:ascii="Calibri"/>
                        <w:i/>
                        <w:color w:val="1F3863"/>
                        <w:spacing w:val="-3"/>
                        <w:sz w:val="20"/>
                      </w:rPr>
                      <w:t> </w:t>
                    </w:r>
                    <w:r>
                      <w:rPr>
                        <w:rFonts w:ascii="Calibri"/>
                        <w:i/>
                        <w:color w:val="1F3863"/>
                        <w:spacing w:val="-5"/>
                        <w:sz w:val="20"/>
                      </w:rPr>
                      <w:t>89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095104">
              <wp:simplePos x="0" y="0"/>
              <wp:positionH relativeFrom="page">
                <wp:posOffset>901700</wp:posOffset>
              </wp:positionH>
              <wp:positionV relativeFrom="page">
                <wp:posOffset>9460103</wp:posOffset>
              </wp:positionV>
              <wp:extent cx="2541270" cy="1524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541270" cy="152400"/>
                      </a:xfrm>
                      <a:prstGeom prst="rect">
                        <a:avLst/>
                      </a:prstGeom>
                    </wps:spPr>
                    <wps:txbx>
                      <w:txbxContent>
                        <w:p>
                          <w:pPr>
                            <w:spacing w:line="223" w:lineRule="exact" w:before="0"/>
                            <w:ind w:left="20" w:right="0" w:firstLine="0"/>
                            <w:jc w:val="left"/>
                            <w:rPr>
                              <w:rFonts w:ascii="Calibri"/>
                              <w:i/>
                              <w:sz w:val="20"/>
                            </w:rPr>
                          </w:pPr>
                          <w:r>
                            <w:rPr>
                              <w:rFonts w:ascii="Calibri"/>
                              <w:i/>
                              <w:color w:val="1F3863"/>
                              <w:sz w:val="20"/>
                            </w:rPr>
                            <w:t>Mississippi</w:t>
                          </w:r>
                          <w:r>
                            <w:rPr>
                              <w:rFonts w:ascii="Calibri"/>
                              <w:i/>
                              <w:color w:val="1F3863"/>
                              <w:spacing w:val="-11"/>
                              <w:sz w:val="20"/>
                            </w:rPr>
                            <w:t> </w:t>
                          </w:r>
                          <w:r>
                            <w:rPr>
                              <w:rFonts w:ascii="Calibri"/>
                              <w:i/>
                              <w:color w:val="1F3863"/>
                              <w:sz w:val="20"/>
                            </w:rPr>
                            <w:t>Valley</w:t>
                          </w:r>
                          <w:r>
                            <w:rPr>
                              <w:rFonts w:ascii="Calibri"/>
                              <w:i/>
                              <w:color w:val="1F3863"/>
                              <w:spacing w:val="-9"/>
                              <w:sz w:val="20"/>
                            </w:rPr>
                            <w:t> </w:t>
                          </w:r>
                          <w:r>
                            <w:rPr>
                              <w:rFonts w:ascii="Calibri"/>
                              <w:i/>
                              <w:color w:val="1F3863"/>
                              <w:sz w:val="20"/>
                            </w:rPr>
                            <w:t>Workforce</w:t>
                          </w:r>
                          <w:r>
                            <w:rPr>
                              <w:rFonts w:ascii="Calibri"/>
                              <w:i/>
                              <w:color w:val="1F3863"/>
                              <w:spacing w:val="-10"/>
                              <w:sz w:val="20"/>
                            </w:rPr>
                            <w:t> </w:t>
                          </w:r>
                          <w:r>
                            <w:rPr>
                              <w:rFonts w:ascii="Calibri"/>
                              <w:i/>
                              <w:color w:val="1F3863"/>
                              <w:sz w:val="20"/>
                            </w:rPr>
                            <w:t>Development</w:t>
                          </w:r>
                          <w:r>
                            <w:rPr>
                              <w:rFonts w:ascii="Calibri"/>
                              <w:i/>
                              <w:color w:val="1F3863"/>
                              <w:spacing w:val="-10"/>
                              <w:sz w:val="20"/>
                            </w:rPr>
                            <w:t> </w:t>
                          </w:r>
                          <w:r>
                            <w:rPr>
                              <w:rFonts w:ascii="Calibri"/>
                              <w:i/>
                              <w:color w:val="1F3863"/>
                              <w:spacing w:val="-4"/>
                              <w:sz w:val="20"/>
                            </w:rPr>
                            <w:t>Board</w:t>
                          </w:r>
                        </w:p>
                      </w:txbxContent>
                    </wps:txbx>
                    <wps:bodyPr wrap="square" lIns="0" tIns="0" rIns="0" bIns="0" rtlCol="0">
                      <a:noAutofit/>
                    </wps:bodyPr>
                  </wps:wsp>
                </a:graphicData>
              </a:graphic>
            </wp:anchor>
          </w:drawing>
        </mc:Choice>
        <mc:Fallback>
          <w:pict>
            <v:shape style="position:absolute;margin-left:71pt;margin-top:744.890015pt;width:200.1pt;height:12pt;mso-position-horizontal-relative:page;mso-position-vertical-relative:page;z-index:-21221376" type="#_x0000_t202" id="docshape74" filled="false" stroked="false">
              <v:textbox inset="0,0,0,0">
                <w:txbxContent>
                  <w:p>
                    <w:pPr>
                      <w:spacing w:line="223" w:lineRule="exact" w:before="0"/>
                      <w:ind w:left="20" w:right="0" w:firstLine="0"/>
                      <w:jc w:val="left"/>
                      <w:rPr>
                        <w:rFonts w:ascii="Calibri"/>
                        <w:i/>
                        <w:sz w:val="20"/>
                      </w:rPr>
                    </w:pPr>
                    <w:r>
                      <w:rPr>
                        <w:rFonts w:ascii="Calibri"/>
                        <w:i/>
                        <w:color w:val="1F3863"/>
                        <w:sz w:val="20"/>
                      </w:rPr>
                      <w:t>Mississippi</w:t>
                    </w:r>
                    <w:r>
                      <w:rPr>
                        <w:rFonts w:ascii="Calibri"/>
                        <w:i/>
                        <w:color w:val="1F3863"/>
                        <w:spacing w:val="-11"/>
                        <w:sz w:val="20"/>
                      </w:rPr>
                      <w:t> </w:t>
                    </w:r>
                    <w:r>
                      <w:rPr>
                        <w:rFonts w:ascii="Calibri"/>
                        <w:i/>
                        <w:color w:val="1F3863"/>
                        <w:sz w:val="20"/>
                      </w:rPr>
                      <w:t>Valley</w:t>
                    </w:r>
                    <w:r>
                      <w:rPr>
                        <w:rFonts w:ascii="Calibri"/>
                        <w:i/>
                        <w:color w:val="1F3863"/>
                        <w:spacing w:val="-9"/>
                        <w:sz w:val="20"/>
                      </w:rPr>
                      <w:t> </w:t>
                    </w:r>
                    <w:r>
                      <w:rPr>
                        <w:rFonts w:ascii="Calibri"/>
                        <w:i/>
                        <w:color w:val="1F3863"/>
                        <w:sz w:val="20"/>
                      </w:rPr>
                      <w:t>Workforce</w:t>
                    </w:r>
                    <w:r>
                      <w:rPr>
                        <w:rFonts w:ascii="Calibri"/>
                        <w:i/>
                        <w:color w:val="1F3863"/>
                        <w:spacing w:val="-10"/>
                        <w:sz w:val="20"/>
                      </w:rPr>
                      <w:t> </w:t>
                    </w:r>
                    <w:r>
                      <w:rPr>
                        <w:rFonts w:ascii="Calibri"/>
                        <w:i/>
                        <w:color w:val="1F3863"/>
                        <w:sz w:val="20"/>
                      </w:rPr>
                      <w:t>Development</w:t>
                    </w:r>
                    <w:r>
                      <w:rPr>
                        <w:rFonts w:ascii="Calibri"/>
                        <w:i/>
                        <w:color w:val="1F3863"/>
                        <w:spacing w:val="-10"/>
                        <w:sz w:val="20"/>
                      </w:rPr>
                      <w:t> </w:t>
                    </w:r>
                    <w:r>
                      <w:rPr>
                        <w:rFonts w:ascii="Calibri"/>
                        <w:i/>
                        <w:color w:val="1F3863"/>
                        <w:spacing w:val="-4"/>
                        <w:sz w:val="20"/>
                      </w:rPr>
                      <w:t>Board</w:t>
                    </w:r>
                  </w:p>
                </w:txbxContent>
              </v:textbox>
              <w10:wrap type="none"/>
            </v:shape>
          </w:pict>
        </mc:Fallback>
      </mc:AlternateContent>
    </w:r>
    <w:r>
      <w:rPr/>
      <mc:AlternateContent>
        <mc:Choice Requires="wps">
          <w:drawing>
            <wp:anchor distT="0" distB="0" distL="0" distR="0" allowOverlap="1" layoutInCell="1" locked="0" behindDoc="1" simplePos="0" relativeHeight="482095616">
              <wp:simplePos x="0" y="0"/>
              <wp:positionH relativeFrom="page">
                <wp:posOffset>5082602</wp:posOffset>
              </wp:positionH>
              <wp:positionV relativeFrom="page">
                <wp:posOffset>9460103</wp:posOffset>
              </wp:positionV>
              <wp:extent cx="729615" cy="1524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729615" cy="152400"/>
                      </a:xfrm>
                      <a:prstGeom prst="rect">
                        <a:avLst/>
                      </a:prstGeom>
                    </wps:spPr>
                    <wps:txbx>
                      <w:txbxContent>
                        <w:p>
                          <w:pPr>
                            <w:spacing w:line="223" w:lineRule="exact" w:before="0"/>
                            <w:ind w:left="20" w:right="0" w:firstLine="0"/>
                            <w:jc w:val="left"/>
                            <w:rPr>
                              <w:rFonts w:ascii="Calibri"/>
                              <w:i/>
                              <w:sz w:val="20"/>
                            </w:rPr>
                          </w:pPr>
                          <w:r>
                            <w:rPr>
                              <w:rFonts w:ascii="Calibri"/>
                              <w:i/>
                              <w:color w:val="1F3863"/>
                              <w:sz w:val="20"/>
                            </w:rPr>
                            <w:t>Page</w:t>
                          </w:r>
                          <w:r>
                            <w:rPr>
                              <w:rFonts w:ascii="Calibri"/>
                              <w:i/>
                              <w:color w:val="1F3863"/>
                              <w:spacing w:val="-3"/>
                              <w:sz w:val="20"/>
                            </w:rPr>
                            <w:t> </w:t>
                          </w:r>
                          <w:r>
                            <w:rPr>
                              <w:rFonts w:ascii="Calibri"/>
                              <w:i/>
                              <w:color w:val="1F3863"/>
                              <w:sz w:val="20"/>
                            </w:rPr>
                            <w:fldChar w:fldCharType="begin"/>
                          </w:r>
                          <w:r>
                            <w:rPr>
                              <w:rFonts w:ascii="Calibri"/>
                              <w:i/>
                              <w:color w:val="1F3863"/>
                              <w:sz w:val="20"/>
                            </w:rPr>
                            <w:instrText> PAGE </w:instrText>
                          </w:r>
                          <w:r>
                            <w:rPr>
                              <w:rFonts w:ascii="Calibri"/>
                              <w:i/>
                              <w:color w:val="1F3863"/>
                              <w:sz w:val="20"/>
                            </w:rPr>
                            <w:fldChar w:fldCharType="separate"/>
                          </w:r>
                          <w:r>
                            <w:rPr>
                              <w:rFonts w:ascii="Calibri"/>
                              <w:i/>
                              <w:color w:val="1F3863"/>
                              <w:sz w:val="20"/>
                            </w:rPr>
                            <w:t>30</w:t>
                          </w:r>
                          <w:r>
                            <w:rPr>
                              <w:rFonts w:ascii="Calibri"/>
                              <w:i/>
                              <w:color w:val="1F3863"/>
                              <w:sz w:val="20"/>
                            </w:rPr>
                            <w:fldChar w:fldCharType="end"/>
                          </w:r>
                          <w:r>
                            <w:rPr>
                              <w:rFonts w:ascii="Calibri"/>
                              <w:i/>
                              <w:color w:val="1F3863"/>
                              <w:spacing w:val="-3"/>
                              <w:sz w:val="20"/>
                            </w:rPr>
                            <w:t> </w:t>
                          </w:r>
                          <w:r>
                            <w:rPr>
                              <w:rFonts w:ascii="Calibri"/>
                              <w:i/>
                              <w:color w:val="1F3863"/>
                              <w:sz w:val="20"/>
                            </w:rPr>
                            <w:t>of</w:t>
                          </w:r>
                          <w:r>
                            <w:rPr>
                              <w:rFonts w:ascii="Calibri"/>
                              <w:i/>
                              <w:color w:val="1F3863"/>
                              <w:spacing w:val="-3"/>
                              <w:sz w:val="20"/>
                            </w:rPr>
                            <w:t> </w:t>
                          </w:r>
                          <w:r>
                            <w:rPr>
                              <w:rFonts w:ascii="Calibri"/>
                              <w:i/>
                              <w:color w:val="1F3863"/>
                              <w:spacing w:val="-5"/>
                              <w:sz w:val="20"/>
                            </w:rPr>
                            <w:t>89</w:t>
                          </w:r>
                        </w:p>
                      </w:txbxContent>
                    </wps:txbx>
                    <wps:bodyPr wrap="square" lIns="0" tIns="0" rIns="0" bIns="0" rtlCol="0">
                      <a:noAutofit/>
                    </wps:bodyPr>
                  </wps:wsp>
                </a:graphicData>
              </a:graphic>
            </wp:anchor>
          </w:drawing>
        </mc:Choice>
        <mc:Fallback>
          <w:pict>
            <v:shape style="position:absolute;margin-left:400.204895pt;margin-top:744.890015pt;width:57.45pt;height:12pt;mso-position-horizontal-relative:page;mso-position-vertical-relative:page;z-index:-21220864" type="#_x0000_t202" id="docshape75" filled="false" stroked="false">
              <v:textbox inset="0,0,0,0">
                <w:txbxContent>
                  <w:p>
                    <w:pPr>
                      <w:spacing w:line="223" w:lineRule="exact" w:before="0"/>
                      <w:ind w:left="20" w:right="0" w:firstLine="0"/>
                      <w:jc w:val="left"/>
                      <w:rPr>
                        <w:rFonts w:ascii="Calibri"/>
                        <w:i/>
                        <w:sz w:val="20"/>
                      </w:rPr>
                    </w:pPr>
                    <w:r>
                      <w:rPr>
                        <w:rFonts w:ascii="Calibri"/>
                        <w:i/>
                        <w:color w:val="1F3863"/>
                        <w:sz w:val="20"/>
                      </w:rPr>
                      <w:t>Page</w:t>
                    </w:r>
                    <w:r>
                      <w:rPr>
                        <w:rFonts w:ascii="Calibri"/>
                        <w:i/>
                        <w:color w:val="1F3863"/>
                        <w:spacing w:val="-3"/>
                        <w:sz w:val="20"/>
                      </w:rPr>
                      <w:t> </w:t>
                    </w:r>
                    <w:r>
                      <w:rPr>
                        <w:rFonts w:ascii="Calibri"/>
                        <w:i/>
                        <w:color w:val="1F3863"/>
                        <w:sz w:val="20"/>
                      </w:rPr>
                      <w:fldChar w:fldCharType="begin"/>
                    </w:r>
                    <w:r>
                      <w:rPr>
                        <w:rFonts w:ascii="Calibri"/>
                        <w:i/>
                        <w:color w:val="1F3863"/>
                        <w:sz w:val="20"/>
                      </w:rPr>
                      <w:instrText> PAGE </w:instrText>
                    </w:r>
                    <w:r>
                      <w:rPr>
                        <w:rFonts w:ascii="Calibri"/>
                        <w:i/>
                        <w:color w:val="1F3863"/>
                        <w:sz w:val="20"/>
                      </w:rPr>
                      <w:fldChar w:fldCharType="separate"/>
                    </w:r>
                    <w:r>
                      <w:rPr>
                        <w:rFonts w:ascii="Calibri"/>
                        <w:i/>
                        <w:color w:val="1F3863"/>
                        <w:sz w:val="20"/>
                      </w:rPr>
                      <w:t>30</w:t>
                    </w:r>
                    <w:r>
                      <w:rPr>
                        <w:rFonts w:ascii="Calibri"/>
                        <w:i/>
                        <w:color w:val="1F3863"/>
                        <w:sz w:val="20"/>
                      </w:rPr>
                      <w:fldChar w:fldCharType="end"/>
                    </w:r>
                    <w:r>
                      <w:rPr>
                        <w:rFonts w:ascii="Calibri"/>
                        <w:i/>
                        <w:color w:val="1F3863"/>
                        <w:spacing w:val="-3"/>
                        <w:sz w:val="20"/>
                      </w:rPr>
                      <w:t> </w:t>
                    </w:r>
                    <w:r>
                      <w:rPr>
                        <w:rFonts w:ascii="Calibri"/>
                        <w:i/>
                        <w:color w:val="1F3863"/>
                        <w:sz w:val="20"/>
                      </w:rPr>
                      <w:t>of</w:t>
                    </w:r>
                    <w:r>
                      <w:rPr>
                        <w:rFonts w:ascii="Calibri"/>
                        <w:i/>
                        <w:color w:val="1F3863"/>
                        <w:spacing w:val="-3"/>
                        <w:sz w:val="20"/>
                      </w:rPr>
                      <w:t> </w:t>
                    </w:r>
                    <w:r>
                      <w:rPr>
                        <w:rFonts w:ascii="Calibri"/>
                        <w:i/>
                        <w:color w:val="1F3863"/>
                        <w:spacing w:val="-5"/>
                        <w:sz w:val="20"/>
                      </w:rPr>
                      <w:t>89</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20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7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6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940" w:hanging="360"/>
      </w:pPr>
      <w:rPr>
        <w:rFonts w:hint="default"/>
        <w:lang w:val="en-US" w:eastAsia="en-US" w:bidi="ar-SA"/>
      </w:rPr>
    </w:lvl>
    <w:lvl w:ilvl="6">
      <w:start w:val="0"/>
      <w:numFmt w:val="bullet"/>
      <w:lvlText w:val="•"/>
      <w:lvlJc w:val="left"/>
      <w:pPr>
        <w:ind w:left="7980" w:hanging="360"/>
      </w:pPr>
      <w:rPr>
        <w:rFonts w:hint="default"/>
        <w:lang w:val="en-US" w:eastAsia="en-US" w:bidi="ar-SA"/>
      </w:rPr>
    </w:lvl>
    <w:lvl w:ilvl="7">
      <w:start w:val="0"/>
      <w:numFmt w:val="bullet"/>
      <w:lvlText w:val="•"/>
      <w:lvlJc w:val="left"/>
      <w:pPr>
        <w:ind w:left="9020" w:hanging="360"/>
      </w:pPr>
      <w:rPr>
        <w:rFonts w:hint="default"/>
        <w:lang w:val="en-US" w:eastAsia="en-US" w:bidi="ar-SA"/>
      </w:rPr>
    </w:lvl>
    <w:lvl w:ilvl="8">
      <w:start w:val="0"/>
      <w:numFmt w:val="bullet"/>
      <w:lvlText w:val="•"/>
      <w:lvlJc w:val="left"/>
      <w:pPr>
        <w:ind w:left="10060" w:hanging="360"/>
      </w:pPr>
      <w:rPr>
        <w:rFonts w:hint="default"/>
        <w:lang w:val="en-US" w:eastAsia="en-US" w:bidi="ar-SA"/>
      </w:rPr>
    </w:lvl>
  </w:abstractNum>
  <w:abstractNum w:abstractNumId="0">
    <w:multiLevelType w:val="hybridMultilevel"/>
    <w:lvl w:ilvl="0">
      <w:start w:val="1"/>
      <w:numFmt w:val="decimal"/>
      <w:lvlText w:val="%1."/>
      <w:lvlJc w:val="left"/>
      <w:pPr>
        <w:ind w:left="2160" w:hanging="411"/>
        <w:jc w:val="left"/>
      </w:pPr>
      <w:rPr>
        <w:rFonts w:hint="default" w:ascii="Calibri" w:hAnsi="Calibri" w:eastAsia="Calibri" w:cs="Calibri"/>
        <w:b w:val="0"/>
        <w:bCs w:val="0"/>
        <w:i w:val="0"/>
        <w:iCs w:val="0"/>
        <w:spacing w:val="0"/>
        <w:w w:val="100"/>
        <w:sz w:val="22"/>
        <w:szCs w:val="22"/>
        <w:lang w:val="en-US" w:eastAsia="en-US" w:bidi="ar-SA"/>
      </w:rPr>
    </w:lvl>
    <w:lvl w:ilvl="1">
      <w:start w:val="1"/>
      <w:numFmt w:val="lowerLetter"/>
      <w:lvlText w:val="%2."/>
      <w:lvlJc w:val="left"/>
      <w:pPr>
        <w:ind w:left="2880" w:hanging="363"/>
        <w:jc w:val="left"/>
      </w:pPr>
      <w:rPr>
        <w:rFonts w:hint="default" w:ascii="Calibri" w:hAnsi="Calibri" w:eastAsia="Calibri" w:cs="Calibri"/>
        <w:b w:val="0"/>
        <w:bCs w:val="0"/>
        <w:i w:val="0"/>
        <w:iCs w:val="0"/>
        <w:spacing w:val="-1"/>
        <w:w w:val="100"/>
        <w:sz w:val="22"/>
        <w:szCs w:val="22"/>
        <w:lang w:val="en-US" w:eastAsia="en-US" w:bidi="ar-SA"/>
      </w:rPr>
    </w:lvl>
    <w:lvl w:ilvl="2">
      <w:start w:val="1"/>
      <w:numFmt w:val="lowerRoman"/>
      <w:lvlText w:val="%3."/>
      <w:lvlJc w:val="left"/>
      <w:pPr>
        <w:ind w:left="3600" w:hanging="288"/>
        <w:jc w:val="righ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4667" w:hanging="288"/>
      </w:pPr>
      <w:rPr>
        <w:rFonts w:hint="default"/>
        <w:lang w:val="en-US" w:eastAsia="en-US" w:bidi="ar-SA"/>
      </w:rPr>
    </w:lvl>
    <w:lvl w:ilvl="4">
      <w:start w:val="0"/>
      <w:numFmt w:val="bullet"/>
      <w:lvlText w:val="•"/>
      <w:lvlJc w:val="left"/>
      <w:pPr>
        <w:ind w:left="5735" w:hanging="288"/>
      </w:pPr>
      <w:rPr>
        <w:rFonts w:hint="default"/>
        <w:lang w:val="en-US" w:eastAsia="en-US" w:bidi="ar-SA"/>
      </w:rPr>
    </w:lvl>
    <w:lvl w:ilvl="5">
      <w:start w:val="0"/>
      <w:numFmt w:val="bullet"/>
      <w:lvlText w:val="•"/>
      <w:lvlJc w:val="left"/>
      <w:pPr>
        <w:ind w:left="6802" w:hanging="288"/>
      </w:pPr>
      <w:rPr>
        <w:rFonts w:hint="default"/>
        <w:lang w:val="en-US" w:eastAsia="en-US" w:bidi="ar-SA"/>
      </w:rPr>
    </w:lvl>
    <w:lvl w:ilvl="6">
      <w:start w:val="0"/>
      <w:numFmt w:val="bullet"/>
      <w:lvlText w:val="•"/>
      <w:lvlJc w:val="left"/>
      <w:pPr>
        <w:ind w:left="7870" w:hanging="288"/>
      </w:pPr>
      <w:rPr>
        <w:rFonts w:hint="default"/>
        <w:lang w:val="en-US" w:eastAsia="en-US" w:bidi="ar-SA"/>
      </w:rPr>
    </w:lvl>
    <w:lvl w:ilvl="7">
      <w:start w:val="0"/>
      <w:numFmt w:val="bullet"/>
      <w:lvlText w:val="•"/>
      <w:lvlJc w:val="left"/>
      <w:pPr>
        <w:ind w:left="8937" w:hanging="288"/>
      </w:pPr>
      <w:rPr>
        <w:rFonts w:hint="default"/>
        <w:lang w:val="en-US" w:eastAsia="en-US" w:bidi="ar-SA"/>
      </w:rPr>
    </w:lvl>
    <w:lvl w:ilvl="8">
      <w:start w:val="0"/>
      <w:numFmt w:val="bullet"/>
      <w:lvlText w:val="•"/>
      <w:lvlJc w:val="left"/>
      <w:pPr>
        <w:ind w:left="10005" w:hanging="288"/>
      </w:pPr>
      <w:rPr>
        <w:rFonts w:hint="default"/>
        <w:lang w:val="en-US" w:eastAsia="en-US" w:bidi="ar-SA"/>
      </w:rPr>
    </w:lvl>
  </w:abstractNum>
  <w:abstractNum w:abstractNumId="28">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7">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6">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780" w:hanging="360"/>
      </w:pPr>
      <w:rPr>
        <w:rFonts w:hint="default" w:ascii="Wingdings" w:hAnsi="Wingdings" w:eastAsia="Wingdings" w:cs="Wingdings"/>
        <w:b w:val="0"/>
        <w:bCs w:val="0"/>
        <w:i w:val="0"/>
        <w:iCs w:val="0"/>
        <w:spacing w:val="0"/>
        <w:w w:val="99"/>
        <w:sz w:val="20"/>
        <w:szCs w:val="20"/>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6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940" w:hanging="360"/>
      </w:pPr>
      <w:rPr>
        <w:rFonts w:hint="default"/>
        <w:lang w:val="en-US" w:eastAsia="en-US" w:bidi="ar-SA"/>
      </w:rPr>
    </w:lvl>
    <w:lvl w:ilvl="6">
      <w:start w:val="0"/>
      <w:numFmt w:val="bullet"/>
      <w:lvlText w:val="•"/>
      <w:lvlJc w:val="left"/>
      <w:pPr>
        <w:ind w:left="7980" w:hanging="360"/>
      </w:pPr>
      <w:rPr>
        <w:rFonts w:hint="default"/>
        <w:lang w:val="en-US" w:eastAsia="en-US" w:bidi="ar-SA"/>
      </w:rPr>
    </w:lvl>
    <w:lvl w:ilvl="7">
      <w:start w:val="0"/>
      <w:numFmt w:val="bullet"/>
      <w:lvlText w:val="•"/>
      <w:lvlJc w:val="left"/>
      <w:pPr>
        <w:ind w:left="9020" w:hanging="360"/>
      </w:pPr>
      <w:rPr>
        <w:rFonts w:hint="default"/>
        <w:lang w:val="en-US" w:eastAsia="en-US" w:bidi="ar-SA"/>
      </w:rPr>
    </w:lvl>
    <w:lvl w:ilvl="8">
      <w:start w:val="0"/>
      <w:numFmt w:val="bullet"/>
      <w:lvlText w:val="•"/>
      <w:lvlJc w:val="left"/>
      <w:pPr>
        <w:ind w:left="10060" w:hanging="360"/>
      </w:pPr>
      <w:rPr>
        <w:rFonts w:hint="default"/>
        <w:lang w:val="en-US" w:eastAsia="en-US" w:bidi="ar-SA"/>
      </w:rPr>
    </w:lvl>
  </w:abstractNum>
  <w:abstractNum w:abstractNumId="25">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4">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3">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2">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1">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0">
    <w:multiLevelType w:val="hybridMultilevel"/>
    <w:lvl w:ilvl="0">
      <w:start w:val="0"/>
      <w:numFmt w:val="bullet"/>
      <w:lvlText w:val=""/>
      <w:lvlJc w:val="left"/>
      <w:pPr>
        <w:ind w:left="24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392" w:hanging="360"/>
      </w:pPr>
      <w:rPr>
        <w:rFonts w:hint="default"/>
        <w:lang w:val="en-US" w:eastAsia="en-US" w:bidi="ar-SA"/>
      </w:rPr>
    </w:lvl>
    <w:lvl w:ilvl="2">
      <w:start w:val="0"/>
      <w:numFmt w:val="bullet"/>
      <w:lvlText w:val="•"/>
      <w:lvlJc w:val="left"/>
      <w:pPr>
        <w:ind w:left="4364" w:hanging="360"/>
      </w:pPr>
      <w:rPr>
        <w:rFonts w:hint="default"/>
        <w:lang w:val="en-US" w:eastAsia="en-US" w:bidi="ar-SA"/>
      </w:rPr>
    </w:lvl>
    <w:lvl w:ilvl="3">
      <w:start w:val="0"/>
      <w:numFmt w:val="bullet"/>
      <w:lvlText w:val="•"/>
      <w:lvlJc w:val="left"/>
      <w:pPr>
        <w:ind w:left="5336" w:hanging="360"/>
      </w:pPr>
      <w:rPr>
        <w:rFonts w:hint="default"/>
        <w:lang w:val="en-US" w:eastAsia="en-US" w:bidi="ar-SA"/>
      </w:rPr>
    </w:lvl>
    <w:lvl w:ilvl="4">
      <w:start w:val="0"/>
      <w:numFmt w:val="bullet"/>
      <w:lvlText w:val="•"/>
      <w:lvlJc w:val="left"/>
      <w:pPr>
        <w:ind w:left="6308" w:hanging="360"/>
      </w:pPr>
      <w:rPr>
        <w:rFonts w:hint="default"/>
        <w:lang w:val="en-US" w:eastAsia="en-US" w:bidi="ar-SA"/>
      </w:rPr>
    </w:lvl>
    <w:lvl w:ilvl="5">
      <w:start w:val="0"/>
      <w:numFmt w:val="bullet"/>
      <w:lvlText w:val="•"/>
      <w:lvlJc w:val="left"/>
      <w:pPr>
        <w:ind w:left="7280" w:hanging="360"/>
      </w:pPr>
      <w:rPr>
        <w:rFonts w:hint="default"/>
        <w:lang w:val="en-US" w:eastAsia="en-US" w:bidi="ar-SA"/>
      </w:rPr>
    </w:lvl>
    <w:lvl w:ilvl="6">
      <w:start w:val="0"/>
      <w:numFmt w:val="bullet"/>
      <w:lvlText w:val="•"/>
      <w:lvlJc w:val="left"/>
      <w:pPr>
        <w:ind w:left="8252" w:hanging="360"/>
      </w:pPr>
      <w:rPr>
        <w:rFonts w:hint="default"/>
        <w:lang w:val="en-US" w:eastAsia="en-US" w:bidi="ar-SA"/>
      </w:rPr>
    </w:lvl>
    <w:lvl w:ilvl="7">
      <w:start w:val="0"/>
      <w:numFmt w:val="bullet"/>
      <w:lvlText w:val="•"/>
      <w:lvlJc w:val="left"/>
      <w:pPr>
        <w:ind w:left="9224" w:hanging="360"/>
      </w:pPr>
      <w:rPr>
        <w:rFonts w:hint="default"/>
        <w:lang w:val="en-US" w:eastAsia="en-US" w:bidi="ar-SA"/>
      </w:rPr>
    </w:lvl>
    <w:lvl w:ilvl="8">
      <w:start w:val="0"/>
      <w:numFmt w:val="bullet"/>
      <w:lvlText w:val="•"/>
      <w:lvlJc w:val="left"/>
      <w:pPr>
        <w:ind w:left="10196" w:hanging="360"/>
      </w:pPr>
      <w:rPr>
        <w:rFonts w:hint="default"/>
        <w:lang w:val="en-US" w:eastAsia="en-US" w:bidi="ar-SA"/>
      </w:rPr>
    </w:lvl>
  </w:abstractNum>
  <w:abstractNum w:abstractNumId="19">
    <w:multiLevelType w:val="hybridMultilevel"/>
    <w:lvl w:ilvl="0">
      <w:start w:val="0"/>
      <w:numFmt w:val="bullet"/>
      <w:lvlText w:val=""/>
      <w:lvlJc w:val="left"/>
      <w:pPr>
        <w:ind w:left="2060" w:hanging="360"/>
      </w:pPr>
      <w:rPr>
        <w:rFonts w:hint="default" w:ascii="Wingdings" w:hAnsi="Wingdings" w:eastAsia="Wingdings" w:cs="Wingdings"/>
        <w:spacing w:val="0"/>
        <w:w w:val="100"/>
        <w:lang w:val="en-US" w:eastAsia="en-US" w:bidi="ar-SA"/>
      </w:rPr>
    </w:lvl>
    <w:lvl w:ilvl="1">
      <w:start w:val="0"/>
      <w:numFmt w:val="bullet"/>
      <w:lvlText w:val=""/>
      <w:lvlJc w:val="left"/>
      <w:pPr>
        <w:ind w:left="2780" w:hanging="360"/>
      </w:pPr>
      <w:rPr>
        <w:rFonts w:hint="default" w:ascii="Wingdings" w:hAnsi="Wingdings" w:eastAsia="Wingdings" w:cs="Wingdings"/>
        <w:b w:val="0"/>
        <w:bCs w:val="0"/>
        <w:i w:val="0"/>
        <w:iCs w:val="0"/>
        <w:spacing w:val="0"/>
        <w:w w:val="99"/>
        <w:sz w:val="20"/>
        <w:szCs w:val="20"/>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6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940" w:hanging="360"/>
      </w:pPr>
      <w:rPr>
        <w:rFonts w:hint="default"/>
        <w:lang w:val="en-US" w:eastAsia="en-US" w:bidi="ar-SA"/>
      </w:rPr>
    </w:lvl>
    <w:lvl w:ilvl="6">
      <w:start w:val="0"/>
      <w:numFmt w:val="bullet"/>
      <w:lvlText w:val="•"/>
      <w:lvlJc w:val="left"/>
      <w:pPr>
        <w:ind w:left="7980" w:hanging="360"/>
      </w:pPr>
      <w:rPr>
        <w:rFonts w:hint="default"/>
        <w:lang w:val="en-US" w:eastAsia="en-US" w:bidi="ar-SA"/>
      </w:rPr>
    </w:lvl>
    <w:lvl w:ilvl="7">
      <w:start w:val="0"/>
      <w:numFmt w:val="bullet"/>
      <w:lvlText w:val="•"/>
      <w:lvlJc w:val="left"/>
      <w:pPr>
        <w:ind w:left="9020" w:hanging="360"/>
      </w:pPr>
      <w:rPr>
        <w:rFonts w:hint="default"/>
        <w:lang w:val="en-US" w:eastAsia="en-US" w:bidi="ar-SA"/>
      </w:rPr>
    </w:lvl>
    <w:lvl w:ilvl="8">
      <w:start w:val="0"/>
      <w:numFmt w:val="bullet"/>
      <w:lvlText w:val="•"/>
      <w:lvlJc w:val="left"/>
      <w:pPr>
        <w:ind w:left="10060" w:hanging="360"/>
      </w:pPr>
      <w:rPr>
        <w:rFonts w:hint="default"/>
        <w:lang w:val="en-US" w:eastAsia="en-US" w:bidi="ar-SA"/>
      </w:rPr>
    </w:lvl>
  </w:abstractNum>
  <w:abstractNum w:abstractNumId="17">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7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3500" w:hanging="3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0" w:hanging="308"/>
      </w:pPr>
      <w:rPr>
        <w:rFonts w:hint="default"/>
        <w:lang w:val="en-US" w:eastAsia="en-US" w:bidi="ar-SA"/>
      </w:rPr>
    </w:lvl>
    <w:lvl w:ilvl="4">
      <w:start w:val="0"/>
      <w:numFmt w:val="bullet"/>
      <w:lvlText w:val="•"/>
      <w:lvlJc w:val="left"/>
      <w:pPr>
        <w:ind w:left="5660" w:hanging="308"/>
      </w:pPr>
      <w:rPr>
        <w:rFonts w:hint="default"/>
        <w:lang w:val="en-US" w:eastAsia="en-US" w:bidi="ar-SA"/>
      </w:rPr>
    </w:lvl>
    <w:lvl w:ilvl="5">
      <w:start w:val="0"/>
      <w:numFmt w:val="bullet"/>
      <w:lvlText w:val="•"/>
      <w:lvlJc w:val="left"/>
      <w:pPr>
        <w:ind w:left="6740" w:hanging="308"/>
      </w:pPr>
      <w:rPr>
        <w:rFonts w:hint="default"/>
        <w:lang w:val="en-US" w:eastAsia="en-US" w:bidi="ar-SA"/>
      </w:rPr>
    </w:lvl>
    <w:lvl w:ilvl="6">
      <w:start w:val="0"/>
      <w:numFmt w:val="bullet"/>
      <w:lvlText w:val="•"/>
      <w:lvlJc w:val="left"/>
      <w:pPr>
        <w:ind w:left="7820" w:hanging="308"/>
      </w:pPr>
      <w:rPr>
        <w:rFonts w:hint="default"/>
        <w:lang w:val="en-US" w:eastAsia="en-US" w:bidi="ar-SA"/>
      </w:rPr>
    </w:lvl>
    <w:lvl w:ilvl="7">
      <w:start w:val="0"/>
      <w:numFmt w:val="bullet"/>
      <w:lvlText w:val="•"/>
      <w:lvlJc w:val="left"/>
      <w:pPr>
        <w:ind w:left="8900" w:hanging="308"/>
      </w:pPr>
      <w:rPr>
        <w:rFonts w:hint="default"/>
        <w:lang w:val="en-US" w:eastAsia="en-US" w:bidi="ar-SA"/>
      </w:rPr>
    </w:lvl>
    <w:lvl w:ilvl="8">
      <w:start w:val="0"/>
      <w:numFmt w:val="bullet"/>
      <w:lvlText w:val="•"/>
      <w:lvlJc w:val="left"/>
      <w:pPr>
        <w:ind w:left="9980" w:hanging="308"/>
      </w:pPr>
      <w:rPr>
        <w:rFonts w:hint="default"/>
        <w:lang w:val="en-US" w:eastAsia="en-US" w:bidi="ar-SA"/>
      </w:rPr>
    </w:lvl>
  </w:abstractNum>
  <w:abstractNum w:abstractNumId="16">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15">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780" w:hanging="360"/>
      </w:pPr>
      <w:rPr>
        <w:rFonts w:hint="default" w:ascii="Wingdings" w:hAnsi="Wingdings" w:eastAsia="Wingdings" w:cs="Wingdings"/>
        <w:b w:val="0"/>
        <w:bCs w:val="0"/>
        <w:i w:val="0"/>
        <w:iCs w:val="0"/>
        <w:spacing w:val="0"/>
        <w:w w:val="99"/>
        <w:sz w:val="20"/>
        <w:szCs w:val="20"/>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6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940" w:hanging="360"/>
      </w:pPr>
      <w:rPr>
        <w:rFonts w:hint="default"/>
        <w:lang w:val="en-US" w:eastAsia="en-US" w:bidi="ar-SA"/>
      </w:rPr>
    </w:lvl>
    <w:lvl w:ilvl="6">
      <w:start w:val="0"/>
      <w:numFmt w:val="bullet"/>
      <w:lvlText w:val="•"/>
      <w:lvlJc w:val="left"/>
      <w:pPr>
        <w:ind w:left="7980" w:hanging="360"/>
      </w:pPr>
      <w:rPr>
        <w:rFonts w:hint="default"/>
        <w:lang w:val="en-US" w:eastAsia="en-US" w:bidi="ar-SA"/>
      </w:rPr>
    </w:lvl>
    <w:lvl w:ilvl="7">
      <w:start w:val="0"/>
      <w:numFmt w:val="bullet"/>
      <w:lvlText w:val="•"/>
      <w:lvlJc w:val="left"/>
      <w:pPr>
        <w:ind w:left="9020" w:hanging="360"/>
      </w:pPr>
      <w:rPr>
        <w:rFonts w:hint="default"/>
        <w:lang w:val="en-US" w:eastAsia="en-US" w:bidi="ar-SA"/>
      </w:rPr>
    </w:lvl>
    <w:lvl w:ilvl="8">
      <w:start w:val="0"/>
      <w:numFmt w:val="bullet"/>
      <w:lvlText w:val="•"/>
      <w:lvlJc w:val="left"/>
      <w:pPr>
        <w:ind w:left="10060" w:hanging="360"/>
      </w:pPr>
      <w:rPr>
        <w:rFonts w:hint="default"/>
        <w:lang w:val="en-US" w:eastAsia="en-US" w:bidi="ar-SA"/>
      </w:rPr>
    </w:lvl>
  </w:abstractNum>
  <w:abstractNum w:abstractNumId="14">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7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Letter"/>
      <w:lvlText w:val="%3."/>
      <w:lvlJc w:val="left"/>
      <w:pPr>
        <w:ind w:left="2880" w:hanging="363"/>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4037" w:hanging="363"/>
      </w:pPr>
      <w:rPr>
        <w:rFonts w:hint="default"/>
        <w:lang w:val="en-US" w:eastAsia="en-US" w:bidi="ar-SA"/>
      </w:rPr>
    </w:lvl>
    <w:lvl w:ilvl="4">
      <w:start w:val="0"/>
      <w:numFmt w:val="bullet"/>
      <w:lvlText w:val="•"/>
      <w:lvlJc w:val="left"/>
      <w:pPr>
        <w:ind w:left="5195" w:hanging="363"/>
      </w:pPr>
      <w:rPr>
        <w:rFonts w:hint="default"/>
        <w:lang w:val="en-US" w:eastAsia="en-US" w:bidi="ar-SA"/>
      </w:rPr>
    </w:lvl>
    <w:lvl w:ilvl="5">
      <w:start w:val="0"/>
      <w:numFmt w:val="bullet"/>
      <w:lvlText w:val="•"/>
      <w:lvlJc w:val="left"/>
      <w:pPr>
        <w:ind w:left="6352" w:hanging="363"/>
      </w:pPr>
      <w:rPr>
        <w:rFonts w:hint="default"/>
        <w:lang w:val="en-US" w:eastAsia="en-US" w:bidi="ar-SA"/>
      </w:rPr>
    </w:lvl>
    <w:lvl w:ilvl="6">
      <w:start w:val="0"/>
      <w:numFmt w:val="bullet"/>
      <w:lvlText w:val="•"/>
      <w:lvlJc w:val="left"/>
      <w:pPr>
        <w:ind w:left="7510" w:hanging="363"/>
      </w:pPr>
      <w:rPr>
        <w:rFonts w:hint="default"/>
        <w:lang w:val="en-US" w:eastAsia="en-US" w:bidi="ar-SA"/>
      </w:rPr>
    </w:lvl>
    <w:lvl w:ilvl="7">
      <w:start w:val="0"/>
      <w:numFmt w:val="bullet"/>
      <w:lvlText w:val="•"/>
      <w:lvlJc w:val="left"/>
      <w:pPr>
        <w:ind w:left="8667" w:hanging="363"/>
      </w:pPr>
      <w:rPr>
        <w:rFonts w:hint="default"/>
        <w:lang w:val="en-US" w:eastAsia="en-US" w:bidi="ar-SA"/>
      </w:rPr>
    </w:lvl>
    <w:lvl w:ilvl="8">
      <w:start w:val="0"/>
      <w:numFmt w:val="bullet"/>
      <w:lvlText w:val="•"/>
      <w:lvlJc w:val="left"/>
      <w:pPr>
        <w:ind w:left="9825" w:hanging="363"/>
      </w:pPr>
      <w:rPr>
        <w:rFonts w:hint="default"/>
        <w:lang w:val="en-US" w:eastAsia="en-US" w:bidi="ar-SA"/>
      </w:rPr>
    </w:lvl>
  </w:abstractNum>
  <w:abstractNum w:abstractNumId="13">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12">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11">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10">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9">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8">
    <w:multiLevelType w:val="hybridMultilevel"/>
    <w:lvl w:ilvl="0">
      <w:start w:val="0"/>
      <w:numFmt w:val="bullet"/>
      <w:lvlText w:val=""/>
      <w:lvlJc w:val="left"/>
      <w:pPr>
        <w:ind w:left="20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7">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7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820" w:hanging="360"/>
      </w:pPr>
      <w:rPr>
        <w:rFonts w:hint="default"/>
        <w:lang w:val="en-US" w:eastAsia="en-US" w:bidi="ar-SA"/>
      </w:rPr>
    </w:lvl>
    <w:lvl w:ilvl="3">
      <w:start w:val="0"/>
      <w:numFmt w:val="bullet"/>
      <w:lvlText w:val="•"/>
      <w:lvlJc w:val="left"/>
      <w:pPr>
        <w:ind w:left="4860" w:hanging="360"/>
      </w:pPr>
      <w:rPr>
        <w:rFonts w:hint="default"/>
        <w:lang w:val="en-US" w:eastAsia="en-US" w:bidi="ar-SA"/>
      </w:rPr>
    </w:lvl>
    <w:lvl w:ilvl="4">
      <w:start w:val="0"/>
      <w:numFmt w:val="bullet"/>
      <w:lvlText w:val="•"/>
      <w:lvlJc w:val="left"/>
      <w:pPr>
        <w:ind w:left="5900" w:hanging="360"/>
      </w:pPr>
      <w:rPr>
        <w:rFonts w:hint="default"/>
        <w:lang w:val="en-US" w:eastAsia="en-US" w:bidi="ar-SA"/>
      </w:rPr>
    </w:lvl>
    <w:lvl w:ilvl="5">
      <w:start w:val="0"/>
      <w:numFmt w:val="bullet"/>
      <w:lvlText w:val="•"/>
      <w:lvlJc w:val="left"/>
      <w:pPr>
        <w:ind w:left="6940" w:hanging="360"/>
      </w:pPr>
      <w:rPr>
        <w:rFonts w:hint="default"/>
        <w:lang w:val="en-US" w:eastAsia="en-US" w:bidi="ar-SA"/>
      </w:rPr>
    </w:lvl>
    <w:lvl w:ilvl="6">
      <w:start w:val="0"/>
      <w:numFmt w:val="bullet"/>
      <w:lvlText w:val="•"/>
      <w:lvlJc w:val="left"/>
      <w:pPr>
        <w:ind w:left="7980" w:hanging="360"/>
      </w:pPr>
      <w:rPr>
        <w:rFonts w:hint="default"/>
        <w:lang w:val="en-US" w:eastAsia="en-US" w:bidi="ar-SA"/>
      </w:rPr>
    </w:lvl>
    <w:lvl w:ilvl="7">
      <w:start w:val="0"/>
      <w:numFmt w:val="bullet"/>
      <w:lvlText w:val="•"/>
      <w:lvlJc w:val="left"/>
      <w:pPr>
        <w:ind w:left="9020" w:hanging="360"/>
      </w:pPr>
      <w:rPr>
        <w:rFonts w:hint="default"/>
        <w:lang w:val="en-US" w:eastAsia="en-US" w:bidi="ar-SA"/>
      </w:rPr>
    </w:lvl>
    <w:lvl w:ilvl="8">
      <w:start w:val="0"/>
      <w:numFmt w:val="bullet"/>
      <w:lvlText w:val="•"/>
      <w:lvlJc w:val="left"/>
      <w:pPr>
        <w:ind w:left="10060" w:hanging="360"/>
      </w:pPr>
      <w:rPr>
        <w:rFonts w:hint="default"/>
        <w:lang w:val="en-US" w:eastAsia="en-US" w:bidi="ar-SA"/>
      </w:rPr>
    </w:lvl>
  </w:abstractNum>
  <w:abstractNum w:abstractNumId="6">
    <w:multiLevelType w:val="hybridMultilevel"/>
    <w:lvl w:ilvl="0">
      <w:start w:val="0"/>
      <w:numFmt w:val="bullet"/>
      <w:lvlText w:val=""/>
      <w:lvlJc w:val="left"/>
      <w:pPr>
        <w:ind w:left="20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5">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4">
    <w:multiLevelType w:val="hybridMultilevel"/>
    <w:lvl w:ilvl="0">
      <w:start w:val="1"/>
      <w:numFmt w:val="decimal"/>
      <w:lvlText w:val="%1."/>
      <w:lvlJc w:val="left"/>
      <w:pPr>
        <w:ind w:left="1462" w:hanging="123"/>
        <w:jc w:val="left"/>
      </w:pPr>
      <w:rPr>
        <w:rFonts w:hint="default" w:ascii="Times New Roman" w:hAnsi="Times New Roman" w:eastAsia="Times New Roman" w:cs="Times New Roman"/>
        <w:b w:val="0"/>
        <w:bCs w:val="0"/>
        <w:i w:val="0"/>
        <w:iCs w:val="0"/>
        <w:color w:val="777777"/>
        <w:spacing w:val="0"/>
        <w:w w:val="100"/>
        <w:sz w:val="12"/>
        <w:szCs w:val="12"/>
        <w:lang w:val="en-US" w:eastAsia="en-US" w:bidi="ar-SA"/>
      </w:rPr>
    </w:lvl>
    <w:lvl w:ilvl="1">
      <w:start w:val="0"/>
      <w:numFmt w:val="bullet"/>
      <w:lvlText w:val="•"/>
      <w:lvlJc w:val="left"/>
      <w:pPr>
        <w:ind w:left="2528" w:hanging="123"/>
      </w:pPr>
      <w:rPr>
        <w:rFonts w:hint="default"/>
        <w:lang w:val="en-US" w:eastAsia="en-US" w:bidi="ar-SA"/>
      </w:rPr>
    </w:lvl>
    <w:lvl w:ilvl="2">
      <w:start w:val="0"/>
      <w:numFmt w:val="bullet"/>
      <w:lvlText w:val="•"/>
      <w:lvlJc w:val="left"/>
      <w:pPr>
        <w:ind w:left="3596" w:hanging="123"/>
      </w:pPr>
      <w:rPr>
        <w:rFonts w:hint="default"/>
        <w:lang w:val="en-US" w:eastAsia="en-US" w:bidi="ar-SA"/>
      </w:rPr>
    </w:lvl>
    <w:lvl w:ilvl="3">
      <w:start w:val="0"/>
      <w:numFmt w:val="bullet"/>
      <w:lvlText w:val="•"/>
      <w:lvlJc w:val="left"/>
      <w:pPr>
        <w:ind w:left="4664" w:hanging="123"/>
      </w:pPr>
      <w:rPr>
        <w:rFonts w:hint="default"/>
        <w:lang w:val="en-US" w:eastAsia="en-US" w:bidi="ar-SA"/>
      </w:rPr>
    </w:lvl>
    <w:lvl w:ilvl="4">
      <w:start w:val="0"/>
      <w:numFmt w:val="bullet"/>
      <w:lvlText w:val="•"/>
      <w:lvlJc w:val="left"/>
      <w:pPr>
        <w:ind w:left="5732" w:hanging="123"/>
      </w:pPr>
      <w:rPr>
        <w:rFonts w:hint="default"/>
        <w:lang w:val="en-US" w:eastAsia="en-US" w:bidi="ar-SA"/>
      </w:rPr>
    </w:lvl>
    <w:lvl w:ilvl="5">
      <w:start w:val="0"/>
      <w:numFmt w:val="bullet"/>
      <w:lvlText w:val="•"/>
      <w:lvlJc w:val="left"/>
      <w:pPr>
        <w:ind w:left="6800" w:hanging="123"/>
      </w:pPr>
      <w:rPr>
        <w:rFonts w:hint="default"/>
        <w:lang w:val="en-US" w:eastAsia="en-US" w:bidi="ar-SA"/>
      </w:rPr>
    </w:lvl>
    <w:lvl w:ilvl="6">
      <w:start w:val="0"/>
      <w:numFmt w:val="bullet"/>
      <w:lvlText w:val="•"/>
      <w:lvlJc w:val="left"/>
      <w:pPr>
        <w:ind w:left="7868" w:hanging="123"/>
      </w:pPr>
      <w:rPr>
        <w:rFonts w:hint="default"/>
        <w:lang w:val="en-US" w:eastAsia="en-US" w:bidi="ar-SA"/>
      </w:rPr>
    </w:lvl>
    <w:lvl w:ilvl="7">
      <w:start w:val="0"/>
      <w:numFmt w:val="bullet"/>
      <w:lvlText w:val="•"/>
      <w:lvlJc w:val="left"/>
      <w:pPr>
        <w:ind w:left="8936" w:hanging="123"/>
      </w:pPr>
      <w:rPr>
        <w:rFonts w:hint="default"/>
        <w:lang w:val="en-US" w:eastAsia="en-US" w:bidi="ar-SA"/>
      </w:rPr>
    </w:lvl>
    <w:lvl w:ilvl="8">
      <w:start w:val="0"/>
      <w:numFmt w:val="bullet"/>
      <w:lvlText w:val="•"/>
      <w:lvlJc w:val="left"/>
      <w:pPr>
        <w:ind w:left="10004" w:hanging="123"/>
      </w:pPr>
      <w:rPr>
        <w:rFonts w:hint="default"/>
        <w:lang w:val="en-US" w:eastAsia="en-US" w:bidi="ar-SA"/>
      </w:rPr>
    </w:lvl>
  </w:abstractNum>
  <w:abstractNum w:abstractNumId="3">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2">
    <w:multiLevelType w:val="hybridMultilevel"/>
    <w:lvl w:ilvl="0">
      <w:start w:val="1"/>
      <w:numFmt w:val="lowerLetter"/>
      <w:lvlText w:val="%1."/>
      <w:lvlJc w:val="left"/>
      <w:pPr>
        <w:ind w:left="20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abstractNum w:abstractNumId="1">
    <w:multiLevelType w:val="hybridMultilevel"/>
    <w:lvl w:ilvl="0">
      <w:start w:val="0"/>
      <w:numFmt w:val="bullet"/>
      <w:lvlText w:val=""/>
      <w:lvlJc w:val="left"/>
      <w:pPr>
        <w:ind w:left="2060" w:hanging="360"/>
      </w:pPr>
      <w:rPr>
        <w:rFonts w:hint="default" w:ascii="Wingdings" w:hAnsi="Wingdings" w:eastAsia="Wingdings" w:cs="Wingdings"/>
        <w:spacing w:val="0"/>
        <w:w w:val="100"/>
        <w:lang w:val="en-US" w:eastAsia="en-US" w:bidi="ar-SA"/>
      </w:rPr>
    </w:lvl>
    <w:lvl w:ilvl="1">
      <w:start w:val="0"/>
      <w:numFmt w:val="bullet"/>
      <w:lvlText w:val="•"/>
      <w:lvlJc w:val="left"/>
      <w:pPr>
        <w:ind w:left="3068" w:hanging="360"/>
      </w:pPr>
      <w:rPr>
        <w:rFonts w:hint="default"/>
        <w:lang w:val="en-US" w:eastAsia="en-US" w:bidi="ar-SA"/>
      </w:rPr>
    </w:lvl>
    <w:lvl w:ilvl="2">
      <w:start w:val="0"/>
      <w:numFmt w:val="bullet"/>
      <w:lvlText w:val="•"/>
      <w:lvlJc w:val="left"/>
      <w:pPr>
        <w:ind w:left="407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92" w:hanging="360"/>
      </w:pPr>
      <w:rPr>
        <w:rFonts w:hint="default"/>
        <w:lang w:val="en-US" w:eastAsia="en-US" w:bidi="ar-SA"/>
      </w:rPr>
    </w:lvl>
    <w:lvl w:ilvl="5">
      <w:start w:val="0"/>
      <w:numFmt w:val="bullet"/>
      <w:lvlText w:val="•"/>
      <w:lvlJc w:val="left"/>
      <w:pPr>
        <w:ind w:left="7100" w:hanging="360"/>
      </w:pPr>
      <w:rPr>
        <w:rFonts w:hint="default"/>
        <w:lang w:val="en-US" w:eastAsia="en-US" w:bidi="ar-SA"/>
      </w:rPr>
    </w:lvl>
    <w:lvl w:ilvl="6">
      <w:start w:val="0"/>
      <w:numFmt w:val="bullet"/>
      <w:lvlText w:val="•"/>
      <w:lvlJc w:val="left"/>
      <w:pPr>
        <w:ind w:left="8108" w:hanging="360"/>
      </w:pPr>
      <w:rPr>
        <w:rFonts w:hint="default"/>
        <w:lang w:val="en-US" w:eastAsia="en-US" w:bidi="ar-SA"/>
      </w:rPr>
    </w:lvl>
    <w:lvl w:ilvl="7">
      <w:start w:val="0"/>
      <w:numFmt w:val="bullet"/>
      <w:lvlText w:val="•"/>
      <w:lvlJc w:val="left"/>
      <w:pPr>
        <w:ind w:left="9116" w:hanging="360"/>
      </w:pPr>
      <w:rPr>
        <w:rFonts w:hint="default"/>
        <w:lang w:val="en-US" w:eastAsia="en-US" w:bidi="ar-SA"/>
      </w:rPr>
    </w:lvl>
    <w:lvl w:ilvl="8">
      <w:start w:val="0"/>
      <w:numFmt w:val="bullet"/>
      <w:lvlText w:val="•"/>
      <w:lvlJc w:val="left"/>
      <w:pPr>
        <w:ind w:left="10124" w:hanging="360"/>
      </w:pPr>
      <w:rPr>
        <w:rFonts w:hint="default"/>
        <w:lang w:val="en-US" w:eastAsia="en-US" w:bidi="ar-SA"/>
      </w:rPr>
    </w:lvl>
  </w:abstractNum>
  <w:num w:numId="19">
    <w:abstractNumId w:val="18"/>
  </w:num>
  <w:num w:numId="1">
    <w:abstractNumId w:val="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2"/>
      <w:ind w:left="134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311"/>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340"/>
      <w:outlineLvl w:val="3"/>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spacing w:line="902" w:lineRule="exact"/>
      <w:ind w:right="13"/>
      <w:jc w:val="center"/>
    </w:pPr>
    <w:rPr>
      <w:rFonts w:ascii="Times New Roman" w:hAnsi="Times New Roman" w:eastAsia="Times New Roman" w:cs="Times New Roman"/>
      <w:sz w:val="80"/>
      <w:szCs w:val="80"/>
      <w:lang w:val="en-US" w:eastAsia="en-US" w:bidi="ar-SA"/>
    </w:rPr>
  </w:style>
  <w:style w:styleId="ListParagraph" w:type="paragraph">
    <w:name w:val="List Paragraph"/>
    <w:basedOn w:val="Normal"/>
    <w:uiPriority w:val="1"/>
    <w:qFormat/>
    <w:pPr>
      <w:ind w:left="205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hyperlink" Target="mailto:burlingtoniowaworks@iwd.iowa.gov" TargetMode="External"/><Relationship Id="rId17" Type="http://schemas.openxmlformats.org/officeDocument/2006/relationships/hyperlink" Target="http://www.iowaworks.gov/" TargetMode="External"/><Relationship Id="rId18" Type="http://schemas.openxmlformats.org/officeDocument/2006/relationships/hyperlink" Target="http://www.mississippivalleyworkforce.org/" TargetMode="External"/><Relationship Id="rId19" Type="http://schemas.openxmlformats.org/officeDocument/2006/relationships/hyperlink" Target="mailto:davenportiowaworks@iwd.iowa.gov"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hyperlink" Target="http://www.chmuraecon.com/jobseq" TargetMode="Externa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footer" Target="footer2.xml"/><Relationship Id="rId53" Type="http://schemas.openxmlformats.org/officeDocument/2006/relationships/image" Target="media/image42.png"/><Relationship Id="rId54" Type="http://schemas.openxmlformats.org/officeDocument/2006/relationships/footer" Target="footer3.xml"/><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hyperlink" Target="https://www.mississippivalleyworkforce.org/policies-procedures" TargetMode="External"/><Relationship Id="rId60" Type="http://schemas.openxmlformats.org/officeDocument/2006/relationships/hyperlink" Target="https://www.dropbox.com/scl/fi/1mqkdu99iegtxx0n1gkoa/EICC-MOU-CASAS-8-20.pdf?rlkey=4fbrakkl0pwuq6ifrkdoryc4d&amp;dl=0" TargetMode="External"/><Relationship Id="rId61" Type="http://schemas.openxmlformats.org/officeDocument/2006/relationships/hyperlink" Target="https://www.mississippivalleyworkforce.org/" TargetMode="External"/><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Lanz</dc:creator>
  <cp:keywords>DAF4ZCeb2O0,BAErPSlN7JE</cp:keywords>
  <dc:title>Local Plan Cover Page</dc:title>
  <dcterms:created xsi:type="dcterms:W3CDTF">2024-01-05T22:20:24Z</dcterms:created>
  <dcterms:modified xsi:type="dcterms:W3CDTF">2024-01-05T22:20:24Z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Canva</vt:lpwstr>
  </property>
  <property fmtid="{D5CDD505-2E9C-101B-9397-08002B2CF9AE}" pid="4" name="LastSaved">
    <vt:filetime>2024-01-05T00:00:00Z</vt:filetime>
  </property>
  <property fmtid="{D5CDD505-2E9C-101B-9397-08002B2CF9AE}" pid="5" name="Producer">
    <vt:lpwstr>Canva</vt:lpwstr>
  </property>
</Properties>
</file>